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FC3" w:rsidRDefault="00E75F36">
      <w:pPr>
        <w:rPr>
          <w:lang w:val="en-US"/>
        </w:rPr>
      </w:pPr>
      <w:r>
        <w:rPr>
          <w:lang w:val="en-US"/>
        </w:rPr>
        <w:t xml:space="preserve">Figure </w:t>
      </w:r>
      <w:r w:rsidR="00A23452">
        <w:rPr>
          <w:lang w:val="en-US"/>
        </w:rPr>
        <w:t>S</w:t>
      </w:r>
      <w:r>
        <w:rPr>
          <w:lang w:val="en-US"/>
        </w:rPr>
        <w:t xml:space="preserve">1b. </w:t>
      </w:r>
      <w:r w:rsidR="00241E16">
        <w:rPr>
          <w:lang w:val="en-US"/>
        </w:rPr>
        <w:t>Annual number of</w:t>
      </w:r>
      <w:r w:rsidRPr="00E75F36">
        <w:rPr>
          <w:lang w:val="en-US"/>
        </w:rPr>
        <w:t xml:space="preserve"> reports</w:t>
      </w:r>
      <w:r w:rsidR="00241E16">
        <w:rPr>
          <w:lang w:val="en-US"/>
        </w:rPr>
        <w:t xml:space="preserve"> per SSRI</w:t>
      </w:r>
      <w:r w:rsidRPr="00E75F36">
        <w:rPr>
          <w:lang w:val="en-US"/>
        </w:rPr>
        <w:t xml:space="preserve"> from the </w:t>
      </w:r>
      <w:r>
        <w:rPr>
          <w:lang w:val="en-US"/>
        </w:rPr>
        <w:t>EU</w:t>
      </w:r>
      <w:bookmarkStart w:id="0" w:name="_GoBack"/>
      <w:bookmarkEnd w:id="0"/>
      <w:r w:rsidRPr="00E75F36">
        <w:rPr>
          <w:lang w:val="en-US"/>
        </w:rPr>
        <w:t>.</w:t>
      </w:r>
    </w:p>
    <w:p w:rsidR="00E75F36" w:rsidRDefault="00E75F36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5731510" cy="2755061"/>
            <wp:effectExtent l="0" t="0" r="2540" b="7620"/>
            <wp:docPr id="1" name="Grafik 1" descr="C:\Users\dubrall\Desktop\SSRI\Revision\Figure_supplement1b_EU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brall\Desktop\SSRI\Revision\Figure_supplement1b_EU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E16" w:rsidRPr="00E75F36" w:rsidRDefault="00241E16">
      <w:pPr>
        <w:rPr>
          <w:lang w:val="en-US"/>
        </w:rPr>
      </w:pPr>
      <w:r>
        <w:rPr>
          <w:lang w:val="en-US"/>
        </w:rPr>
        <w:t>Figure S1b</w:t>
      </w:r>
      <w:r w:rsidRPr="00241E16">
        <w:rPr>
          <w:lang w:val="en-US"/>
        </w:rPr>
        <w:t xml:space="preserve"> shows the annual number of reports per SSRI in the pre-warning, warning, and post-warning period</w:t>
      </w:r>
      <w:r>
        <w:rPr>
          <w:lang w:val="en-US"/>
        </w:rPr>
        <w:t xml:space="preserve"> for the reports from the EU</w:t>
      </w:r>
      <w:r w:rsidRPr="00241E16">
        <w:rPr>
          <w:lang w:val="en-US"/>
        </w:rPr>
        <w:t>.</w:t>
      </w:r>
    </w:p>
    <w:sectPr w:rsidR="00241E16" w:rsidRPr="00E75F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A2B"/>
    <w:rsid w:val="00241E16"/>
    <w:rsid w:val="00A23452"/>
    <w:rsid w:val="00BC0FC3"/>
    <w:rsid w:val="00E27A2B"/>
    <w:rsid w:val="00E7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5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171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dubrall</dc:creator>
  <cp:keywords/>
  <dc:description/>
  <cp:lastModifiedBy>dubrall</cp:lastModifiedBy>
  <cp:revision>4</cp:revision>
  <dcterms:created xsi:type="dcterms:W3CDTF">2022-11-29T11:58:00Z</dcterms:created>
  <dcterms:modified xsi:type="dcterms:W3CDTF">2022-11-29T12:13:00Z</dcterms:modified>
</cp:coreProperties>
</file>