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CCD" w:rsidRDefault="0097228C" w:rsidP="0097228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97228C">
        <w:rPr>
          <w:rFonts w:ascii="Times New Roman" w:hAnsi="Times New Roman" w:cs="Times New Roman"/>
          <w:b/>
          <w:sz w:val="24"/>
        </w:rPr>
        <w:t>Supplementary figure 3.</w:t>
      </w:r>
      <w:proofErr w:type="gramEnd"/>
      <w:r w:rsidRPr="0097228C">
        <w:rPr>
          <w:rFonts w:ascii="Times New Roman" w:hAnsi="Times New Roman" w:cs="Times New Roman"/>
          <w:sz w:val="24"/>
        </w:rPr>
        <w:t xml:space="preserve"> Time dependent dissolution profile of albendazole 300 mg boluses (n=7).</w:t>
      </w:r>
    </w:p>
    <w:p w:rsidR="0097228C" w:rsidRPr="0097228C" w:rsidRDefault="0097228C" w:rsidP="0097228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r w:rsidRPr="00752853">
        <w:rPr>
          <w:rFonts w:ascii="Calibri" w:eastAsia="Calibri" w:hAnsi="Calibri" w:cs="Times New Roman"/>
          <w:noProof/>
        </w:rPr>
        <w:drawing>
          <wp:inline distT="0" distB="0" distL="0" distR="0" wp14:anchorId="3D27CE8C" wp14:editId="3B2BB723">
            <wp:extent cx="5942347" cy="3571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2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7228C" w:rsidRPr="009722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28C"/>
    <w:rsid w:val="0097228C"/>
    <w:rsid w:val="00A8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2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2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2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2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Yesuneh Tefera</dc:creator>
  <cp:lastModifiedBy>Yesuneh Tefera</cp:lastModifiedBy>
  <cp:revision>1</cp:revision>
  <dcterms:created xsi:type="dcterms:W3CDTF">2024-06-14T12:35:00Z</dcterms:created>
  <dcterms:modified xsi:type="dcterms:W3CDTF">2024-06-14T12:36:00Z</dcterms:modified>
</cp:coreProperties>
</file>