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4484D7">
      <w:pP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Supplemental Material</w:t>
      </w:r>
    </w:p>
    <w:p w14:paraId="25878AAA">
      <w:pPr>
        <w:rPr>
          <w:rFonts w:hint="default" w:ascii="Times New Roman" w:hAnsi="Times New Roman" w:cs="Times New Roman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147878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/>
        <w:textAlignment w:val="auto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T</w:t>
      </w:r>
      <w:r>
        <w:rPr>
          <w:rFonts w:hint="eastAsia" w:ascii="Times New Roman" w:hAnsi="Times New Roman" w:cs="Times New Roman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able</w:t>
      </w:r>
      <w:r>
        <w:rPr>
          <w:rFonts w:hint="default" w:ascii="Times New Roman" w:hAnsi="Times New Roman" w:cs="Times New Roman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S1.</w:t>
      </w:r>
      <w:r>
        <w:rPr>
          <w:rFonts w:hint="default" w:ascii="Times New Roman" w:hAnsi="Times New Roman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The involving system signals and adverse events proportion of six DAs.</w:t>
      </w:r>
    </w:p>
    <w:tbl>
      <w:tblPr>
        <w:tblStyle w:val="2"/>
        <w:tblW w:w="12968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0"/>
        <w:gridCol w:w="667"/>
        <w:gridCol w:w="1101"/>
        <w:gridCol w:w="667"/>
        <w:gridCol w:w="1011"/>
        <w:gridCol w:w="667"/>
        <w:gridCol w:w="1011"/>
        <w:gridCol w:w="667"/>
        <w:gridCol w:w="1101"/>
        <w:gridCol w:w="667"/>
        <w:gridCol w:w="1101"/>
        <w:gridCol w:w="667"/>
        <w:gridCol w:w="1101"/>
      </w:tblGrid>
      <w:tr w14:paraId="6A0253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40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A78B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System Organ Class</w:t>
            </w:r>
            <w:r>
              <w:rPr>
                <w:rFonts w:hint="eastAsia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SOC</w:t>
            </w:r>
            <w:r>
              <w:rPr>
                <w:rFonts w:hint="eastAsia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176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AB97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Apomorphine</w:t>
            </w:r>
          </w:p>
        </w:tc>
        <w:tc>
          <w:tcPr>
            <w:tcW w:w="167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B5F6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Bromocriptine</w:t>
            </w:r>
          </w:p>
        </w:tc>
        <w:tc>
          <w:tcPr>
            <w:tcW w:w="167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8003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Cabergoline</w:t>
            </w:r>
          </w:p>
        </w:tc>
        <w:tc>
          <w:tcPr>
            <w:tcW w:w="176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17F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Pramipexole</w:t>
            </w:r>
          </w:p>
        </w:tc>
        <w:tc>
          <w:tcPr>
            <w:tcW w:w="176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19E4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Ropinirole</w:t>
            </w:r>
          </w:p>
        </w:tc>
        <w:tc>
          <w:tcPr>
            <w:tcW w:w="176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BB59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Rotigotine</w:t>
            </w:r>
          </w:p>
        </w:tc>
      </w:tr>
      <w:tr w14:paraId="42DE08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254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A5CAD64">
            <w:pPr>
              <w:jc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 w14:paraId="417871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signal</w:t>
            </w: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</w:t>
            </w:r>
          </w:p>
        </w:tc>
        <w:tc>
          <w:tcPr>
            <w:tcW w:w="110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 w14:paraId="6BDC6B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AE</w:t>
            </w: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</w:t>
            </w:r>
            <w:r>
              <w:rPr>
                <w:rFonts w:hint="eastAsia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  <w:r>
              <w:rPr>
                <w:rFonts w:hint="eastAsia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 w14:paraId="0646C5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signal</w:t>
            </w: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 w14:paraId="16D9FC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AE</w:t>
            </w: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</w:t>
            </w:r>
            <w:r>
              <w:rPr>
                <w:rFonts w:hint="eastAsia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  <w:r>
              <w:rPr>
                <w:rFonts w:hint="eastAsia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 w14:paraId="3F0CEE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signal</w:t>
            </w: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 w14:paraId="2FB4E5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AE</w:t>
            </w: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</w:t>
            </w:r>
            <w:r>
              <w:rPr>
                <w:rFonts w:hint="eastAsia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  <w:r>
              <w:rPr>
                <w:rFonts w:hint="eastAsia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 w14:paraId="7BDAA8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signal</w:t>
            </w: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</w:t>
            </w:r>
          </w:p>
        </w:tc>
        <w:tc>
          <w:tcPr>
            <w:tcW w:w="110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 w14:paraId="04517B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AE</w:t>
            </w: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</w:t>
            </w:r>
            <w:r>
              <w:rPr>
                <w:rFonts w:hint="eastAsia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  <w:r>
              <w:rPr>
                <w:rFonts w:hint="eastAsia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 w14:paraId="1438F4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signal</w:t>
            </w: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</w:t>
            </w:r>
          </w:p>
        </w:tc>
        <w:tc>
          <w:tcPr>
            <w:tcW w:w="110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 w14:paraId="55EE3D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AE</w:t>
            </w: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</w:t>
            </w:r>
            <w:r>
              <w:rPr>
                <w:rFonts w:hint="eastAsia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  <w:r>
              <w:rPr>
                <w:rFonts w:hint="eastAsia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 w14:paraId="50C949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signal</w:t>
            </w: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</w:t>
            </w:r>
          </w:p>
        </w:tc>
        <w:tc>
          <w:tcPr>
            <w:tcW w:w="110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 w14:paraId="5FB02E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AE</w:t>
            </w: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</w:t>
            </w:r>
            <w:r>
              <w:rPr>
                <w:rFonts w:hint="eastAsia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  <w:r>
              <w:rPr>
                <w:rFonts w:hint="eastAsia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</w:tr>
      <w:tr w14:paraId="282C27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C074E8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SongGB18030C-Light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CSongGB18030C-Ligh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Psychiatric disorders</w:t>
            </w:r>
          </w:p>
        </w:tc>
        <w:tc>
          <w:tcPr>
            <w:tcW w:w="66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05421B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110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45EBAF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1364(6.45)</w:t>
            </w:r>
          </w:p>
        </w:tc>
        <w:tc>
          <w:tcPr>
            <w:tcW w:w="66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FEAA2A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9E5E3B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417(9.95)</w:t>
            </w:r>
          </w:p>
        </w:tc>
        <w:tc>
          <w:tcPr>
            <w:tcW w:w="66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ED08B9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360B6F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821(12.43)</w:t>
            </w:r>
          </w:p>
        </w:tc>
        <w:tc>
          <w:tcPr>
            <w:tcW w:w="66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B116F3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</w:t>
            </w:r>
          </w:p>
        </w:tc>
        <w:tc>
          <w:tcPr>
            <w:tcW w:w="110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BE2404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9481(32.88)</w:t>
            </w:r>
          </w:p>
        </w:tc>
        <w:tc>
          <w:tcPr>
            <w:tcW w:w="66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BDC426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</w:t>
            </w:r>
          </w:p>
        </w:tc>
        <w:tc>
          <w:tcPr>
            <w:tcW w:w="110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24059C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4448(22.06)</w:t>
            </w:r>
          </w:p>
        </w:tc>
        <w:tc>
          <w:tcPr>
            <w:tcW w:w="66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0ED500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110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27777E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2255(10.29)</w:t>
            </w:r>
          </w:p>
        </w:tc>
      </w:tr>
      <w:tr w14:paraId="051DF9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33A0D0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SongGB18030C-Light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CSongGB18030C-Ligh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Nervous system disorders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BA3526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5799CB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4837(22.88)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0DBF9C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D5F19C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739(17.63)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8EC224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2C2D1D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950(14.39)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B1D468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8A92A0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4352(15.09)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D5A5BB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1AB5A6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3876(19.22)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DDF43C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81FBA1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3304(15.08)</w:t>
            </w:r>
          </w:p>
        </w:tc>
      </w:tr>
      <w:tr w14:paraId="653CD0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4E1954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SongGB18030C-Light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CSongGB18030C-Ligh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General disorders and administration site conditions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2A68FD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0AE123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4141(19.59)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9682F4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46F7CB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444(10.59)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CB91FE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787D24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798(12.08)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FA5578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F6AC3C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4252(14.75)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3727C3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640D3B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3472(17.22)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70E9B9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F9E24F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4726(21.57)</w:t>
            </w:r>
          </w:p>
        </w:tc>
      </w:tr>
      <w:tr w14:paraId="34C11B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C6CF98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SongGB18030C-Light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CSongGB18030C-Ligh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Injury, poisoning and procedural complications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D134AB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506556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1217(5.76)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0B444F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DDDC15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265(6.32)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ABAB4B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CF8CD9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478(7.24)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3B3C23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EB072B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1957(6.79)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9F9D28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49C64A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1466(7.27)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FA5C56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4DC481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2532(11.56)</w:t>
            </w:r>
          </w:p>
        </w:tc>
      </w:tr>
      <w:tr w14:paraId="0514F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25F376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SongGB18030C-Light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CSongGB18030C-Ligh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Gastrointestinal disorders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5F416E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1255CA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3246(15.35)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77EB8B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DB8763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259(6.18)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231FA7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992682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354(5.36)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E7F92C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242A16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1325(4.6)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190B1E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59EED2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1459(7.24)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B2D36A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F66479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1063(4.85)</w:t>
            </w:r>
          </w:p>
        </w:tc>
      </w:tr>
      <w:tr w14:paraId="7AAFBC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AB348C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SongGB18030C-Light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CSongGB18030C-Ligh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Musculoskeletal and connective tissue disorders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691994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331BF9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510(2.41)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24D2F1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00F7F1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89(2.12)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866087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C2B758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148(2.24)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C63CCA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93B52E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1284(4.45)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645474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D10DEE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838(4.16)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4899CF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54CD63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732(4.85)</w:t>
            </w:r>
          </w:p>
        </w:tc>
      </w:tr>
      <w:tr w14:paraId="6C1098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D03E08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SongGB18030C-Light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CSongGB18030C-Ligh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Investigations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DA0414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D1D27A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1350(6.39)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23E1DD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EF5605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377(8.99)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0718D5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BB6E7D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404(6.12)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B12403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270E2D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848(2.94)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86B9DB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FC3D23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699(3.47)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01AD30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28BFB1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496(4.85)</w:t>
            </w:r>
          </w:p>
        </w:tc>
      </w:tr>
      <w:tr w14:paraId="7799CF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0A5B4F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SongGB18030C-Light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CSongGB18030C-Ligh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Respiratory, thoracic and mediastinal disorders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EC8328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14173C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1057(5.00)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AFE804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55AC6F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202(4.82)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707FCC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D0ED05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308(4.66)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0E00E5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F318E6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625(2.17)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BD8256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CFED56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438(2.17)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01BC8F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65F07E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500(2.28)</w:t>
            </w:r>
          </w:p>
        </w:tc>
      </w:tr>
      <w:tr w14:paraId="6F7B05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94C4F6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SongGB18030C-Light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CSongGB18030C-Ligh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Metabolism and nutrition disorders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0C9E90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D14929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110(0.52)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CDDD23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6EA176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82(1.96)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653AC4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D6D9BD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69(1.04)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B19D29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5434DF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597(2.07)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03A7D0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2DEDB2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250(1.24)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2A4F49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E7D446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244(1.11)</w:t>
            </w:r>
          </w:p>
        </w:tc>
      </w:tr>
      <w:tr w14:paraId="59AD0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6CBDE7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SongGB18030C-Light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CSongGB18030C-Ligh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Social circumstances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830642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70E7A2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50(0.24)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D823B5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CDCD02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32(0.76)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FA60EC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6B67C1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43(0.65)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C563AC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2115E2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595(2.06)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E2DC1E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BA288A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425(2.11)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EB19A0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D6B5D1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165(0.75)</w:t>
            </w:r>
          </w:p>
        </w:tc>
      </w:tr>
      <w:tr w14:paraId="2FB81F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1363BA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SongGB18030C-Light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CSongGB18030C-Ligh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Skin and subcutaneous tissue disorders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4D7359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3E796F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802(3.79)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1AA623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772B58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93(2.22)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267BA6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B7E65F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133(2.01)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55570F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5FD327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494(1.71)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B4FE2E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9C19C2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462(2.29)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1378C5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BDCE85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948(4.33)</w:t>
            </w:r>
          </w:p>
        </w:tc>
      </w:tr>
      <w:tr w14:paraId="796783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76DD85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SongGB18030C-Light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CSongGB18030C-Ligh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Cardiac disorders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ED32F8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BCA180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198(0.94)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3049F0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F3519D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261(6.23)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4A5E2C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078C1F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504(7.63)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8A4B87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BEC3E9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426(1.48)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215BA4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29A1C5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327(1.62)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2F2892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F3672A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543(2.48)</w:t>
            </w:r>
          </w:p>
        </w:tc>
      </w:tr>
      <w:tr w14:paraId="37C973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0EEF3B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SongGB18030C-Light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CSongGB18030C-Ligh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Infections and infestations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999E21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277666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402(1.90)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071404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F4592C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82(1.96)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9F56F7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339B5C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117(1.77)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56DE96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FB6D78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391(1.36)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6A75DF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7725F0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291(1.44)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5F8402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D107A4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614(2.8)</w:t>
            </w:r>
          </w:p>
        </w:tc>
      </w:tr>
      <w:tr w14:paraId="2B97E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C4A67D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SongGB18030C-Light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CSongGB18030C-Ligh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Eye disorders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C1CD3F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007DF2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202(0.96)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1A596C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D07CC6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112(2.67)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2AAE99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9B3F64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195(2.95)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48922B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C710F6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388(1.35)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B44EDB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6D0D55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246(1.22)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47205E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314C89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218(1.00)</w:t>
            </w:r>
          </w:p>
        </w:tc>
      </w:tr>
      <w:tr w14:paraId="11DC0E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126281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SongGB18030C-Light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CSongGB18030C-Ligh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Vascular disorders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ECF447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DD8BE9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940(4.45)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FF56D8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A9CDBB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131(3.13)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346201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782841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177(2.68)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535B97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87E19A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354(1.23)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413610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2819D7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257(1.27)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8CDFDE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8B0A00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314(1.43)</w:t>
            </w:r>
          </w:p>
        </w:tc>
      </w:tr>
      <w:tr w14:paraId="7A6F3B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CB41BD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SongGB18030C-Light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CSongGB18030C-Ligh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Renal and urinary disorders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F2FEB5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9DA605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87(0.41)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89FED4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943FB9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38(0.91)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5D16E0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A3BA1F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46(0.7)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6D6942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3A3839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279(0.97)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E9296C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502645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178(0.88)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979696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1F1ACE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245(1.12)</w:t>
            </w:r>
          </w:p>
        </w:tc>
      </w:tr>
      <w:tr w14:paraId="23DC7E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5F3FFB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SongGB18030C-Light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CSongGB18030C-Ligh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Product issues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0B914F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B9357B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160(0.76)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9CA60C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98DC7B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17(0.41)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1E63F9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645F72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61(0.92)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E1F143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71BA63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206(0.71)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2ECE48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0F3D54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265(1.31)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12D9A9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13A329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2042(9.32)</w:t>
            </w:r>
          </w:p>
        </w:tc>
      </w:tr>
      <w:tr w14:paraId="3C3091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D1F0AE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SongGB18030C-Light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CSongGB18030C-Ligh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Surgical and medical procedures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B3C152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7D5E82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191(0.90)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1F8A6E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EADB67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17(0.41)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A2765E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F9D7A5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27(0.41)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A4C527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39448B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146(0.51)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0AB1AF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1EDCFF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245(1.21)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674037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FD10BE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453(2.07)</w:t>
            </w:r>
          </w:p>
        </w:tc>
      </w:tr>
      <w:tr w14:paraId="25D08C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D91DFA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SongGB18030C-Light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CSongGB18030C-Ligh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Neoplasms benign, malignant and unspecified (incl cysts and polyps)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D13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697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42(0.20)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136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9F1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99(2.36)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248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0B7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193(2.92)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EA8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BA6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132(0.46)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187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FA8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90(0.45)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CF3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199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144(0.66)</w:t>
            </w:r>
          </w:p>
        </w:tc>
      </w:tr>
      <w:tr w14:paraId="05B1EC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E1C044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SongGB18030C-Light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CSongGB18030C-Ligh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Hepatobiliary disorders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17F355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5D0D50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26(0.12)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84E1E0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49D5F0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35(0.83)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69E111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C450C8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43(0.65)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CD2878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6F43E1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112(0.39)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CBB172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8E1B4A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81(0.40)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02AC9F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9434D0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75(0.34)</w:t>
            </w:r>
          </w:p>
        </w:tc>
      </w:tr>
      <w:tr w14:paraId="1800D6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5F7F34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SongGB18030C-Light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CSongGB18030C-Ligh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Reproductive system and breast disorders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EB283B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7F82F4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26(0.12)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427EB3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2ECF2E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75(1.79)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66C98C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05C466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177(2.68)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FABCD5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52CEAD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108(0.37)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95EF2A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AD0BD5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79(0.39)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336321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C0589D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62(0.28)</w:t>
            </w:r>
          </w:p>
        </w:tc>
      </w:tr>
      <w:tr w14:paraId="0486AA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B89E78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SongGB18030C-Light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CSongGB18030C-Ligh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Blood and lymphatic system disorders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A56A89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4A76DC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99(0.47)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12F106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E8B211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37(0.88)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D9AEF2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AC079B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49(0.74)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CC912C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6FDDDD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95(0.33)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61359D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C4EF23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44(0.22)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620390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F112D7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67(0.31)</w:t>
            </w:r>
          </w:p>
        </w:tc>
      </w:tr>
      <w:tr w14:paraId="46FB71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334B76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SongGB18030C-Light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CSongGB18030C-Ligh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Endocrine disorders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B63B6E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0DF41E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1(0.00)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72FF8A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144E04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74(1.77)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A2F0C6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3D6B32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153(2.32)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907BCE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CFD6B3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86(0.30)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770DA0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33B831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11(0.05)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1927D0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627C3A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11(0.05)</w:t>
            </w:r>
          </w:p>
        </w:tc>
      </w:tr>
      <w:tr w14:paraId="2190BB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F977DC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SongGB18030C-Light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CSongGB18030C-Ligh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Immune system disorders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E9427B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735A91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50(0.24)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D036D3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98274C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21(0.50)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D7598B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0F8904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53(0.80)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7D1B54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94E14B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84(0.29)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68DB60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2D2287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124(0.61)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132E88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D203EB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69(0.31)</w:t>
            </w:r>
          </w:p>
        </w:tc>
      </w:tr>
      <w:tr w14:paraId="564CCF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E33069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SongGB18030C-Light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CSongGB18030C-Ligh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Ear and labyrinth disorders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3F27B6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37F333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31(0.15)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67A9BD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DC400D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19(0.45)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985E9F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579455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47(0.71)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0167EA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C2C451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80(0.28)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11F13A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F8CC2E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60(0.3)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7C0D9F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FC9604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57(0.26)</w:t>
            </w:r>
          </w:p>
        </w:tc>
      </w:tr>
      <w:tr w14:paraId="7C65C6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A5351F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SongGB18030C-Light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CSongGB18030C-Ligh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Pregnancy, puerperium and perinatal conditions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9254FF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2D1F9F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0(0)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1CD087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F340BB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99(2.36)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C3F8AC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A074F2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141(2.14)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47CF69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92F5EE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72(0.25)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56D958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46C1FA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15(0.07)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F5FB1F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1AA3BC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21(0.10)</w:t>
            </w:r>
          </w:p>
        </w:tc>
      </w:tr>
      <w:tr w14:paraId="75914C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420593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SongGB18030C-Light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CSongGB18030C-Ligh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Congenital, familial and genetic disorders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072E6C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C209DC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3(0.01)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344338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9E5DB9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28(0.67)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A25412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0166D9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115(1.74)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6E974C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972BEB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66(0.23)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4E8CB6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3729B5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19(0.09)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505BDC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E480CD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5(0.02)</w:t>
            </w:r>
          </w:p>
        </w:tc>
      </w:tr>
      <w:tr w14:paraId="0B7E35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4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00DFC57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CSongGB18030C-Light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CSongGB18030C-Ligh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Total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top"/>
          </w:tcPr>
          <w:p w14:paraId="10B5B87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135</w:t>
            </w:r>
          </w:p>
        </w:tc>
        <w:tc>
          <w:tcPr>
            <w:tcW w:w="110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top"/>
          </w:tcPr>
          <w:p w14:paraId="6DE6BFD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21905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top"/>
          </w:tcPr>
          <w:p w14:paraId="53F6539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146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top"/>
          </w:tcPr>
          <w:p w14:paraId="3DC267B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4192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top"/>
          </w:tcPr>
          <w:p w14:paraId="0A7ACD4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top"/>
          </w:tcPr>
          <w:p w14:paraId="6A4A3BC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6604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top"/>
          </w:tcPr>
          <w:p w14:paraId="09B3C52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269</w:t>
            </w:r>
          </w:p>
        </w:tc>
        <w:tc>
          <w:tcPr>
            <w:tcW w:w="110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top"/>
          </w:tcPr>
          <w:p w14:paraId="1550B6E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28835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top"/>
          </w:tcPr>
          <w:p w14:paraId="47594F0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246</w:t>
            </w:r>
          </w:p>
        </w:tc>
        <w:tc>
          <w:tcPr>
            <w:tcW w:w="110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top"/>
          </w:tcPr>
          <w:p w14:paraId="6A093DD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20165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top"/>
          </w:tcPr>
          <w:p w14:paraId="53B85C8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163</w:t>
            </w:r>
          </w:p>
        </w:tc>
        <w:tc>
          <w:tcPr>
            <w:tcW w:w="110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top"/>
          </w:tcPr>
          <w:p w14:paraId="09EFF54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21905</w:t>
            </w:r>
          </w:p>
        </w:tc>
      </w:tr>
    </w:tbl>
    <w:p w14:paraId="22A695A7">
      <w:pPr>
        <w:rPr>
          <w:sz w:val="18"/>
          <w:szCs w:val="18"/>
        </w:rPr>
      </w:pPr>
    </w:p>
    <w:p w14:paraId="3CC685E1">
      <w:pPr>
        <w:rPr>
          <w:sz w:val="18"/>
          <w:szCs w:val="18"/>
        </w:rPr>
      </w:pPr>
    </w:p>
    <w:p w14:paraId="5E8EA256">
      <w:pPr>
        <w:rPr>
          <w:sz w:val="18"/>
          <w:szCs w:val="18"/>
        </w:rPr>
      </w:pPr>
    </w:p>
    <w:p w14:paraId="02E689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/>
        <w:textAlignment w:val="auto"/>
        <w:rPr>
          <w:rFonts w:hint="eastAsia" w:ascii="Times New Roman" w:hAnsi="Times New Roman" w:cs="Times New Roman" w:eastAsiaTheme="minorHAnsi"/>
          <w:b w:val="0"/>
          <w:bCs w:val="0"/>
          <w:color w:val="000000" w:themeColor="text1"/>
          <w:kern w:val="0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T</w:t>
      </w:r>
      <w:r>
        <w:rPr>
          <w:rFonts w:hint="eastAsia" w:ascii="Times New Roman" w:hAnsi="Times New Roman" w:cs="Times New Roman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able</w:t>
      </w:r>
      <w:r>
        <w:rPr>
          <w:rFonts w:hint="default" w:ascii="Times New Roman" w:hAnsi="Times New Roman" w:cs="Times New Roman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S2.</w:t>
      </w:r>
      <w:r>
        <w:rPr>
          <w:rFonts w:hint="default" w:ascii="Times New Roman" w:hAnsi="Times New Roman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 w:eastAsiaTheme="minorHAnsi"/>
          <w:b w:val="0"/>
          <w:bCs w:val="0"/>
          <w:color w:val="000000" w:themeColor="text1"/>
          <w:kern w:val="0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  <w:t>S</w:t>
      </w:r>
      <w:r>
        <w:rPr>
          <w:rFonts w:hint="eastAsia" w:ascii="Times New Roman" w:hAnsi="Times New Roman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ignal strength of sleep-related AEs of six DAs at the PT level in FAERS database.</w:t>
      </w:r>
    </w:p>
    <w:tbl>
      <w:tblPr>
        <w:tblStyle w:val="3"/>
        <w:tblW w:w="12140" w:type="dxa"/>
        <w:tblInd w:w="0" w:type="dxa"/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0"/>
        <w:gridCol w:w="1950"/>
        <w:gridCol w:w="1330"/>
        <w:gridCol w:w="1380"/>
        <w:gridCol w:w="1400"/>
        <w:gridCol w:w="1380"/>
        <w:gridCol w:w="1380"/>
        <w:gridCol w:w="1380"/>
      </w:tblGrid>
      <w:tr w14:paraId="707B8C08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0" w:type="dxa"/>
            <w:vMerge w:val="restart"/>
            <w:tcBorders>
              <w:top w:val="single" w:color="auto" w:sz="4" w:space="0"/>
            </w:tcBorders>
            <w:vAlign w:val="center"/>
          </w:tcPr>
          <w:p w14:paraId="58C6FA4B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18"/>
                <w:szCs w:val="18"/>
                <w:vertAlign w:val="baseline"/>
                <w:lang w:val="en-US" w:eastAsia="zh-CN"/>
              </w:rPr>
              <w:t>System Organ Class(SOC)</w:t>
            </w:r>
          </w:p>
        </w:tc>
        <w:tc>
          <w:tcPr>
            <w:tcW w:w="1950" w:type="dxa"/>
            <w:vMerge w:val="restart"/>
            <w:tcBorders>
              <w:top w:val="single" w:color="auto" w:sz="4" w:space="0"/>
            </w:tcBorders>
            <w:vAlign w:val="center"/>
          </w:tcPr>
          <w:p w14:paraId="1C34A6C7">
            <w:pPr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Preferred terms</w:t>
            </w:r>
          </w:p>
          <w:p w14:paraId="6B0EEA29">
            <w:pPr>
              <w:jc w:val="center"/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PT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)</w:t>
            </w:r>
          </w:p>
        </w:tc>
        <w:tc>
          <w:tcPr>
            <w:tcW w:w="1330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07357056">
            <w:pPr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eastAsia="zh-CN"/>
              </w:rPr>
              <w:t>Apomorphine</w:t>
            </w:r>
          </w:p>
        </w:tc>
        <w:tc>
          <w:tcPr>
            <w:tcW w:w="138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3D96272">
            <w:pPr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eastAsia="zh-CN"/>
              </w:rPr>
              <w:t>Bromocriptine</w:t>
            </w:r>
          </w:p>
        </w:tc>
        <w:tc>
          <w:tcPr>
            <w:tcW w:w="140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1D471FD">
            <w:pPr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eastAsia="zh-CN"/>
              </w:rPr>
              <w:t>Cabergoline</w:t>
            </w:r>
          </w:p>
        </w:tc>
        <w:tc>
          <w:tcPr>
            <w:tcW w:w="1380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36138194">
            <w:pPr>
              <w:jc w:val="center"/>
              <w:rPr>
                <w:rStyle w:val="5"/>
                <w:rFonts w:hint="eastAsia" w:ascii="Times New Roman" w:hAnsi="Times New Roman" w:eastAsia="宋体" w:cs="Times New Roman"/>
                <w:b/>
                <w:bCs/>
                <w:color w:val="000000" w:themeColor="text1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eastAsia" w:ascii="Times New Roman" w:hAnsi="Times New Roman" w:eastAsia="宋体" w:cs="Times New Roman"/>
                <w:b/>
                <w:bCs/>
                <w:color w:val="000000" w:themeColor="text1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Style w:val="5"/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18"/>
                <w:szCs w:val="18"/>
                <w:u w:val="none"/>
                <w:lang w:val="en-GB" w:eastAsia="en-GB"/>
                <w14:textFill>
                  <w14:solidFill>
                    <w14:schemeClr w14:val="tx1"/>
                  </w14:solidFill>
                </w14:textFill>
              </w:rPr>
              <w:t>ramipexole</w:t>
            </w:r>
          </w:p>
        </w:tc>
        <w:tc>
          <w:tcPr>
            <w:tcW w:w="1380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2C5B8A3F">
            <w:pPr>
              <w:jc w:val="center"/>
              <w:rPr>
                <w:rStyle w:val="5"/>
                <w:rFonts w:hint="eastAsia" w:ascii="Times New Roman" w:hAnsi="Times New Roman" w:eastAsia="宋体" w:cs="Times New Roman"/>
                <w:b/>
                <w:bCs/>
                <w:color w:val="000000" w:themeColor="text1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eastAsia" w:ascii="Times New Roman" w:hAnsi="Times New Roman" w:eastAsia="宋体" w:cs="Times New Roman"/>
                <w:b/>
                <w:bCs/>
                <w:color w:val="000000" w:themeColor="text1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R</w:t>
            </w:r>
            <w:r>
              <w:rPr>
                <w:rStyle w:val="5"/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18"/>
                <w:szCs w:val="18"/>
                <w:u w:val="none"/>
                <w:lang w:val="en-GB" w:eastAsia="en-GB"/>
                <w14:textFill>
                  <w14:solidFill>
                    <w14:schemeClr w14:val="tx1"/>
                  </w14:solidFill>
                </w14:textFill>
              </w:rPr>
              <w:t>opinirole</w:t>
            </w:r>
          </w:p>
        </w:tc>
        <w:tc>
          <w:tcPr>
            <w:tcW w:w="1380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1E0C676B">
            <w:pPr>
              <w:jc w:val="center"/>
              <w:rPr>
                <w:rStyle w:val="5"/>
                <w:rFonts w:hint="eastAsia" w:ascii="Times New Roman" w:hAnsi="Times New Roman" w:eastAsia="宋体" w:cs="Times New Roman"/>
                <w:b/>
                <w:bCs/>
                <w:color w:val="000000" w:themeColor="text1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eastAsia" w:ascii="Times New Roman" w:hAnsi="Times New Roman" w:eastAsia="宋体" w:cs="Times New Roman"/>
                <w:b/>
                <w:bCs/>
                <w:color w:val="000000" w:themeColor="text1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R</w:t>
            </w:r>
            <w:r>
              <w:rPr>
                <w:rStyle w:val="5"/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18"/>
                <w:szCs w:val="18"/>
                <w:u w:val="none"/>
                <w:lang w:val="en-GB" w:eastAsia="en-GB"/>
                <w14:textFill>
                  <w14:solidFill>
                    <w14:schemeClr w14:val="tx1"/>
                  </w14:solidFill>
                </w14:textFill>
              </w:rPr>
              <w:t>otigotine</w:t>
            </w:r>
          </w:p>
        </w:tc>
      </w:tr>
      <w:tr w14:paraId="650F1522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0" w:type="dxa"/>
            <w:vMerge w:val="continue"/>
            <w:tcBorders>
              <w:bottom w:val="single" w:color="auto" w:sz="4" w:space="0"/>
            </w:tcBorders>
            <w:vAlign w:val="center"/>
          </w:tcPr>
          <w:p w14:paraId="46795EC6">
            <w:pPr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50" w:type="dxa"/>
            <w:vMerge w:val="continue"/>
            <w:tcBorders>
              <w:bottom w:val="single" w:color="auto" w:sz="4" w:space="0"/>
            </w:tcBorders>
            <w:vAlign w:val="top"/>
          </w:tcPr>
          <w:p w14:paraId="74E1D2AF">
            <w:pP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8250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03741FE5">
            <w:pPr>
              <w:jc w:val="center"/>
              <w:rPr>
                <w:rStyle w:val="5"/>
                <w:rFonts w:hint="eastAsia" w:ascii="Times New Roman" w:hAnsi="Times New Roman" w:eastAsia="宋体" w:cs="Times New Roman"/>
                <w:b/>
                <w:bCs/>
                <w:color w:val="000000" w:themeColor="text1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eastAsia" w:ascii="Times New Roman" w:hAnsi="Times New Roman" w:eastAsia="宋体" w:cs="Times New Roman"/>
                <w:b/>
                <w:bCs/>
                <w:color w:val="000000" w:themeColor="text1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ROR (95% CI Lower)</w:t>
            </w:r>
          </w:p>
        </w:tc>
      </w:tr>
      <w:tr w14:paraId="1DD0290F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0" w:type="dxa"/>
            <w:vMerge w:val="restart"/>
            <w:tcBorders>
              <w:top w:val="single" w:color="auto" w:sz="4" w:space="0"/>
            </w:tcBorders>
            <w:vAlign w:val="center"/>
          </w:tcPr>
          <w:p w14:paraId="26F5CF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Nervous system disorders</w:t>
            </w:r>
          </w:p>
        </w:tc>
        <w:tc>
          <w:tcPr>
            <w:tcW w:w="1950" w:type="dxa"/>
            <w:tcBorders>
              <w:top w:val="single" w:color="auto" w:sz="4" w:space="0"/>
            </w:tcBorders>
            <w:vAlign w:val="bottom"/>
          </w:tcPr>
          <w:p w14:paraId="414DAEE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Somnolence</w:t>
            </w:r>
          </w:p>
        </w:tc>
        <w:tc>
          <w:tcPr>
            <w:tcW w:w="1330" w:type="dxa"/>
            <w:tcBorders>
              <w:top w:val="single" w:color="auto" w:sz="4" w:space="0"/>
            </w:tcBorders>
            <w:vAlign w:val="center"/>
          </w:tcPr>
          <w:p w14:paraId="0466BC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19.30(18.22)</w:t>
            </w:r>
          </w:p>
        </w:tc>
        <w:tc>
          <w:tcPr>
            <w:tcW w:w="138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691DE8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2.96(2.17)</w:t>
            </w:r>
          </w:p>
        </w:tc>
        <w:tc>
          <w:tcPr>
            <w:tcW w:w="140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18C31A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1.54(1.10)</w:t>
            </w:r>
          </w:p>
        </w:tc>
        <w:tc>
          <w:tcPr>
            <w:tcW w:w="138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442EC8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4.56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(4.14)</w:t>
            </w:r>
          </w:p>
        </w:tc>
        <w:tc>
          <w:tcPr>
            <w:tcW w:w="138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3E7423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6.40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(5.81)</w:t>
            </w:r>
          </w:p>
        </w:tc>
        <w:tc>
          <w:tcPr>
            <w:tcW w:w="138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52C244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2.68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(2.32)</w:t>
            </w:r>
          </w:p>
        </w:tc>
      </w:tr>
      <w:tr w14:paraId="07F42FA6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0" w:type="dxa"/>
            <w:vMerge w:val="continue"/>
            <w:tcBorders/>
            <w:vAlign w:val="center"/>
          </w:tcPr>
          <w:p w14:paraId="79B3B6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950" w:type="dxa"/>
            <w:vAlign w:val="bottom"/>
          </w:tcPr>
          <w:p w14:paraId="07AC57E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Hypersomnia</w:t>
            </w:r>
          </w:p>
        </w:tc>
        <w:tc>
          <w:tcPr>
            <w:tcW w:w="1330" w:type="dxa"/>
            <w:vAlign w:val="center"/>
          </w:tcPr>
          <w:p w14:paraId="7468BF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1.31(0.76)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1DF3D5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1.02(0.25)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2A5ECD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0.97(0.31)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45A4C2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2.23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(1.56)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1C5519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2.65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(1.79)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0D2646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1.37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(0.81)</w:t>
            </w:r>
          </w:p>
        </w:tc>
      </w:tr>
      <w:tr w14:paraId="27EA0EE0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0" w:type="dxa"/>
            <w:vMerge w:val="continue"/>
            <w:tcBorders/>
            <w:vAlign w:val="center"/>
          </w:tcPr>
          <w:p w14:paraId="7607A1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vAlign w:val="bottom"/>
          </w:tcPr>
          <w:p w14:paraId="0BF4038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Sleep deficit</w:t>
            </w:r>
          </w:p>
        </w:tc>
        <w:tc>
          <w:tcPr>
            <w:tcW w:w="1330" w:type="dxa"/>
            <w:vAlign w:val="center"/>
          </w:tcPr>
          <w:p w14:paraId="32CC88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1.78(0.25)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6E2E9A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—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229E1C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—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28D199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2.61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(0.65)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095968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11.25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(5.04)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21F1C7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3.44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(0.86)</w:t>
            </w:r>
          </w:p>
        </w:tc>
      </w:tr>
      <w:tr w14:paraId="5567F782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0" w:type="dxa"/>
            <w:vMerge w:val="continue"/>
            <w:tcBorders/>
            <w:vAlign w:val="center"/>
          </w:tcPr>
          <w:p w14:paraId="031291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vAlign w:val="bottom"/>
          </w:tcPr>
          <w:p w14:paraId="687C31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Microsleep</w:t>
            </w:r>
          </w:p>
        </w:tc>
        <w:tc>
          <w:tcPr>
            <w:tcW w:w="1330" w:type="dxa"/>
            <w:vAlign w:val="center"/>
          </w:tcPr>
          <w:p w14:paraId="56F59C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—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326F76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—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379E536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—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236D87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116.44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(27.78)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57F897EA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—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0FA59603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—</w:t>
            </w:r>
          </w:p>
        </w:tc>
      </w:tr>
      <w:tr w14:paraId="2AC526D4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0" w:type="dxa"/>
            <w:vMerge w:val="continue"/>
            <w:tcBorders/>
            <w:vAlign w:val="center"/>
          </w:tcPr>
          <w:p w14:paraId="0266CD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vAlign w:val="bottom"/>
          </w:tcPr>
          <w:p w14:paraId="64D366E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Delayed sleep phase</w:t>
            </w:r>
          </w:p>
        </w:tc>
        <w:tc>
          <w:tcPr>
            <w:tcW w:w="1330" w:type="dxa"/>
            <w:vAlign w:val="center"/>
          </w:tcPr>
          <w:p w14:paraId="4003A7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—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54003C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—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0D3CB68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—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4B53E4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28.62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(3.96)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5C6A37A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—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2C2F6C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37.68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(5.22)</w:t>
            </w:r>
          </w:p>
        </w:tc>
      </w:tr>
      <w:tr w14:paraId="68231428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0" w:type="dxa"/>
            <w:vMerge w:val="continue"/>
            <w:tcBorders/>
            <w:vAlign w:val="center"/>
          </w:tcPr>
          <w:p w14:paraId="2F6146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vAlign w:val="bottom"/>
          </w:tcPr>
          <w:p w14:paraId="7A7DE9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Circadian rhythm sleep disorder</w:t>
            </w:r>
          </w:p>
        </w:tc>
        <w:tc>
          <w:tcPr>
            <w:tcW w:w="1330" w:type="dxa"/>
            <w:vAlign w:val="center"/>
          </w:tcPr>
          <w:p w14:paraId="520913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—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3873ED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—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6D2701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—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713755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2.68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(0.38)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0180D4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3.83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(0.54)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798B1A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3.52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(0.50)</w:t>
            </w:r>
          </w:p>
        </w:tc>
      </w:tr>
      <w:tr w14:paraId="6B2E8BD8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0" w:type="dxa"/>
            <w:vMerge w:val="continue"/>
            <w:tcBorders/>
            <w:vAlign w:val="center"/>
          </w:tcPr>
          <w:p w14:paraId="597692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vAlign w:val="bottom"/>
          </w:tcPr>
          <w:p w14:paraId="628880B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Sleep paralysis</w:t>
            </w:r>
          </w:p>
        </w:tc>
        <w:tc>
          <w:tcPr>
            <w:tcW w:w="1330" w:type="dxa"/>
            <w:vAlign w:val="center"/>
          </w:tcPr>
          <w:p w14:paraId="0AB2A4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2.01(0.28)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508ED1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—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52F7CC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—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4D5DF5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8.86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(3.97)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24C41D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4.21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(1.05)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2179FC25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—</w:t>
            </w:r>
          </w:p>
        </w:tc>
      </w:tr>
      <w:tr w14:paraId="7D02024E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0" w:type="dxa"/>
            <w:vMerge w:val="continue"/>
            <w:tcBorders/>
            <w:vAlign w:val="center"/>
          </w:tcPr>
          <w:p w14:paraId="7598FA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vAlign w:val="bottom"/>
          </w:tcPr>
          <w:p w14:paraId="0A1685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Irregular sleep wake rhythm disorder</w:t>
            </w:r>
          </w:p>
        </w:tc>
        <w:tc>
          <w:tcPr>
            <w:tcW w:w="1330" w:type="dxa"/>
            <w:vAlign w:val="center"/>
          </w:tcPr>
          <w:p w14:paraId="5C18F8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7.83(1.10)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76DD8E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—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3AB9A5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—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2CD4CE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—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2ECEAB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8.21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(1.15)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249A9479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7.56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(1.06)</w:t>
            </w:r>
          </w:p>
        </w:tc>
      </w:tr>
      <w:tr w14:paraId="25F345E5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0" w:type="dxa"/>
            <w:vMerge w:val="continue"/>
            <w:tcBorders/>
            <w:vAlign w:val="center"/>
          </w:tcPr>
          <w:p w14:paraId="5AF5BB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vAlign w:val="bottom"/>
          </w:tcPr>
          <w:p w14:paraId="3A2A40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Delayed sleep phase</w:t>
            </w:r>
          </w:p>
        </w:tc>
        <w:tc>
          <w:tcPr>
            <w:tcW w:w="1330" w:type="dxa"/>
            <w:vAlign w:val="center"/>
          </w:tcPr>
          <w:p w14:paraId="01E026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—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755349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—</w:t>
            </w:r>
          </w:p>
        </w:tc>
        <w:tc>
          <w:tcPr>
            <w:tcW w:w="1400" w:type="dxa"/>
            <w:shd w:val="clear" w:color="auto" w:fill="auto"/>
            <w:vAlign w:val="bottom"/>
          </w:tcPr>
          <w:p w14:paraId="38BB36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—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609716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—</w:t>
            </w:r>
          </w:p>
        </w:tc>
        <w:tc>
          <w:tcPr>
            <w:tcW w:w="1380" w:type="dxa"/>
            <w:shd w:val="clear" w:color="auto" w:fill="auto"/>
            <w:vAlign w:val="bottom"/>
          </w:tcPr>
          <w:p w14:paraId="019A9A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—</w:t>
            </w:r>
          </w:p>
        </w:tc>
        <w:tc>
          <w:tcPr>
            <w:tcW w:w="1380" w:type="dxa"/>
            <w:shd w:val="clear" w:color="auto" w:fill="auto"/>
            <w:vAlign w:val="bottom"/>
          </w:tcPr>
          <w:p w14:paraId="1B699FD8">
            <w:pPr>
              <w:jc w:val="center"/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37.68(5.22)</w:t>
            </w:r>
          </w:p>
        </w:tc>
      </w:tr>
      <w:tr w14:paraId="25D7CEDE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0" w:type="dxa"/>
            <w:vMerge w:val="continue"/>
            <w:tcBorders/>
            <w:vAlign w:val="center"/>
          </w:tcPr>
          <w:p w14:paraId="384C59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vAlign w:val="bottom"/>
          </w:tcPr>
          <w:p w14:paraId="346962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Sudden onset of sleep</w:t>
            </w:r>
          </w:p>
        </w:tc>
        <w:tc>
          <w:tcPr>
            <w:tcW w:w="1330" w:type="dxa"/>
            <w:vAlign w:val="center"/>
          </w:tcPr>
          <w:p w14:paraId="17D657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7.85(2.94)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638AC7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49.59(20.59)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587779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31.46(13.07)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617F08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169.30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(138.74)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134115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354.96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(298.91)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44238148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38.42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(24.69)</w:t>
            </w:r>
          </w:p>
        </w:tc>
      </w:tr>
      <w:tr w14:paraId="0FE23487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940" w:type="dxa"/>
            <w:vMerge w:val="restart"/>
            <w:vAlign w:val="center"/>
          </w:tcPr>
          <w:p w14:paraId="525023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Psychiatric disorders</w:t>
            </w:r>
          </w:p>
        </w:tc>
        <w:tc>
          <w:tcPr>
            <w:tcW w:w="1950" w:type="dxa"/>
            <w:vAlign w:val="bottom"/>
          </w:tcPr>
          <w:p w14:paraId="555C6AE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Sleep attacks</w:t>
            </w:r>
          </w:p>
        </w:tc>
        <w:tc>
          <w:tcPr>
            <w:tcW w:w="1330" w:type="dxa"/>
            <w:vAlign w:val="center"/>
          </w:tcPr>
          <w:p w14:paraId="7BAE48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32.35(13.38)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4FD04E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—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568A38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61.83(19.84)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2D1B05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142.10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(96.61)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1CB43F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156.87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(101.90)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111BD65D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172.72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(115.86)</w:t>
            </w:r>
          </w:p>
        </w:tc>
      </w:tr>
      <w:tr w14:paraId="539F629E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0" w:type="dxa"/>
            <w:vMerge w:val="continue"/>
            <w:tcBorders/>
            <w:vAlign w:val="center"/>
          </w:tcPr>
          <w:p w14:paraId="701950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950" w:type="dxa"/>
            <w:vAlign w:val="bottom"/>
          </w:tcPr>
          <w:p w14:paraId="07BEAC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Poor quality sleep</w:t>
            </w:r>
          </w:p>
        </w:tc>
        <w:tc>
          <w:tcPr>
            <w:tcW w:w="1330" w:type="dxa"/>
            <w:vAlign w:val="center"/>
          </w:tcPr>
          <w:p w14:paraId="74C5FD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1.34(0.72)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59058E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1.35(0.34)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31A684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0.43(0.06)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1A74C1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2.95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(2.06)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1B4606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4.65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(3.30)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7A5FE813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6.36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(4.81)</w:t>
            </w:r>
          </w:p>
        </w:tc>
      </w:tr>
      <w:tr w14:paraId="14E950D3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0" w:type="dxa"/>
            <w:vMerge w:val="continue"/>
            <w:tcBorders/>
            <w:vAlign w:val="center"/>
          </w:tcPr>
          <w:p w14:paraId="5D4916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950" w:type="dxa"/>
            <w:vAlign w:val="bottom"/>
          </w:tcPr>
          <w:p w14:paraId="685F43D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Initial insomnia</w:t>
            </w:r>
          </w:p>
        </w:tc>
        <w:tc>
          <w:tcPr>
            <w:tcW w:w="1330" w:type="dxa"/>
            <w:vAlign w:val="center"/>
          </w:tcPr>
          <w:p w14:paraId="4C5EA4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0.32(0.05)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6CB16C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—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6B7E32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—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1F3AA6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3.81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(2.33)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686B33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4.77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(2.82)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7963FC2A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8.49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(5.82)</w:t>
            </w:r>
          </w:p>
        </w:tc>
      </w:tr>
      <w:tr w14:paraId="4C084DF1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0" w:type="dxa"/>
            <w:vMerge w:val="continue"/>
            <w:tcBorders/>
            <w:vAlign w:val="center"/>
          </w:tcPr>
          <w:p w14:paraId="70F22E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950" w:type="dxa"/>
            <w:vAlign w:val="bottom"/>
          </w:tcPr>
          <w:p w14:paraId="7BA01A4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Sopor</w:t>
            </w:r>
          </w:p>
        </w:tc>
        <w:tc>
          <w:tcPr>
            <w:tcW w:w="1330" w:type="dxa"/>
            <w:vAlign w:val="center"/>
          </w:tcPr>
          <w:p w14:paraId="4543B3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—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7035E0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—</w:t>
            </w:r>
          </w:p>
        </w:tc>
        <w:tc>
          <w:tcPr>
            <w:tcW w:w="1400" w:type="dxa"/>
            <w:vAlign w:val="center"/>
          </w:tcPr>
          <w:p w14:paraId="7C3C66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0.61(0.09)</w:t>
            </w:r>
          </w:p>
        </w:tc>
        <w:tc>
          <w:tcPr>
            <w:tcW w:w="1380" w:type="dxa"/>
            <w:vAlign w:val="center"/>
          </w:tcPr>
          <w:p w14:paraId="2C489C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1.82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(1.06)</w:t>
            </w:r>
          </w:p>
        </w:tc>
        <w:tc>
          <w:tcPr>
            <w:tcW w:w="1380" w:type="dxa"/>
            <w:vAlign w:val="center"/>
          </w:tcPr>
          <w:p w14:paraId="038244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1.40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(0.67)</w:t>
            </w:r>
          </w:p>
        </w:tc>
        <w:tc>
          <w:tcPr>
            <w:tcW w:w="1380" w:type="dxa"/>
            <w:vAlign w:val="center"/>
          </w:tcPr>
          <w:p w14:paraId="2E5AD845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—</w:t>
            </w:r>
          </w:p>
        </w:tc>
      </w:tr>
      <w:tr w14:paraId="6004A654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0" w:type="dxa"/>
            <w:vMerge w:val="continue"/>
            <w:tcBorders/>
            <w:vAlign w:val="center"/>
          </w:tcPr>
          <w:p w14:paraId="28CBD1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950" w:type="dxa"/>
            <w:vAlign w:val="bottom"/>
          </w:tcPr>
          <w:p w14:paraId="27E9A1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Sleep terror</w:t>
            </w:r>
          </w:p>
        </w:tc>
        <w:tc>
          <w:tcPr>
            <w:tcW w:w="1330" w:type="dxa"/>
            <w:vAlign w:val="center"/>
          </w:tcPr>
          <w:p w14:paraId="5A3090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—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05CD3A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—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1B246B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—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253A63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4.76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(2.48)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0948A5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(0.11)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6F82DC5C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0.69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(0.10)</w:t>
            </w:r>
          </w:p>
        </w:tc>
      </w:tr>
      <w:tr w14:paraId="44C9B239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0" w:type="dxa"/>
            <w:vMerge w:val="continue"/>
            <w:tcBorders/>
            <w:vAlign w:val="center"/>
          </w:tcPr>
          <w:p w14:paraId="5B4938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950" w:type="dxa"/>
            <w:vAlign w:val="bottom"/>
          </w:tcPr>
          <w:p w14:paraId="47243E9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Sleep disorder</w:t>
            </w:r>
          </w:p>
        </w:tc>
        <w:tc>
          <w:tcPr>
            <w:tcW w:w="1330" w:type="dxa"/>
            <w:vAlign w:val="center"/>
          </w:tcPr>
          <w:p w14:paraId="4CEAF6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0.82(0.53)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7DF179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0.66(0.21)</w:t>
            </w:r>
          </w:p>
        </w:tc>
        <w:tc>
          <w:tcPr>
            <w:tcW w:w="1400" w:type="dxa"/>
            <w:vAlign w:val="center"/>
          </w:tcPr>
          <w:p w14:paraId="1FC1D1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1.53(0.85)</w:t>
            </w:r>
          </w:p>
        </w:tc>
        <w:tc>
          <w:tcPr>
            <w:tcW w:w="1380" w:type="dxa"/>
            <w:vAlign w:val="center"/>
          </w:tcPr>
          <w:p w14:paraId="0C7BD5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3.87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(3.24)</w:t>
            </w:r>
          </w:p>
        </w:tc>
        <w:tc>
          <w:tcPr>
            <w:tcW w:w="1380" w:type="dxa"/>
            <w:vAlign w:val="center"/>
          </w:tcPr>
          <w:p w14:paraId="39AFC2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3.79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(3.06)</w:t>
            </w:r>
          </w:p>
        </w:tc>
        <w:tc>
          <w:tcPr>
            <w:tcW w:w="1380" w:type="dxa"/>
            <w:vAlign w:val="center"/>
          </w:tcPr>
          <w:p w14:paraId="7B276B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2.94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(2.33)</w:t>
            </w:r>
          </w:p>
        </w:tc>
      </w:tr>
      <w:tr w14:paraId="7F3BB8DA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0" w:type="dxa"/>
            <w:vMerge w:val="continue"/>
            <w:tcBorders/>
            <w:vAlign w:val="center"/>
          </w:tcPr>
          <w:p w14:paraId="059221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950" w:type="dxa"/>
            <w:vAlign w:val="bottom"/>
          </w:tcPr>
          <w:p w14:paraId="737F36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Rapid eye movements sleep abnormal</w:t>
            </w:r>
          </w:p>
        </w:tc>
        <w:tc>
          <w:tcPr>
            <w:tcW w:w="1330" w:type="dxa"/>
            <w:vAlign w:val="center"/>
          </w:tcPr>
          <w:p w14:paraId="337321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—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2F35BC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95.68(23.78)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7C058F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—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51B9C5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29.54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(13.18)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6BD6F5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13.92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(3.47)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6FC778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18.30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(4.55)</w:t>
            </w:r>
          </w:p>
        </w:tc>
      </w:tr>
      <w:tr w14:paraId="788334B0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0" w:type="dxa"/>
            <w:vMerge w:val="continue"/>
            <w:tcBorders/>
            <w:vAlign w:val="center"/>
          </w:tcPr>
          <w:p w14:paraId="68C88E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950" w:type="dxa"/>
            <w:vAlign w:val="bottom"/>
          </w:tcPr>
          <w:p w14:paraId="2F0DBB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Sleep-related eating disorder</w:t>
            </w:r>
          </w:p>
        </w:tc>
        <w:tc>
          <w:tcPr>
            <w:tcW w:w="1330" w:type="dxa"/>
            <w:vAlign w:val="center"/>
          </w:tcPr>
          <w:p w14:paraId="1029A3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2.81(0.39)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076763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—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19B0A8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—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1A515E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10.33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(4.29)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211970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2.94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(0.41)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3ACCBE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2.71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(0.38)</w:t>
            </w:r>
          </w:p>
        </w:tc>
      </w:tr>
      <w:tr w14:paraId="443E7292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0" w:type="dxa"/>
            <w:vMerge w:val="continue"/>
            <w:tcBorders/>
            <w:vAlign w:val="center"/>
          </w:tcPr>
          <w:p w14:paraId="67B34B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950" w:type="dxa"/>
            <w:vAlign w:val="bottom"/>
          </w:tcPr>
          <w:p w14:paraId="57E445D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Abnormal sleep-related event</w:t>
            </w:r>
          </w:p>
        </w:tc>
        <w:tc>
          <w:tcPr>
            <w:tcW w:w="1330" w:type="dxa"/>
            <w:vAlign w:val="center"/>
          </w:tcPr>
          <w:p w14:paraId="3029D1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—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41B946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—</w:t>
            </w:r>
          </w:p>
        </w:tc>
        <w:tc>
          <w:tcPr>
            <w:tcW w:w="1400" w:type="dxa"/>
            <w:vAlign w:val="center"/>
          </w:tcPr>
          <w:p w14:paraId="762B69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—</w:t>
            </w:r>
          </w:p>
        </w:tc>
        <w:tc>
          <w:tcPr>
            <w:tcW w:w="1380" w:type="dxa"/>
            <w:vAlign w:val="center"/>
          </w:tcPr>
          <w:p w14:paraId="7F4AB5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4.95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(1.59)</w:t>
            </w:r>
          </w:p>
        </w:tc>
        <w:tc>
          <w:tcPr>
            <w:tcW w:w="1380" w:type="dxa"/>
            <w:vAlign w:val="center"/>
          </w:tcPr>
          <w:p w14:paraId="059B39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7.08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(2.28)</w:t>
            </w:r>
          </w:p>
        </w:tc>
        <w:tc>
          <w:tcPr>
            <w:tcW w:w="1380" w:type="dxa"/>
            <w:vAlign w:val="center"/>
          </w:tcPr>
          <w:p w14:paraId="43825877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—</w:t>
            </w:r>
          </w:p>
        </w:tc>
      </w:tr>
      <w:tr w14:paraId="647CED85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0" w:type="dxa"/>
            <w:vMerge w:val="continue"/>
            <w:tcBorders/>
            <w:vAlign w:val="center"/>
          </w:tcPr>
          <w:p w14:paraId="71D662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vAlign w:val="bottom"/>
          </w:tcPr>
          <w:p w14:paraId="65B6C4E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Hyposomnia</w:t>
            </w:r>
          </w:p>
        </w:tc>
        <w:tc>
          <w:tcPr>
            <w:tcW w:w="1330" w:type="dxa"/>
            <w:vAlign w:val="center"/>
          </w:tcPr>
          <w:p w14:paraId="26CDB1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—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19C543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—</w:t>
            </w:r>
          </w:p>
        </w:tc>
        <w:tc>
          <w:tcPr>
            <w:tcW w:w="1400" w:type="dxa"/>
            <w:vAlign w:val="center"/>
          </w:tcPr>
          <w:p w14:paraId="6710D7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—</w:t>
            </w:r>
          </w:p>
        </w:tc>
        <w:tc>
          <w:tcPr>
            <w:tcW w:w="1380" w:type="dxa"/>
            <w:vAlign w:val="center"/>
          </w:tcPr>
          <w:p w14:paraId="6692A2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49.66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(6.80)</w:t>
            </w:r>
          </w:p>
        </w:tc>
        <w:tc>
          <w:tcPr>
            <w:tcW w:w="1380" w:type="dxa"/>
            <w:vAlign w:val="center"/>
          </w:tcPr>
          <w:p w14:paraId="39FBF4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1380" w:type="dxa"/>
            <w:vAlign w:val="center"/>
          </w:tcPr>
          <w:p w14:paraId="44A3D2B8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—</w:t>
            </w:r>
          </w:p>
        </w:tc>
      </w:tr>
      <w:tr w14:paraId="3746D639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0" w:type="dxa"/>
            <w:vMerge w:val="continue"/>
            <w:tcBorders/>
            <w:vAlign w:val="center"/>
          </w:tcPr>
          <w:p w14:paraId="6DE525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vAlign w:val="bottom"/>
          </w:tcPr>
          <w:p w14:paraId="655FBAA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Sleep disorder due to general medical condition, insomnia type</w:t>
            </w:r>
          </w:p>
        </w:tc>
        <w:tc>
          <w:tcPr>
            <w:tcW w:w="1330" w:type="dxa"/>
            <w:vAlign w:val="center"/>
          </w:tcPr>
          <w:p w14:paraId="30D022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—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1632D1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—</w:t>
            </w:r>
          </w:p>
        </w:tc>
        <w:tc>
          <w:tcPr>
            <w:tcW w:w="1400" w:type="dxa"/>
            <w:vAlign w:val="center"/>
          </w:tcPr>
          <w:p w14:paraId="359E52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—</w:t>
            </w:r>
          </w:p>
        </w:tc>
        <w:tc>
          <w:tcPr>
            <w:tcW w:w="1380" w:type="dxa"/>
            <w:vAlign w:val="center"/>
          </w:tcPr>
          <w:p w14:paraId="43797B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—</w:t>
            </w:r>
          </w:p>
        </w:tc>
        <w:tc>
          <w:tcPr>
            <w:tcW w:w="1380" w:type="dxa"/>
            <w:vAlign w:val="center"/>
          </w:tcPr>
          <w:p w14:paraId="09581E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1.38(0.34)</w:t>
            </w:r>
          </w:p>
        </w:tc>
        <w:tc>
          <w:tcPr>
            <w:tcW w:w="1380" w:type="dxa"/>
            <w:vAlign w:val="center"/>
          </w:tcPr>
          <w:p w14:paraId="5BFE1F17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—</w:t>
            </w:r>
          </w:p>
        </w:tc>
      </w:tr>
      <w:tr w14:paraId="5D972D08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0" w:type="dxa"/>
            <w:vMerge w:val="continue"/>
            <w:tcBorders/>
            <w:shd w:val="clear" w:color="auto" w:fill="auto"/>
            <w:vAlign w:val="center"/>
          </w:tcPr>
          <w:p w14:paraId="3B04B2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vAlign w:val="bottom"/>
          </w:tcPr>
          <w:p w14:paraId="79B6B79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Parasomnia</w:t>
            </w:r>
          </w:p>
        </w:tc>
        <w:tc>
          <w:tcPr>
            <w:tcW w:w="1330" w:type="dxa"/>
            <w:vAlign w:val="center"/>
          </w:tcPr>
          <w:p w14:paraId="19175F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—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6D232E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—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724603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—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5CAEDA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—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64E999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4.38(0.62)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13579B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—</w:t>
            </w:r>
          </w:p>
        </w:tc>
      </w:tr>
      <w:tr w14:paraId="1372A1A5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0" w:type="dxa"/>
            <w:vMerge w:val="continue"/>
            <w:tcBorders/>
            <w:shd w:val="clear" w:color="auto" w:fill="auto"/>
            <w:vAlign w:val="center"/>
          </w:tcPr>
          <w:p w14:paraId="0F91E0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vAlign w:val="bottom"/>
          </w:tcPr>
          <w:p w14:paraId="35E1D0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Hypnagogic hallucination</w:t>
            </w:r>
          </w:p>
        </w:tc>
        <w:tc>
          <w:tcPr>
            <w:tcW w:w="1330" w:type="dxa"/>
            <w:vAlign w:val="center"/>
          </w:tcPr>
          <w:p w14:paraId="1EE8ED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—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49536B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—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16930D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—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271210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—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7B7DBC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10.45(1.47)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041523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—</w:t>
            </w:r>
          </w:p>
        </w:tc>
      </w:tr>
      <w:tr w14:paraId="28776BDA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0" w:type="dxa"/>
            <w:vMerge w:val="continue"/>
            <w:tcBorders/>
            <w:shd w:val="clear" w:color="auto" w:fill="auto"/>
            <w:vAlign w:val="center"/>
          </w:tcPr>
          <w:p w14:paraId="5F5AB3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vAlign w:val="bottom"/>
          </w:tcPr>
          <w:p w14:paraId="3D720E2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Breathing-related sleep disorder</w:t>
            </w:r>
          </w:p>
        </w:tc>
        <w:tc>
          <w:tcPr>
            <w:tcW w:w="1330" w:type="dxa"/>
            <w:vAlign w:val="center"/>
          </w:tcPr>
          <w:p w14:paraId="735377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—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4B9EB5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—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33472F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—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2EC619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—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06F34A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—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7E168D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10.34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(1.45)</w:t>
            </w:r>
          </w:p>
        </w:tc>
      </w:tr>
      <w:tr w14:paraId="68152E38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0" w:type="dxa"/>
            <w:vMerge w:val="continue"/>
            <w:tcBorders/>
            <w:shd w:val="clear" w:color="auto" w:fill="auto"/>
            <w:vAlign w:val="center"/>
          </w:tcPr>
          <w:p w14:paraId="09216F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vAlign w:val="bottom"/>
          </w:tcPr>
          <w:p w14:paraId="58EB4A9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Dyssomnia</w:t>
            </w:r>
          </w:p>
        </w:tc>
        <w:tc>
          <w:tcPr>
            <w:tcW w:w="1330" w:type="dxa"/>
            <w:vAlign w:val="center"/>
          </w:tcPr>
          <w:p w14:paraId="06D555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—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30DDCC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—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00E817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—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573695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—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3068E2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—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32F601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14.72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(2.06)</w:t>
            </w:r>
          </w:p>
        </w:tc>
      </w:tr>
      <w:tr w14:paraId="24204C6A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0" w:type="dxa"/>
            <w:vMerge w:val="continue"/>
            <w:tcBorders/>
            <w:shd w:val="clear" w:color="auto" w:fill="auto"/>
            <w:vAlign w:val="center"/>
          </w:tcPr>
          <w:p w14:paraId="42DA88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vAlign w:val="bottom"/>
          </w:tcPr>
          <w:p w14:paraId="3404C00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Hypersomnia-bulimia syndrome</w:t>
            </w:r>
          </w:p>
        </w:tc>
        <w:tc>
          <w:tcPr>
            <w:tcW w:w="1330" w:type="dxa"/>
            <w:vAlign w:val="center"/>
          </w:tcPr>
          <w:p w14:paraId="4BF43D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—</w:t>
            </w:r>
            <w:bookmarkStart w:id="0" w:name="_GoBack"/>
            <w:bookmarkEnd w:id="0"/>
          </w:p>
        </w:tc>
        <w:tc>
          <w:tcPr>
            <w:tcW w:w="1380" w:type="dxa"/>
            <w:shd w:val="clear" w:color="auto" w:fill="auto"/>
            <w:vAlign w:val="center"/>
          </w:tcPr>
          <w:p w14:paraId="36B51F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484.24(65.49)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75B94B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—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65DAED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—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67CB38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—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0CFDEF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—</w:t>
            </w:r>
          </w:p>
        </w:tc>
      </w:tr>
    </w:tbl>
    <w:p w14:paraId="1BAC6E38">
      <w:pPr>
        <w:rPr>
          <w:sz w:val="18"/>
          <w:szCs w:val="18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SongGB18030C-Light">
    <w:panose1 w:val="020A0304000101010101"/>
    <w:charset w:val="86"/>
    <w:family w:val="auto"/>
    <w:pitch w:val="default"/>
    <w:sig w:usb0="00000001" w:usb1="28EF4000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U4MmM3ZDk0MzRlZjQ1NTA3NDBkMjg3OTAwMjcwMzUifQ=="/>
  </w:docVars>
  <w:rsids>
    <w:rsidRoot w:val="195650C9"/>
    <w:rsid w:val="08141338"/>
    <w:rsid w:val="08AA7E04"/>
    <w:rsid w:val="09022C23"/>
    <w:rsid w:val="195650C9"/>
    <w:rsid w:val="22997616"/>
    <w:rsid w:val="26F36542"/>
    <w:rsid w:val="28AB7D51"/>
    <w:rsid w:val="298275BC"/>
    <w:rsid w:val="2A143BA5"/>
    <w:rsid w:val="2B52534C"/>
    <w:rsid w:val="35812071"/>
    <w:rsid w:val="36A567E5"/>
    <w:rsid w:val="3EB61659"/>
    <w:rsid w:val="42E47C90"/>
    <w:rsid w:val="43C910EB"/>
    <w:rsid w:val="452500C4"/>
    <w:rsid w:val="4B9C50BA"/>
    <w:rsid w:val="4CD56A6C"/>
    <w:rsid w:val="4FD82B19"/>
    <w:rsid w:val="5C82535F"/>
    <w:rsid w:val="719360E4"/>
    <w:rsid w:val="7D087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unhideWhenUsed/>
    <w:qFormat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1074</Words>
  <Characters>6092</Characters>
  <Lines>0</Lines>
  <Paragraphs>0</Paragraphs>
  <TotalTime>0</TotalTime>
  <ScaleCrop>false</ScaleCrop>
  <LinksUpToDate>false</LinksUpToDate>
  <CharactersWithSpaces>6315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2024-07-16T13:07:00Z</dcterms:created>
  <dc:creator>Kelly</dc:creator>
  <cp:lastModifiedBy>Molly</cp:lastModifiedBy>
  <dcterms:modified xsi:type="dcterms:W3CDTF">2025-02-21T02:01:12Z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6F6041F3068F48E0BC4992DFB285F340_13</vt:lpwstr>
  </property>
  <property fmtid="{D5CDD505-2E9C-101B-9397-08002B2CF9AE}" pid="4" name="KSOTemplateDocerSaveRecord">
    <vt:lpwstr>eyJoZGlkIjoiZWExZTU4ZDQ3MDljMTkxODE4OTgzMDg5MDlkNDk5NTYiLCJ1c2VySWQiOiIzNTQzMTQ2OTMifQ==</vt:lpwstr>
  </property>
</Properties>
</file>