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AC00C" w14:textId="08629E1B" w:rsidR="00C444A1" w:rsidRPr="005D48F7" w:rsidRDefault="00C444A1" w:rsidP="005D48F7">
      <w:pPr>
        <w:pStyle w:val="NormalWeb"/>
      </w:pPr>
      <w:r>
        <w:t xml:space="preserve"> MTT assay</w:t>
      </w:r>
    </w:p>
    <w:p w14:paraId="2A2E03D0" w14:textId="62B6CB9E" w:rsidR="005D48F7" w:rsidRDefault="00207843" w:rsidP="00207843">
      <w:pPr>
        <w:pStyle w:val="NormalWeb"/>
        <w:spacing w:line="360" w:lineRule="auto"/>
        <w:jc w:val="both"/>
      </w:pPr>
      <w:r>
        <w:t xml:space="preserve">   </w:t>
      </w:r>
      <w:r w:rsidR="005D48F7">
        <w:t>Treating HN9 cells with</w:t>
      </w:r>
      <w:r w:rsidR="00C444A1">
        <w:rPr>
          <w:rFonts w:asciiTheme="majorBidi" w:hAnsiTheme="majorBidi" w:cstheme="majorBidi"/>
        </w:rPr>
        <w:t xml:space="preserve"> CIS</w:t>
      </w:r>
      <w:r w:rsidR="00C444A1" w:rsidRPr="00C444A1">
        <w:rPr>
          <w:rFonts w:asciiTheme="majorBidi" w:hAnsiTheme="majorBidi" w:cstheme="majorBidi"/>
        </w:rPr>
        <w:t xml:space="preserve"> </w:t>
      </w:r>
      <w:r w:rsidR="00C444A1" w:rsidRPr="00C444A1">
        <w:rPr>
          <w:rFonts w:asciiTheme="majorBidi" w:hAnsiTheme="majorBidi" w:cstheme="majorBidi"/>
          <w:vertAlign w:val="subscript"/>
        </w:rPr>
        <w:t>IC50</w:t>
      </w:r>
      <w:r w:rsidR="00C444A1">
        <w:rPr>
          <w:rFonts w:asciiTheme="majorBidi" w:hAnsiTheme="majorBidi" w:cstheme="majorBidi"/>
        </w:rPr>
        <w:t xml:space="preserve">, </w:t>
      </w:r>
      <w:r w:rsidR="00C444A1">
        <w:rPr>
          <w:rFonts w:asciiTheme="majorBidi" w:hAnsiTheme="majorBidi" w:cstheme="majorBidi"/>
        </w:rPr>
        <w:t>IVM</w:t>
      </w:r>
      <w:r w:rsidR="00C444A1" w:rsidRPr="00C444A1">
        <w:rPr>
          <w:rFonts w:asciiTheme="majorBidi" w:hAnsiTheme="majorBidi" w:cstheme="majorBidi"/>
          <w:vertAlign w:val="subscript"/>
        </w:rPr>
        <w:t xml:space="preserve"> </w:t>
      </w:r>
      <w:r w:rsidR="00C444A1" w:rsidRPr="00C444A1">
        <w:rPr>
          <w:rFonts w:asciiTheme="majorBidi" w:hAnsiTheme="majorBidi" w:cstheme="majorBidi"/>
          <w:vertAlign w:val="subscript"/>
        </w:rPr>
        <w:t>IC50</w:t>
      </w:r>
      <w:r w:rsidR="00C444A1">
        <w:rPr>
          <w:rFonts w:asciiTheme="majorBidi" w:hAnsiTheme="majorBidi" w:cstheme="majorBidi"/>
        </w:rPr>
        <w:t>,</w:t>
      </w:r>
      <w:r w:rsidR="00C444A1">
        <w:rPr>
          <w:rFonts w:asciiTheme="majorBidi" w:hAnsiTheme="majorBidi" w:cstheme="majorBidi"/>
        </w:rPr>
        <w:t xml:space="preserve"> and </w:t>
      </w:r>
      <w:r w:rsidR="00C444A1">
        <w:rPr>
          <w:rFonts w:asciiTheme="majorBidi" w:hAnsiTheme="majorBidi" w:cstheme="majorBidi"/>
        </w:rPr>
        <w:t>their</w:t>
      </w:r>
      <w:r w:rsidR="00C444A1">
        <w:rPr>
          <w:rFonts w:asciiTheme="majorBidi" w:hAnsiTheme="majorBidi" w:cstheme="majorBidi"/>
        </w:rPr>
        <w:t xml:space="preserve"> combination</w:t>
      </w:r>
      <w:r w:rsidR="005D48F7">
        <w:t xml:space="preserve"> revealed a significant increase in cell viability in the combination group compared with </w:t>
      </w:r>
      <w:r w:rsidR="005D48F7">
        <w:rPr>
          <w:rFonts w:asciiTheme="majorBidi" w:hAnsiTheme="majorBidi" w:cstheme="majorBidi"/>
        </w:rPr>
        <w:t>CIS</w:t>
      </w:r>
      <w:r w:rsidR="005D48F7" w:rsidRPr="00C444A1">
        <w:rPr>
          <w:rFonts w:asciiTheme="majorBidi" w:hAnsiTheme="majorBidi" w:cstheme="majorBidi"/>
        </w:rPr>
        <w:t xml:space="preserve"> </w:t>
      </w:r>
      <w:r w:rsidR="005D48F7" w:rsidRPr="00C444A1">
        <w:rPr>
          <w:rFonts w:asciiTheme="majorBidi" w:hAnsiTheme="majorBidi" w:cstheme="majorBidi"/>
          <w:vertAlign w:val="subscript"/>
        </w:rPr>
        <w:t>IC50</w:t>
      </w:r>
      <w:r w:rsidR="005D48F7">
        <w:t xml:space="preserve"> </w:t>
      </w:r>
      <w:r w:rsidR="005D48F7">
        <w:t xml:space="preserve">(p = 0.01) and </w:t>
      </w:r>
      <w:r w:rsidR="005D48F7">
        <w:rPr>
          <w:rFonts w:asciiTheme="majorBidi" w:hAnsiTheme="majorBidi" w:cstheme="majorBidi"/>
        </w:rPr>
        <w:t>IVM</w:t>
      </w:r>
      <w:r w:rsidR="005D48F7" w:rsidRPr="00C444A1">
        <w:rPr>
          <w:rFonts w:asciiTheme="majorBidi" w:hAnsiTheme="majorBidi" w:cstheme="majorBidi"/>
          <w:vertAlign w:val="subscript"/>
        </w:rPr>
        <w:t xml:space="preserve"> IC50</w:t>
      </w:r>
      <w:r w:rsidR="005D48F7">
        <w:t xml:space="preserve"> </w:t>
      </w:r>
      <w:r w:rsidR="005D48F7">
        <w:t>(p = 0.004).</w:t>
      </w:r>
    </w:p>
    <w:p w14:paraId="75EC9098" w14:textId="27B8F4D1" w:rsidR="00413B32" w:rsidRDefault="00413B32" w:rsidP="00413B32">
      <w:pPr>
        <w:pStyle w:val="NormalWeb"/>
        <w:jc w:val="center"/>
      </w:pPr>
      <w:r>
        <w:object w:dxaOrig="4087" w:dyaOrig="5508" w14:anchorId="43EC18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204.6pt;height:275.4pt" o:ole="">
            <v:imagedata r:id="rId4" o:title=""/>
          </v:shape>
          <o:OLEObject Type="Embed" ProgID="Prism9.Document" ShapeID="_x0000_i1029" DrawAspect="Content" ObjectID="_1842468103" r:id="rId5"/>
        </w:object>
      </w:r>
    </w:p>
    <w:p w14:paraId="6194E054" w14:textId="6DEE56D4" w:rsidR="005D48F7" w:rsidRPr="005D48F7" w:rsidRDefault="00413B32" w:rsidP="005D48F7">
      <w:pPr>
        <w:spacing w:after="120" w:line="360" w:lineRule="auto"/>
        <w:ind w:firstLine="720"/>
        <w:jc w:val="both"/>
        <w:rPr>
          <w:rFonts w:asciiTheme="majorBidi" w:hAnsiTheme="majorBidi" w:cstheme="majorBidi"/>
          <w:sz w:val="20"/>
          <w:szCs w:val="20"/>
        </w:rPr>
      </w:pPr>
      <w:r w:rsidRPr="005D48F7">
        <w:rPr>
          <w:rFonts w:asciiTheme="majorBidi" w:hAnsiTheme="majorBidi" w:cstheme="majorBidi"/>
          <w:sz w:val="20"/>
          <w:szCs w:val="20"/>
        </w:rPr>
        <w:t xml:space="preserve">Fig 1 MTT assay showing the results of using </w:t>
      </w:r>
      <w:r w:rsidRPr="005D48F7">
        <w:rPr>
          <w:rFonts w:asciiTheme="majorBidi" w:hAnsiTheme="majorBidi" w:cstheme="majorBidi"/>
          <w:sz w:val="20"/>
          <w:szCs w:val="20"/>
        </w:rPr>
        <w:t xml:space="preserve">CIS </w:t>
      </w:r>
      <w:r w:rsidRPr="005D48F7">
        <w:rPr>
          <w:rFonts w:asciiTheme="majorBidi" w:hAnsiTheme="majorBidi" w:cstheme="majorBidi"/>
          <w:sz w:val="20"/>
          <w:szCs w:val="20"/>
          <w:vertAlign w:val="subscript"/>
        </w:rPr>
        <w:t>IC50</w:t>
      </w:r>
      <w:r w:rsidRPr="005D48F7">
        <w:rPr>
          <w:rFonts w:asciiTheme="majorBidi" w:hAnsiTheme="majorBidi" w:cstheme="majorBidi"/>
          <w:sz w:val="20"/>
          <w:szCs w:val="20"/>
        </w:rPr>
        <w:t>, IVM</w:t>
      </w:r>
      <w:r w:rsidRPr="005D48F7">
        <w:rPr>
          <w:rFonts w:asciiTheme="majorBidi" w:hAnsiTheme="majorBidi" w:cstheme="majorBidi"/>
          <w:sz w:val="20"/>
          <w:szCs w:val="20"/>
          <w:vertAlign w:val="subscript"/>
        </w:rPr>
        <w:t xml:space="preserve"> IC50</w:t>
      </w:r>
      <w:r w:rsidRPr="005D48F7">
        <w:rPr>
          <w:rFonts w:asciiTheme="majorBidi" w:hAnsiTheme="majorBidi" w:cstheme="majorBidi"/>
          <w:sz w:val="20"/>
          <w:szCs w:val="20"/>
        </w:rPr>
        <w:t>, and their combination</w:t>
      </w:r>
      <w:r w:rsidR="005D48F7" w:rsidRPr="005D48F7">
        <w:rPr>
          <w:rFonts w:asciiTheme="majorBidi" w:hAnsiTheme="majorBidi" w:cstheme="majorBidi"/>
          <w:sz w:val="20"/>
          <w:szCs w:val="20"/>
        </w:rPr>
        <w:t xml:space="preserve"> on HN9 cells. </w:t>
      </w:r>
      <w:r w:rsidR="005D48F7" w:rsidRPr="005D48F7">
        <w:rPr>
          <w:rFonts w:asciiTheme="majorBidi" w:hAnsiTheme="majorBidi" w:cstheme="majorBidi"/>
          <w:sz w:val="20"/>
          <w:szCs w:val="20"/>
        </w:rPr>
        <w:t xml:space="preserve">Cells were incubated for </w:t>
      </w:r>
      <w:r w:rsidR="005D48F7">
        <w:rPr>
          <w:rFonts w:asciiTheme="majorBidi" w:hAnsiTheme="majorBidi" w:cstheme="majorBidi"/>
          <w:sz w:val="20"/>
          <w:szCs w:val="20"/>
        </w:rPr>
        <w:t>2</w:t>
      </w:r>
      <w:r w:rsidR="005D48F7" w:rsidRPr="005D48F7">
        <w:rPr>
          <w:rFonts w:asciiTheme="majorBidi" w:hAnsiTheme="majorBidi" w:cstheme="majorBidi"/>
          <w:sz w:val="20"/>
          <w:szCs w:val="20"/>
        </w:rPr>
        <w:t xml:space="preserve"> days, and the results are expressed as mean viability ± SD. All samples were analyzed in six replicates, and the experiment was conducted three independent times.</w:t>
      </w:r>
      <w:r w:rsidR="005D48F7" w:rsidRPr="005D48F7">
        <w:rPr>
          <w:rFonts w:asciiTheme="majorBidi" w:hAnsiTheme="majorBidi" w:cstheme="majorBidi"/>
          <w:color w:val="1B1B1B"/>
          <w:sz w:val="20"/>
          <w:szCs w:val="20"/>
          <w:shd w:val="clear" w:color="auto" w:fill="FFFCF0"/>
        </w:rPr>
        <w:t xml:space="preserve"> Statistical analysis was calculated using one-way ANOVA followed by Tukey's </w:t>
      </w:r>
      <w:r w:rsidR="005D48F7" w:rsidRPr="005D48F7">
        <w:rPr>
          <w:rStyle w:val="Emphasis"/>
          <w:rFonts w:asciiTheme="majorBidi" w:hAnsiTheme="majorBidi" w:cstheme="majorBidi"/>
          <w:color w:val="1B1B1B"/>
          <w:sz w:val="20"/>
          <w:szCs w:val="20"/>
          <w:shd w:val="clear" w:color="auto" w:fill="FFFCF0"/>
        </w:rPr>
        <w:t>post-hoc</w:t>
      </w:r>
      <w:r w:rsidR="005D48F7" w:rsidRPr="005D48F7">
        <w:rPr>
          <w:rFonts w:asciiTheme="majorBidi" w:hAnsiTheme="majorBidi" w:cstheme="majorBidi"/>
          <w:color w:val="1B1B1B"/>
          <w:sz w:val="20"/>
          <w:szCs w:val="20"/>
          <w:shd w:val="clear" w:color="auto" w:fill="FFFCF0"/>
        </w:rPr>
        <w:t> test.</w:t>
      </w:r>
    </w:p>
    <w:p w14:paraId="7D94B610" w14:textId="276EF153" w:rsidR="00413B32" w:rsidRDefault="00413B32" w:rsidP="00413B32">
      <w:pPr>
        <w:pStyle w:val="NormalWeb"/>
      </w:pPr>
    </w:p>
    <w:p w14:paraId="3B3BF41D" w14:textId="31283E50" w:rsidR="00F057FE" w:rsidRDefault="00F057FE" w:rsidP="00F057FE">
      <w:pPr>
        <w:pStyle w:val="NormalWeb"/>
      </w:pPr>
      <w:r>
        <w:t xml:space="preserve">Cell cycle analysis </w:t>
      </w:r>
    </w:p>
    <w:p w14:paraId="5695BBCA" w14:textId="440A8395" w:rsidR="00F057FE" w:rsidRPr="007F599A" w:rsidRDefault="00207843" w:rsidP="007F599A">
      <w:pPr>
        <w:spacing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</w:t>
      </w:r>
      <w:r w:rsidR="00F057FE" w:rsidRPr="002E2A7C">
        <w:rPr>
          <w:rFonts w:asciiTheme="majorBidi" w:hAnsiTheme="majorBidi" w:cstheme="majorBidi"/>
          <w:sz w:val="24"/>
          <w:szCs w:val="24"/>
        </w:rPr>
        <w:t xml:space="preserve">Results showed that (Figure </w:t>
      </w:r>
      <w:r w:rsidR="00413B32">
        <w:rPr>
          <w:rFonts w:asciiTheme="majorBidi" w:hAnsiTheme="majorBidi" w:cstheme="majorBidi"/>
          <w:sz w:val="24"/>
          <w:szCs w:val="24"/>
        </w:rPr>
        <w:t>2</w:t>
      </w:r>
      <w:r w:rsidR="00F057FE" w:rsidRPr="002E2A7C">
        <w:rPr>
          <w:rFonts w:asciiTheme="majorBidi" w:hAnsiTheme="majorBidi" w:cstheme="majorBidi"/>
          <w:sz w:val="24"/>
          <w:szCs w:val="24"/>
        </w:rPr>
        <w:t>)</w:t>
      </w:r>
      <w:r w:rsidR="002E2A7C" w:rsidRPr="002E2A7C">
        <w:rPr>
          <w:rFonts w:asciiTheme="majorBidi" w:hAnsiTheme="majorBidi" w:cstheme="majorBidi"/>
          <w:sz w:val="24"/>
          <w:szCs w:val="24"/>
        </w:rPr>
        <w:t>, CIS</w:t>
      </w:r>
      <w:r w:rsidR="002E2A7C" w:rsidRPr="002E2A7C">
        <w:rPr>
          <w:rFonts w:asciiTheme="majorBidi" w:hAnsiTheme="majorBidi" w:cstheme="majorBidi"/>
          <w:sz w:val="24"/>
          <w:szCs w:val="24"/>
          <w:vertAlign w:val="subscript"/>
        </w:rPr>
        <w:t>IC</w:t>
      </w:r>
      <w:r w:rsidR="002E2A7C" w:rsidRPr="002E2A7C">
        <w:rPr>
          <w:rFonts w:asciiTheme="majorBidi" w:hAnsiTheme="majorBidi" w:cstheme="majorBidi"/>
          <w:sz w:val="24"/>
          <w:szCs w:val="24"/>
          <w:vertAlign w:val="subscript"/>
        </w:rPr>
        <w:t>50</w:t>
      </w:r>
      <w:r w:rsidR="002E2A7C" w:rsidRPr="002E2A7C">
        <w:rPr>
          <w:rFonts w:asciiTheme="majorBidi" w:hAnsiTheme="majorBidi" w:cstheme="majorBidi"/>
          <w:sz w:val="24"/>
          <w:szCs w:val="24"/>
        </w:rPr>
        <w:t xml:space="preserve"> significantly</w:t>
      </w:r>
      <w:r w:rsidR="002E2A7C" w:rsidRPr="002E2A7C">
        <w:rPr>
          <w:rFonts w:asciiTheme="majorBidi" w:hAnsiTheme="majorBidi" w:cstheme="majorBidi"/>
          <w:sz w:val="24"/>
          <w:szCs w:val="24"/>
        </w:rPr>
        <w:t xml:space="preserve"> induced cell cycle arrest at the S phase compared with all experimental groups (p &lt; 0.0001). However, co-treatment with </w:t>
      </w:r>
      <w:r w:rsidR="002E2A7C" w:rsidRPr="002E2A7C">
        <w:rPr>
          <w:rFonts w:asciiTheme="majorBidi" w:eastAsia="Times New Roman" w:hAnsiTheme="majorBidi" w:cstheme="majorBidi"/>
          <w:sz w:val="24"/>
          <w:szCs w:val="24"/>
        </w:rPr>
        <w:t>IVM</w:t>
      </w:r>
      <w:r w:rsidR="002E2A7C" w:rsidRPr="002E2A7C">
        <w:rPr>
          <w:rFonts w:asciiTheme="majorBidi" w:eastAsia="Times New Roman" w:hAnsiTheme="majorBidi" w:cstheme="majorBidi"/>
          <w:sz w:val="24"/>
          <w:szCs w:val="24"/>
          <w:vertAlign w:val="subscript"/>
        </w:rPr>
        <w:t>IC</w:t>
      </w:r>
      <w:r w:rsidR="002E2A7C" w:rsidRPr="002E2A7C">
        <w:rPr>
          <w:rFonts w:asciiTheme="majorBidi" w:eastAsia="Times New Roman" w:hAnsiTheme="majorBidi" w:cstheme="majorBidi"/>
          <w:sz w:val="24"/>
          <w:szCs w:val="24"/>
          <w:vertAlign w:val="subscript"/>
        </w:rPr>
        <w:t xml:space="preserve">50 </w:t>
      </w:r>
      <w:r w:rsidR="002E2A7C" w:rsidRPr="002E2A7C">
        <w:rPr>
          <w:rFonts w:asciiTheme="majorBidi" w:eastAsia="Times New Roman" w:hAnsiTheme="majorBidi" w:cstheme="majorBidi"/>
          <w:sz w:val="24"/>
          <w:szCs w:val="24"/>
        </w:rPr>
        <w:t>attenuated</w:t>
      </w:r>
      <w:r w:rsidR="002E2A7C" w:rsidRPr="002E2A7C">
        <w:rPr>
          <w:rFonts w:asciiTheme="majorBidi" w:hAnsiTheme="majorBidi" w:cstheme="majorBidi"/>
          <w:sz w:val="24"/>
          <w:szCs w:val="24"/>
        </w:rPr>
        <w:t xml:space="preserve"> this S-phase arrest induced by CIS</w:t>
      </w:r>
      <w:r w:rsidR="002E2A7C" w:rsidRPr="002E2A7C">
        <w:rPr>
          <w:rFonts w:asciiTheme="majorBidi" w:hAnsiTheme="majorBidi" w:cstheme="majorBidi"/>
          <w:sz w:val="24"/>
          <w:szCs w:val="24"/>
          <w:vertAlign w:val="subscript"/>
        </w:rPr>
        <w:t>IC50</w:t>
      </w:r>
      <w:r w:rsidR="002E2A7C">
        <w:rPr>
          <w:rFonts w:asciiTheme="majorBidi" w:hAnsiTheme="majorBidi" w:cstheme="majorBidi"/>
          <w:sz w:val="24"/>
          <w:szCs w:val="24"/>
          <w:vertAlign w:val="subscript"/>
        </w:rPr>
        <w:t xml:space="preserve">, </w:t>
      </w:r>
      <w:r w:rsidR="002E2A7C" w:rsidRPr="002E2A7C">
        <w:rPr>
          <w:rFonts w:asciiTheme="majorBidi" w:hAnsiTheme="majorBidi" w:cstheme="majorBidi"/>
          <w:sz w:val="24"/>
          <w:szCs w:val="24"/>
        </w:rPr>
        <w:t>resulting in a reduced accumulation of cells in the S phase</w:t>
      </w:r>
      <w:r w:rsidR="007F599A">
        <w:rPr>
          <w:rFonts w:asciiTheme="majorBidi" w:hAnsiTheme="majorBidi" w:cstheme="majorBidi"/>
          <w:sz w:val="24"/>
          <w:szCs w:val="24"/>
        </w:rPr>
        <w:t>.</w:t>
      </w:r>
    </w:p>
    <w:p w14:paraId="6C754F52" w14:textId="22761DAF" w:rsidR="00ED4A04" w:rsidRDefault="007F599A" w:rsidP="00F057FE">
      <w:pPr>
        <w:pStyle w:val="NormalWeb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78E502" wp14:editId="22A9032D">
                <wp:simplePos x="0" y="0"/>
                <wp:positionH relativeFrom="column">
                  <wp:posOffset>1089660</wp:posOffset>
                </wp:positionH>
                <wp:positionV relativeFrom="paragraph">
                  <wp:posOffset>53340</wp:posOffset>
                </wp:positionV>
                <wp:extent cx="670560" cy="487680"/>
                <wp:effectExtent l="0" t="0" r="0" b="7620"/>
                <wp:wrapNone/>
                <wp:docPr id="12890295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" cy="487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0E269A" w14:textId="25676414" w:rsidR="00ED4A04" w:rsidRPr="00ED4A04" w:rsidRDefault="00ED4A04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D4A04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78E50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5.8pt;margin-top:4.2pt;width:52.8pt;height:38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" fillcolor="white [3201]" stroked="f" strokeweight=".5pt">
                <v:textbox>
                  <w:txbxContent>
                    <w:p w14:paraId="550E269A" w14:textId="25676414" w:rsidR="00ED4A04" w:rsidRPr="00ED4A04" w:rsidRDefault="00ED4A04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ED4A04">
                        <w:rPr>
                          <w:b/>
                          <w:bCs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D4A0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696265" wp14:editId="3AAD6AB6">
                <wp:simplePos x="0" y="0"/>
                <wp:positionH relativeFrom="column">
                  <wp:posOffset>1089660</wp:posOffset>
                </wp:positionH>
                <wp:positionV relativeFrom="paragraph">
                  <wp:posOffset>2392680</wp:posOffset>
                </wp:positionV>
                <wp:extent cx="670560" cy="487680"/>
                <wp:effectExtent l="0" t="0" r="0" b="7620"/>
                <wp:wrapNone/>
                <wp:docPr id="79475076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" cy="487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3E8408" w14:textId="7BCDC76A" w:rsidR="00ED4A04" w:rsidRPr="00ED4A04" w:rsidRDefault="00ED4A04" w:rsidP="00ED4A04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96265" id="Text Box 4" o:spid="_x0000_s1027" type="#_x0000_t202" style="position:absolute;left:0;text-align:left;margin-left:85.8pt;margin-top:188.4pt;width:52.8pt;height:38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" fillcolor="white [3201]" stroked="f" strokeweight=".5pt">
                <v:textbox>
                  <w:txbxContent>
                    <w:p w14:paraId="0E3E8408" w14:textId="7BCDC76A" w:rsidR="00ED4A04" w:rsidRPr="00ED4A04" w:rsidRDefault="00ED4A04" w:rsidP="00ED4A04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ED4A04">
        <w:rPr>
          <w:noProof/>
        </w:rPr>
        <w:drawing>
          <wp:inline distT="0" distB="0" distL="0" distR="0" wp14:anchorId="26F3A7B3" wp14:editId="6B099995">
            <wp:extent cx="2774647" cy="2217420"/>
            <wp:effectExtent l="0" t="0" r="6985" b="0"/>
            <wp:docPr id="11259507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077" b="12023"/>
                    <a:stretch/>
                  </pic:blipFill>
                  <pic:spPr bwMode="auto">
                    <a:xfrm>
                      <a:off x="0" y="0"/>
                      <a:ext cx="2785941" cy="2226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F368BF" w14:textId="208B6758" w:rsidR="00333D2A" w:rsidRDefault="00333D2A" w:rsidP="00F057FE">
      <w:pPr>
        <w:pStyle w:val="NormalWeb"/>
        <w:jc w:val="center"/>
      </w:pPr>
      <w:r>
        <w:rPr>
          <w:noProof/>
        </w:rPr>
        <w:drawing>
          <wp:inline distT="0" distB="0" distL="0" distR="0" wp14:anchorId="5A72BE17" wp14:editId="7286F599">
            <wp:extent cx="2522220" cy="1976114"/>
            <wp:effectExtent l="0" t="0" r="0" b="5715"/>
            <wp:docPr id="1030056831" name="Picture 1" descr="A diagram of cells in each pha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056831" name="Picture 1" descr="A diagram of cells in each phas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58" t="10939" r="23206" b="9059"/>
                    <a:stretch/>
                  </pic:blipFill>
                  <pic:spPr bwMode="auto">
                    <a:xfrm>
                      <a:off x="0" y="0"/>
                      <a:ext cx="2542434" cy="1991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4FC1AB" w14:textId="28F13DE2" w:rsidR="00333D2A" w:rsidRDefault="00333D2A" w:rsidP="00333D2A">
      <w:pPr>
        <w:jc w:val="both"/>
        <w:rPr>
          <w:rFonts w:asciiTheme="majorBidi" w:hAnsiTheme="majorBidi" w:cstheme="majorBidi"/>
          <w:color w:val="1B1B1B"/>
          <w:sz w:val="20"/>
          <w:szCs w:val="20"/>
          <w:shd w:val="clear" w:color="auto" w:fill="FFFCF0"/>
        </w:rPr>
      </w:pPr>
      <w:r>
        <w:rPr>
          <w:rFonts w:asciiTheme="majorBidi" w:hAnsiTheme="majorBidi" w:cstheme="majorBidi"/>
          <w:sz w:val="20"/>
          <w:szCs w:val="20"/>
        </w:rPr>
        <w:t>Fig</w:t>
      </w:r>
      <w:r w:rsidR="00F057FE">
        <w:rPr>
          <w:rFonts w:asciiTheme="majorBidi" w:hAnsiTheme="majorBidi" w:cstheme="majorBidi"/>
          <w:sz w:val="20"/>
          <w:szCs w:val="20"/>
        </w:rPr>
        <w:t xml:space="preserve"> </w:t>
      </w:r>
      <w:r w:rsidR="00207843">
        <w:rPr>
          <w:rFonts w:asciiTheme="majorBidi" w:hAnsiTheme="majorBidi" w:cstheme="majorBidi"/>
          <w:sz w:val="20"/>
          <w:szCs w:val="20"/>
        </w:rPr>
        <w:t xml:space="preserve">2 </w:t>
      </w:r>
      <w:r>
        <w:rPr>
          <w:rFonts w:asciiTheme="majorBidi" w:hAnsiTheme="majorBidi" w:cstheme="majorBidi"/>
          <w:sz w:val="20"/>
          <w:szCs w:val="20"/>
        </w:rPr>
        <w:t>showing a</w:t>
      </w:r>
      <w:r w:rsidRPr="00501A5C">
        <w:rPr>
          <w:rFonts w:asciiTheme="majorBidi" w:hAnsiTheme="majorBidi" w:cstheme="majorBidi"/>
          <w:sz w:val="20"/>
          <w:szCs w:val="20"/>
        </w:rPr>
        <w:t>nalysis</w:t>
      </w:r>
      <w:r w:rsidRPr="00EF0975">
        <w:rPr>
          <w:rFonts w:asciiTheme="majorBidi" w:hAnsiTheme="majorBidi" w:cstheme="majorBidi"/>
          <w:sz w:val="20"/>
          <w:szCs w:val="20"/>
        </w:rPr>
        <w:t xml:space="preserve"> of cell cycle progression </w:t>
      </w:r>
      <w:r>
        <w:rPr>
          <w:rFonts w:asciiTheme="majorBidi" w:hAnsiTheme="majorBidi" w:cstheme="majorBidi"/>
          <w:sz w:val="20"/>
          <w:szCs w:val="20"/>
        </w:rPr>
        <w:t>in</w:t>
      </w:r>
      <w:r w:rsidRPr="00EF0975">
        <w:rPr>
          <w:rFonts w:asciiTheme="majorBidi" w:hAnsiTheme="majorBidi" w:cstheme="majorBidi"/>
          <w:sz w:val="20"/>
          <w:szCs w:val="20"/>
        </w:rPr>
        <w:t xml:space="preserve"> HN9</w:t>
      </w:r>
      <w:r>
        <w:rPr>
          <w:rFonts w:asciiTheme="majorBidi" w:hAnsiTheme="majorBidi" w:cstheme="majorBidi"/>
          <w:sz w:val="20"/>
          <w:szCs w:val="20"/>
        </w:rPr>
        <w:t xml:space="preserve"> cells </w:t>
      </w:r>
      <w:r w:rsidRPr="00EF0975">
        <w:rPr>
          <w:rFonts w:asciiTheme="majorBidi" w:hAnsiTheme="majorBidi" w:cstheme="majorBidi"/>
          <w:sz w:val="20"/>
          <w:szCs w:val="20"/>
        </w:rPr>
        <w:t xml:space="preserve">after treatment with </w:t>
      </w:r>
      <w:r>
        <w:rPr>
          <w:rFonts w:asciiTheme="majorBidi" w:hAnsiTheme="majorBidi" w:cstheme="majorBidi"/>
          <w:sz w:val="20"/>
          <w:szCs w:val="20"/>
        </w:rPr>
        <w:t>CIS</w:t>
      </w:r>
      <w:r w:rsidRPr="00EF0975">
        <w:rPr>
          <w:rFonts w:asciiTheme="majorBidi" w:hAnsiTheme="majorBidi" w:cstheme="majorBidi"/>
          <w:sz w:val="20"/>
          <w:szCs w:val="20"/>
        </w:rPr>
        <w:t>, IVM</w:t>
      </w:r>
      <w:r>
        <w:rPr>
          <w:rFonts w:asciiTheme="majorBidi" w:hAnsiTheme="majorBidi" w:cstheme="majorBidi"/>
          <w:sz w:val="20"/>
          <w:szCs w:val="20"/>
        </w:rPr>
        <w:t xml:space="preserve">, </w:t>
      </w:r>
      <w:r w:rsidRPr="00EF0975">
        <w:rPr>
          <w:rFonts w:asciiTheme="majorBidi" w:hAnsiTheme="majorBidi" w:cstheme="majorBidi"/>
          <w:sz w:val="20"/>
          <w:szCs w:val="20"/>
        </w:rPr>
        <w:t xml:space="preserve">and </w:t>
      </w:r>
      <w:r>
        <w:rPr>
          <w:rFonts w:asciiTheme="majorBidi" w:hAnsiTheme="majorBidi" w:cstheme="majorBidi"/>
          <w:sz w:val="20"/>
          <w:szCs w:val="20"/>
        </w:rPr>
        <w:t>CIS</w:t>
      </w:r>
      <w:r w:rsidRPr="00EF0975">
        <w:rPr>
          <w:rFonts w:asciiTheme="majorBidi" w:hAnsiTheme="majorBidi" w:cstheme="majorBidi"/>
          <w:sz w:val="20"/>
          <w:szCs w:val="20"/>
        </w:rPr>
        <w:t xml:space="preserve">+IVM combination for </w:t>
      </w:r>
      <w:r>
        <w:rPr>
          <w:rFonts w:asciiTheme="majorBidi" w:hAnsiTheme="majorBidi" w:cstheme="majorBidi"/>
          <w:sz w:val="20"/>
          <w:szCs w:val="20"/>
        </w:rPr>
        <w:t>48</w:t>
      </w:r>
      <w:r w:rsidRPr="00EF0975">
        <w:rPr>
          <w:rFonts w:asciiTheme="majorBidi" w:hAnsiTheme="majorBidi" w:cstheme="majorBidi"/>
          <w:sz w:val="20"/>
          <w:szCs w:val="20"/>
        </w:rPr>
        <w:t xml:space="preserve"> h.</w:t>
      </w:r>
      <w:r w:rsidRPr="0076166C">
        <w:rPr>
          <w:rFonts w:asciiTheme="majorBidi" w:hAnsiTheme="majorBidi" w:cstheme="majorBidi"/>
          <w:sz w:val="20"/>
          <w:szCs w:val="20"/>
        </w:rPr>
        <w:t xml:space="preserve"> </w:t>
      </w:r>
      <w:r w:rsidRPr="00EF0975">
        <w:rPr>
          <w:rFonts w:asciiTheme="majorBidi" w:hAnsiTheme="majorBidi" w:cstheme="majorBidi"/>
          <w:b/>
          <w:bCs/>
          <w:sz w:val="20"/>
          <w:szCs w:val="20"/>
        </w:rPr>
        <w:t>(A)</w:t>
      </w:r>
      <w:r w:rsidRPr="00287A28">
        <w:rPr>
          <w:rFonts w:asciiTheme="majorBidi" w:hAnsiTheme="majorBidi" w:cstheme="majorBidi"/>
          <w:sz w:val="20"/>
          <w:szCs w:val="20"/>
        </w:rPr>
        <w:t xml:space="preserve"> Histograms </w:t>
      </w:r>
      <w:r>
        <w:rPr>
          <w:rFonts w:asciiTheme="majorBidi" w:hAnsiTheme="majorBidi" w:cstheme="majorBidi"/>
          <w:sz w:val="20"/>
          <w:szCs w:val="20"/>
        </w:rPr>
        <w:t>showing the</w:t>
      </w:r>
      <w:r w:rsidRPr="00287A28">
        <w:rPr>
          <w:rFonts w:asciiTheme="majorBidi" w:hAnsiTheme="majorBidi" w:cstheme="majorBidi"/>
          <w:sz w:val="20"/>
          <w:szCs w:val="20"/>
        </w:rPr>
        <w:t xml:space="preserve"> </w:t>
      </w:r>
      <w:r w:rsidRPr="0033778C">
        <w:rPr>
          <w:rFonts w:asciiTheme="majorBidi" w:hAnsiTheme="majorBidi" w:cstheme="majorBidi"/>
          <w:sz w:val="20"/>
          <w:szCs w:val="20"/>
        </w:rPr>
        <w:t xml:space="preserve">distribution </w:t>
      </w:r>
      <w:r>
        <w:rPr>
          <w:rFonts w:asciiTheme="majorBidi" w:hAnsiTheme="majorBidi" w:cstheme="majorBidi"/>
          <w:sz w:val="20"/>
          <w:szCs w:val="20"/>
        </w:rPr>
        <w:t xml:space="preserve">of </w:t>
      </w:r>
      <w:r w:rsidRPr="00287A28">
        <w:rPr>
          <w:rFonts w:asciiTheme="majorBidi" w:hAnsiTheme="majorBidi" w:cstheme="majorBidi"/>
          <w:sz w:val="20"/>
          <w:szCs w:val="20"/>
        </w:rPr>
        <w:t>cell population</w:t>
      </w:r>
      <w:r>
        <w:rPr>
          <w:rFonts w:asciiTheme="majorBidi" w:hAnsiTheme="majorBidi" w:cstheme="majorBidi"/>
          <w:sz w:val="20"/>
          <w:szCs w:val="20"/>
        </w:rPr>
        <w:t>s</w:t>
      </w:r>
      <w:r w:rsidRPr="00287A28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>across</w:t>
      </w:r>
      <w:r w:rsidRPr="00287A28">
        <w:rPr>
          <w:rFonts w:asciiTheme="majorBidi" w:hAnsiTheme="majorBidi" w:cstheme="majorBidi"/>
          <w:sz w:val="20"/>
          <w:szCs w:val="20"/>
        </w:rPr>
        <w:t xml:space="preserve"> the different cell cycle phases. </w:t>
      </w:r>
      <w:r w:rsidRPr="00EF0975">
        <w:rPr>
          <w:rFonts w:asciiTheme="majorBidi" w:hAnsiTheme="majorBidi" w:cstheme="majorBidi"/>
          <w:b/>
          <w:bCs/>
          <w:sz w:val="20"/>
          <w:szCs w:val="20"/>
        </w:rPr>
        <w:t>(</w:t>
      </w:r>
      <w:r w:rsidR="00ED4A04">
        <w:rPr>
          <w:rFonts w:asciiTheme="majorBidi" w:hAnsiTheme="majorBidi" w:cstheme="majorBidi"/>
          <w:b/>
          <w:bCs/>
          <w:sz w:val="20"/>
          <w:szCs w:val="20"/>
        </w:rPr>
        <w:t>B</w:t>
      </w:r>
      <w:r w:rsidRPr="00EF0975">
        <w:rPr>
          <w:rFonts w:asciiTheme="majorBidi" w:hAnsiTheme="majorBidi" w:cstheme="majorBidi"/>
          <w:b/>
          <w:bCs/>
          <w:sz w:val="20"/>
          <w:szCs w:val="20"/>
        </w:rPr>
        <w:t xml:space="preserve">) </w:t>
      </w:r>
      <w:r>
        <w:rPr>
          <w:rFonts w:asciiTheme="majorBidi" w:hAnsiTheme="majorBidi" w:cstheme="majorBidi"/>
          <w:sz w:val="20"/>
          <w:szCs w:val="20"/>
        </w:rPr>
        <w:t>Statistical analysis</w:t>
      </w:r>
      <w:r w:rsidRPr="00287A28">
        <w:rPr>
          <w:rFonts w:asciiTheme="majorBidi" w:hAnsiTheme="majorBidi" w:cstheme="majorBidi"/>
          <w:sz w:val="20"/>
          <w:szCs w:val="20"/>
        </w:rPr>
        <w:t xml:space="preserve"> showing the percentage of cells in e</w:t>
      </w:r>
      <w:r>
        <w:rPr>
          <w:rFonts w:asciiTheme="majorBidi" w:hAnsiTheme="majorBidi" w:cstheme="majorBidi"/>
          <w:sz w:val="20"/>
          <w:szCs w:val="20"/>
        </w:rPr>
        <w:t>ach</w:t>
      </w:r>
      <w:r w:rsidRPr="00287A28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 xml:space="preserve">phase of the </w:t>
      </w:r>
      <w:r w:rsidRPr="00287A28">
        <w:rPr>
          <w:rFonts w:asciiTheme="majorBidi" w:hAnsiTheme="majorBidi" w:cstheme="majorBidi"/>
          <w:sz w:val="20"/>
          <w:szCs w:val="20"/>
        </w:rPr>
        <w:t>cell cycle</w:t>
      </w:r>
      <w:r>
        <w:rPr>
          <w:rFonts w:asciiTheme="majorBidi" w:hAnsiTheme="majorBidi" w:cstheme="majorBidi"/>
          <w:sz w:val="20"/>
          <w:szCs w:val="20"/>
        </w:rPr>
        <w:t>.</w:t>
      </w:r>
      <w:r w:rsidRPr="006A69F9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>R</w:t>
      </w:r>
      <w:r w:rsidRPr="006A69F9">
        <w:rPr>
          <w:rFonts w:asciiTheme="majorBidi" w:hAnsiTheme="majorBidi" w:cstheme="majorBidi"/>
          <w:sz w:val="20"/>
          <w:szCs w:val="20"/>
        </w:rPr>
        <w:t>esults are demonstrated as mean ± SD. All samples were analyzed in</w:t>
      </w:r>
      <w:r>
        <w:rPr>
          <w:rFonts w:asciiTheme="majorBidi" w:hAnsiTheme="majorBidi" w:cstheme="majorBidi"/>
          <w:sz w:val="20"/>
          <w:szCs w:val="20"/>
        </w:rPr>
        <w:t xml:space="preserve"> triplicate (n = 3)</w:t>
      </w:r>
      <w:r w:rsidRPr="006A69F9">
        <w:rPr>
          <w:rFonts w:asciiTheme="majorBidi" w:hAnsiTheme="majorBidi" w:cstheme="majorBidi"/>
          <w:sz w:val="20"/>
          <w:szCs w:val="20"/>
        </w:rPr>
        <w:t>, and the experiment was repeated three times.</w:t>
      </w:r>
      <w:r w:rsidRPr="00091099">
        <w:rPr>
          <w:rFonts w:asciiTheme="majorBidi" w:hAnsiTheme="majorBidi" w:cstheme="majorBidi"/>
          <w:color w:val="1B1B1B"/>
          <w:sz w:val="20"/>
          <w:szCs w:val="20"/>
          <w:shd w:val="clear" w:color="auto" w:fill="FFFCF0"/>
        </w:rPr>
        <w:t xml:space="preserve"> </w:t>
      </w:r>
      <w:r w:rsidRPr="005057DC">
        <w:rPr>
          <w:rFonts w:asciiTheme="majorBidi" w:hAnsiTheme="majorBidi" w:cstheme="majorBidi"/>
          <w:color w:val="1B1B1B"/>
          <w:sz w:val="20"/>
          <w:szCs w:val="20"/>
          <w:shd w:val="clear" w:color="auto" w:fill="FFFCF0"/>
        </w:rPr>
        <w:t xml:space="preserve">Statistical analysis was calculated using </w:t>
      </w:r>
      <w:r w:rsidR="00F057FE">
        <w:rPr>
          <w:rFonts w:asciiTheme="majorBidi" w:hAnsiTheme="majorBidi" w:cstheme="majorBidi"/>
          <w:color w:val="1B1B1B"/>
          <w:sz w:val="20"/>
          <w:szCs w:val="20"/>
          <w:shd w:val="clear" w:color="auto" w:fill="FFFCF0"/>
        </w:rPr>
        <w:t>Two</w:t>
      </w:r>
      <w:r w:rsidRPr="005057DC">
        <w:rPr>
          <w:rFonts w:asciiTheme="majorBidi" w:hAnsiTheme="majorBidi" w:cstheme="majorBidi"/>
          <w:color w:val="1B1B1B"/>
          <w:sz w:val="20"/>
          <w:szCs w:val="20"/>
          <w:shd w:val="clear" w:color="auto" w:fill="FFFCF0"/>
        </w:rPr>
        <w:t xml:space="preserve">-way ANOVA </w:t>
      </w:r>
      <w:r>
        <w:rPr>
          <w:rFonts w:asciiTheme="majorBidi" w:hAnsiTheme="majorBidi" w:cstheme="majorBidi"/>
          <w:color w:val="1B1B1B"/>
          <w:sz w:val="20"/>
          <w:szCs w:val="20"/>
          <w:shd w:val="clear" w:color="auto" w:fill="FFFCF0"/>
        </w:rPr>
        <w:t>then</w:t>
      </w:r>
      <w:r w:rsidRPr="005057DC">
        <w:rPr>
          <w:rFonts w:asciiTheme="majorBidi" w:hAnsiTheme="majorBidi" w:cstheme="majorBidi"/>
          <w:color w:val="1B1B1B"/>
          <w:sz w:val="20"/>
          <w:szCs w:val="20"/>
          <w:shd w:val="clear" w:color="auto" w:fill="FFFCF0"/>
        </w:rPr>
        <w:t xml:space="preserve"> Tukey's </w:t>
      </w:r>
      <w:r w:rsidRPr="005057DC">
        <w:rPr>
          <w:rStyle w:val="Emphasis"/>
          <w:rFonts w:asciiTheme="majorBidi" w:hAnsiTheme="majorBidi" w:cstheme="majorBidi"/>
          <w:color w:val="1B1B1B"/>
          <w:sz w:val="20"/>
          <w:szCs w:val="20"/>
          <w:shd w:val="clear" w:color="auto" w:fill="FFFCF0"/>
        </w:rPr>
        <w:t>post-hoc</w:t>
      </w:r>
      <w:r w:rsidRPr="005057DC">
        <w:rPr>
          <w:rFonts w:asciiTheme="majorBidi" w:hAnsiTheme="majorBidi" w:cstheme="majorBidi"/>
          <w:color w:val="1B1B1B"/>
          <w:sz w:val="20"/>
          <w:szCs w:val="20"/>
          <w:shd w:val="clear" w:color="auto" w:fill="FFFCF0"/>
        </w:rPr>
        <w:t> test.</w:t>
      </w:r>
    </w:p>
    <w:p w14:paraId="075F25B7" w14:textId="77777777" w:rsidR="00DF0701" w:rsidRDefault="00DF0701"/>
    <w:sectPr w:rsidR="00DF0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0E5"/>
    <w:rsid w:val="00207843"/>
    <w:rsid w:val="002E2A7C"/>
    <w:rsid w:val="003130E5"/>
    <w:rsid w:val="00333D2A"/>
    <w:rsid w:val="00413B32"/>
    <w:rsid w:val="005D48F7"/>
    <w:rsid w:val="007D1C07"/>
    <w:rsid w:val="007F599A"/>
    <w:rsid w:val="00C444A1"/>
    <w:rsid w:val="00DF0701"/>
    <w:rsid w:val="00ED4A04"/>
    <w:rsid w:val="00F0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7ED5F"/>
  <w15:chartTrackingRefBased/>
  <w15:docId w15:val="{60240696-304B-4EC1-B5EA-4CB49BFE0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33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33D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4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Rana.Khalifa</dc:creator>
  <cp:keywords/>
  <dc:description/>
  <cp:lastModifiedBy>Rana.Khalifa</cp:lastModifiedBy>
  <cp:revision>7</cp:revision>
  <dcterms:created xsi:type="dcterms:W3CDTF">2026-06-08T08:50:00Z</dcterms:created>
  <dcterms:modified xsi:type="dcterms:W3CDTF">2026-06-08T20:55:00Z</dcterms:modified>
</cp:coreProperties>
</file>