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6ADD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8681CAC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C7B22B6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F37E86A" w14:textId="28DC67C9" w:rsidR="001C3EBD" w:rsidRDefault="00DD2021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A865DB7" wp14:editId="42A24FFF">
            <wp:extent cx="8229600" cy="2973705"/>
            <wp:effectExtent l="0" t="0" r="0" b="0"/>
            <wp:docPr id="2" name="Picture 1" descr="A close-up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00AEA4A-FF6C-7957-6AD2-B59C9C4DD2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lose-up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B00AEA4A-FF6C-7957-6AD2-B59C9C4DD2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3048F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AFE1795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7A598D6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571057C" w14:textId="5BF1A03A" w:rsidR="00DD2021" w:rsidRPr="00DD2021" w:rsidRDefault="00DD2021" w:rsidP="00DD2021">
      <w:pPr>
        <w:rPr>
          <w:sz w:val="24"/>
          <w:szCs w:val="24"/>
        </w:rPr>
      </w:pPr>
      <w:r w:rsidRPr="007B2CE6">
        <w:rPr>
          <w:b/>
          <w:bCs/>
          <w:sz w:val="24"/>
          <w:szCs w:val="24"/>
        </w:rPr>
        <w:t>Fig</w:t>
      </w:r>
      <w:r>
        <w:rPr>
          <w:b/>
          <w:bCs/>
          <w:sz w:val="24"/>
          <w:szCs w:val="24"/>
        </w:rPr>
        <w:t xml:space="preserve">. S1: </w:t>
      </w:r>
      <w:r w:rsidRPr="00DD2021">
        <w:rPr>
          <w:sz w:val="24"/>
          <w:szCs w:val="24"/>
        </w:rPr>
        <w:t xml:space="preserve">Raw data of western blot analysis. </w:t>
      </w:r>
    </w:p>
    <w:p w14:paraId="490CD371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F4D1DBA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83314C0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733FB1D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E5509FA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EA30EE9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094FF43" w14:textId="77777777" w:rsidR="001C3EBD" w:rsidRDefault="001C3EBD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C2C25BE" w14:textId="474CE48D" w:rsidR="00217F23" w:rsidRDefault="00217F23" w:rsidP="00514D7E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1305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4320"/>
        <w:gridCol w:w="4320"/>
      </w:tblGrid>
      <w:tr w:rsidR="008E68D0" w14:paraId="5F67E840" w14:textId="2E0B9BAB" w:rsidTr="008E68D0">
        <w:tc>
          <w:tcPr>
            <w:tcW w:w="4410" w:type="dxa"/>
          </w:tcPr>
          <w:p w14:paraId="74B0E4E7" w14:textId="77777777" w:rsidR="008E68D0" w:rsidRDefault="008E68D0" w:rsidP="008E68D0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DD24E2">
              <w:rPr>
                <w:b/>
                <w:bCs/>
              </w:rPr>
              <w:t xml:space="preserve"> (CPZ)</w:t>
            </w:r>
          </w:p>
        </w:tc>
        <w:tc>
          <w:tcPr>
            <w:tcW w:w="4320" w:type="dxa"/>
          </w:tcPr>
          <w:p w14:paraId="414A6DED" w14:textId="77777777" w:rsidR="008E68D0" w:rsidRDefault="008E68D0" w:rsidP="008E68D0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DD24E2">
              <w:rPr>
                <w:b/>
                <w:bCs/>
              </w:rPr>
              <w:t xml:space="preserve"> (APAP)</w:t>
            </w:r>
          </w:p>
        </w:tc>
        <w:tc>
          <w:tcPr>
            <w:tcW w:w="4320" w:type="dxa"/>
          </w:tcPr>
          <w:p w14:paraId="0E5FC72A" w14:textId="799E5A27" w:rsidR="008E68D0" w:rsidRDefault="008E68D0" w:rsidP="008E68D0">
            <w:pPr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DD24E2">
              <w:rPr>
                <w:b/>
                <w:bCs/>
              </w:rPr>
              <w:t xml:space="preserve"> (Epinephrine)</w:t>
            </w:r>
          </w:p>
        </w:tc>
      </w:tr>
      <w:tr w:rsidR="008E68D0" w14:paraId="2D83268C" w14:textId="0B685A25" w:rsidTr="008E68D0">
        <w:tc>
          <w:tcPr>
            <w:tcW w:w="4410" w:type="dxa"/>
          </w:tcPr>
          <w:p w14:paraId="3045C035" w14:textId="77777777" w:rsidR="008E68D0" w:rsidRDefault="008E68D0" w:rsidP="008E68D0">
            <w:pPr>
              <w:rPr>
                <w:b/>
                <w:bCs/>
              </w:rPr>
            </w:pPr>
            <w:r w:rsidRPr="00801686">
              <w:rPr>
                <w:noProof/>
              </w:rPr>
              <w:drawing>
                <wp:inline distT="0" distB="0" distL="0" distR="0" wp14:anchorId="2C33A890" wp14:editId="54D666CA">
                  <wp:extent cx="2693963" cy="2530667"/>
                  <wp:effectExtent l="0" t="0" r="0" b="3175"/>
                  <wp:docPr id="1812370054" name="Picture 4" descr="A diagram of a hexagon with different types of shap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370054" name="Picture 4" descr="A diagram of a hexagon with different types of shap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12737" cy="2548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7EEB8CBD" w14:textId="77777777" w:rsidR="008E68D0" w:rsidRDefault="008E68D0" w:rsidP="008E68D0">
            <w:pPr>
              <w:rPr>
                <w:b/>
                <w:bCs/>
              </w:rPr>
            </w:pPr>
            <w:r w:rsidRPr="00801686">
              <w:rPr>
                <w:noProof/>
              </w:rPr>
              <w:drawing>
                <wp:inline distT="0" distB="0" distL="0" distR="0" wp14:anchorId="4032425A" wp14:editId="32D5E8BD">
                  <wp:extent cx="2616590" cy="2271638"/>
                  <wp:effectExtent l="0" t="0" r="0" b="0"/>
                  <wp:docPr id="417505745" name="Picture 2" descr="A diagram of a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505745" name="Picture 2" descr="A diagram of a structu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41266" cy="2293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3D5706A6" w14:textId="4AF57B16" w:rsidR="008E68D0" w:rsidRPr="00801686" w:rsidRDefault="008E68D0" w:rsidP="008E68D0">
            <w:pPr>
              <w:rPr>
                <w:noProof/>
              </w:rPr>
            </w:pPr>
            <w:r w:rsidRPr="00801686">
              <w:rPr>
                <w:noProof/>
              </w:rPr>
              <w:drawing>
                <wp:inline distT="0" distB="0" distL="0" distR="0" wp14:anchorId="467FCAA4" wp14:editId="2F8DD2A4">
                  <wp:extent cx="2658794" cy="2530976"/>
                  <wp:effectExtent l="0" t="0" r="8255" b="3175"/>
                  <wp:docPr id="1435535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119020" name=""/>
                          <pic:cNvPicPr/>
                        </pic:nvPicPr>
                        <pic:blipFill rotWithShape="1">
                          <a:blip r:embed="rId8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4807"/>
                          <a:stretch/>
                        </pic:blipFill>
                        <pic:spPr bwMode="auto">
                          <a:xfrm>
                            <a:off x="0" y="0"/>
                            <a:ext cx="2683168" cy="2554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0D" w14:paraId="398497C8" w14:textId="77777777" w:rsidTr="00721F97">
        <w:tc>
          <w:tcPr>
            <w:tcW w:w="13050" w:type="dxa"/>
            <w:gridSpan w:val="3"/>
          </w:tcPr>
          <w:tbl>
            <w:tblPr>
              <w:tblStyle w:val="Style2"/>
              <w:tblW w:w="9540" w:type="dxa"/>
              <w:tblInd w:w="1597" w:type="dxa"/>
              <w:tblLayout w:type="fixed"/>
              <w:tblLook w:val="04A0" w:firstRow="1" w:lastRow="0" w:firstColumn="1" w:lastColumn="0" w:noHBand="0" w:noVBand="1"/>
            </w:tblPr>
            <w:tblGrid>
              <w:gridCol w:w="2385"/>
              <w:gridCol w:w="2385"/>
              <w:gridCol w:w="2385"/>
              <w:gridCol w:w="2385"/>
            </w:tblGrid>
            <w:tr w:rsidR="005E210D" w:rsidRPr="00BA1F84" w14:paraId="16257AA9" w14:textId="77777777" w:rsidTr="005E210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2385" w:type="dxa"/>
                </w:tcPr>
                <w:p w14:paraId="1F4C8397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385" w:type="dxa"/>
                </w:tcPr>
                <w:p w14:paraId="5560F0A6" w14:textId="77777777" w:rsidR="005E210D" w:rsidRPr="00C23150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C23150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CPZ</w:t>
                  </w:r>
                </w:p>
              </w:tc>
              <w:tc>
                <w:tcPr>
                  <w:tcW w:w="2385" w:type="dxa"/>
                </w:tcPr>
                <w:p w14:paraId="02FD045F" w14:textId="77777777" w:rsidR="005E210D" w:rsidRPr="00C23150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C23150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APAP</w:t>
                  </w:r>
                </w:p>
              </w:tc>
              <w:tc>
                <w:tcPr>
                  <w:tcW w:w="2385" w:type="dxa"/>
                </w:tcPr>
                <w:p w14:paraId="3F9D71D9" w14:textId="77777777" w:rsidR="005E210D" w:rsidRPr="00C23150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C23150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EP</w:t>
                  </w:r>
                </w:p>
              </w:tc>
            </w:tr>
            <w:tr w:rsidR="005E210D" w14:paraId="36C17ECF" w14:textId="77777777" w:rsidTr="005E210D">
              <w:tc>
                <w:tcPr>
                  <w:tcW w:w="2385" w:type="dxa"/>
                </w:tcPr>
                <w:p w14:paraId="36DF744B" w14:textId="77777777" w:rsidR="005E210D" w:rsidRPr="00BA1F84" w:rsidRDefault="005E210D" w:rsidP="005E210D">
                  <w:pPr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Lipophilicity</w:t>
                  </w:r>
                </w:p>
              </w:tc>
              <w:tc>
                <w:tcPr>
                  <w:tcW w:w="2385" w:type="dxa"/>
                </w:tcPr>
                <w:p w14:paraId="357D455A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4.29</w:t>
                  </w:r>
                </w:p>
              </w:tc>
              <w:tc>
                <w:tcPr>
                  <w:tcW w:w="2385" w:type="dxa"/>
                </w:tcPr>
                <w:p w14:paraId="21DA5AF3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0.93</w:t>
                  </w:r>
                </w:p>
              </w:tc>
              <w:tc>
                <w:tcPr>
                  <w:tcW w:w="2385" w:type="dxa"/>
                </w:tcPr>
                <w:p w14:paraId="50DFDA2B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0.1</w:t>
                  </w:r>
                </w:p>
              </w:tc>
            </w:tr>
            <w:tr w:rsidR="005E210D" w14:paraId="3E2743DE" w14:textId="77777777" w:rsidTr="005E210D">
              <w:tc>
                <w:tcPr>
                  <w:tcW w:w="2385" w:type="dxa"/>
                </w:tcPr>
                <w:p w14:paraId="382AA736" w14:textId="77777777" w:rsidR="005E210D" w:rsidRPr="00BA1F84" w:rsidRDefault="005E210D" w:rsidP="005E210D">
                  <w:pPr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S</w:t>
                  </w:r>
                  <w:r w:rsidRPr="00BA1F84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olubility</w:t>
                  </w:r>
                </w:p>
              </w:tc>
              <w:tc>
                <w:tcPr>
                  <w:tcW w:w="2385" w:type="dxa"/>
                </w:tcPr>
                <w:p w14:paraId="575D9E8E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-6.28</w:t>
                  </w:r>
                </w:p>
                <w:p w14:paraId="3D98828E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P</w:t>
                  </w: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oorly soluble</w:t>
                  </w:r>
                </w:p>
              </w:tc>
              <w:tc>
                <w:tcPr>
                  <w:tcW w:w="2385" w:type="dxa"/>
                </w:tcPr>
                <w:p w14:paraId="1ED55AAE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-2.19</w:t>
                  </w:r>
                </w:p>
                <w:p w14:paraId="7A04778F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Soluble</w:t>
                  </w:r>
                </w:p>
              </w:tc>
              <w:tc>
                <w:tcPr>
                  <w:tcW w:w="2385" w:type="dxa"/>
                </w:tcPr>
                <w:p w14:paraId="186BAB8D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-1.56</w:t>
                  </w: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75A10AC6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S</w:t>
                  </w: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oluble</w:t>
                  </w:r>
                </w:p>
              </w:tc>
            </w:tr>
            <w:tr w:rsidR="005E210D" w14:paraId="50C42309" w14:textId="77777777" w:rsidTr="005E210D">
              <w:tc>
                <w:tcPr>
                  <w:tcW w:w="2385" w:type="dxa"/>
                </w:tcPr>
                <w:p w14:paraId="036371E5" w14:textId="77777777" w:rsidR="005E210D" w:rsidRPr="00BA1F84" w:rsidRDefault="005E210D" w:rsidP="005E210D">
                  <w:pPr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Bioavailability </w:t>
                  </w:r>
                  <w:r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s</w:t>
                  </w:r>
                  <w:r w:rsidRPr="00BA1F84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core</w:t>
                  </w:r>
                </w:p>
              </w:tc>
              <w:tc>
                <w:tcPr>
                  <w:tcW w:w="2385" w:type="dxa"/>
                </w:tcPr>
                <w:p w14:paraId="1915144B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0.55</w:t>
                  </w:r>
                </w:p>
              </w:tc>
              <w:tc>
                <w:tcPr>
                  <w:tcW w:w="2385" w:type="dxa"/>
                </w:tcPr>
                <w:p w14:paraId="58B83A44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0.55</w:t>
                  </w:r>
                </w:p>
              </w:tc>
              <w:tc>
                <w:tcPr>
                  <w:tcW w:w="2385" w:type="dxa"/>
                </w:tcPr>
                <w:p w14:paraId="2EA0254F" w14:textId="77777777" w:rsidR="005E210D" w:rsidRPr="00BA1F84" w:rsidRDefault="005E210D" w:rsidP="005E210D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A1F84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0.55</w:t>
                  </w:r>
                </w:p>
              </w:tc>
            </w:tr>
          </w:tbl>
          <w:p w14:paraId="377FB662" w14:textId="77777777" w:rsidR="005E210D" w:rsidRPr="00801686" w:rsidRDefault="005E210D" w:rsidP="005E210D">
            <w:pPr>
              <w:jc w:val="center"/>
              <w:rPr>
                <w:noProof/>
              </w:rPr>
            </w:pPr>
          </w:p>
        </w:tc>
      </w:tr>
    </w:tbl>
    <w:p w14:paraId="58DD3E12" w14:textId="77777777" w:rsidR="00217F23" w:rsidRDefault="00217F23" w:rsidP="00217F23">
      <w:pPr>
        <w:tabs>
          <w:tab w:val="center" w:pos="4680"/>
          <w:tab w:val="left" w:pos="6516"/>
        </w:tabs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CF0C5D1" w14:textId="26A4FEE3" w:rsidR="00217F23" w:rsidRPr="00940097" w:rsidRDefault="00217F23" w:rsidP="00514D7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DD2021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94009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In silico ADME analysis </w:t>
      </w:r>
      <w:r w:rsidR="008E68D0">
        <w:rPr>
          <w:rFonts w:asciiTheme="majorBidi" w:hAnsiTheme="majorBidi" w:cstheme="majorBidi"/>
          <w:sz w:val="24"/>
          <w:szCs w:val="24"/>
        </w:rPr>
        <w:t xml:space="preserve">and bioavailability </w:t>
      </w:r>
      <w:r>
        <w:rPr>
          <w:rFonts w:asciiTheme="majorBidi" w:hAnsiTheme="majorBidi" w:cstheme="majorBidi"/>
          <w:sz w:val="24"/>
          <w:szCs w:val="24"/>
        </w:rPr>
        <w:t xml:space="preserve">of drugs. </w:t>
      </w:r>
      <w:r w:rsidR="00827106">
        <w:rPr>
          <w:rFonts w:asciiTheme="majorBidi" w:hAnsiTheme="majorBidi" w:cstheme="majorBidi"/>
          <w:sz w:val="24"/>
          <w:szCs w:val="24"/>
        </w:rPr>
        <w:t>R</w:t>
      </w:r>
      <w:r w:rsidRPr="00940097">
        <w:rPr>
          <w:rFonts w:asciiTheme="majorBidi" w:hAnsiTheme="majorBidi" w:cstheme="majorBidi"/>
          <w:sz w:val="24"/>
          <w:szCs w:val="24"/>
        </w:rPr>
        <w:t xml:space="preserve">adar graphs </w:t>
      </w:r>
      <w:r w:rsidR="00827106">
        <w:rPr>
          <w:rFonts w:asciiTheme="majorBidi" w:hAnsiTheme="majorBidi" w:cstheme="majorBidi"/>
          <w:sz w:val="24"/>
          <w:szCs w:val="24"/>
        </w:rPr>
        <w:t>demonstrate</w:t>
      </w:r>
      <w:r w:rsidRPr="00940097">
        <w:rPr>
          <w:rFonts w:asciiTheme="majorBidi" w:hAnsiTheme="majorBidi" w:cstheme="majorBidi"/>
          <w:sz w:val="24"/>
          <w:szCs w:val="24"/>
        </w:rPr>
        <w:t xml:space="preserve"> the main pharmacokinetic information of </w:t>
      </w:r>
      <w:r>
        <w:rPr>
          <w:rFonts w:asciiTheme="majorBidi" w:hAnsiTheme="majorBidi" w:cstheme="majorBidi"/>
          <w:sz w:val="24"/>
          <w:szCs w:val="24"/>
        </w:rPr>
        <w:t xml:space="preserve">CPZ (A), </w:t>
      </w:r>
      <w:r w:rsidRPr="00940097">
        <w:rPr>
          <w:rFonts w:asciiTheme="majorBidi" w:hAnsiTheme="majorBidi" w:cstheme="majorBidi"/>
          <w:sz w:val="24"/>
          <w:szCs w:val="24"/>
        </w:rPr>
        <w:t>APAP (</w:t>
      </w:r>
      <w:r>
        <w:rPr>
          <w:rFonts w:asciiTheme="majorBidi" w:hAnsiTheme="majorBidi" w:cstheme="majorBidi"/>
          <w:sz w:val="24"/>
          <w:szCs w:val="24"/>
        </w:rPr>
        <w:t>B</w:t>
      </w:r>
      <w:r w:rsidRPr="00940097">
        <w:rPr>
          <w:rFonts w:asciiTheme="majorBidi" w:hAnsiTheme="majorBidi" w:cstheme="majorBidi"/>
          <w:sz w:val="24"/>
          <w:szCs w:val="24"/>
        </w:rPr>
        <w:t xml:space="preserve">), </w:t>
      </w:r>
      <w:r w:rsidR="008E68D0">
        <w:rPr>
          <w:rFonts w:asciiTheme="majorBidi" w:hAnsiTheme="majorBidi" w:cstheme="majorBidi"/>
          <w:sz w:val="24"/>
          <w:szCs w:val="24"/>
        </w:rPr>
        <w:t xml:space="preserve">and </w:t>
      </w:r>
      <w:r w:rsidRPr="00940097">
        <w:rPr>
          <w:rFonts w:asciiTheme="majorBidi" w:hAnsiTheme="majorBidi" w:cstheme="majorBidi"/>
          <w:sz w:val="24"/>
          <w:szCs w:val="24"/>
        </w:rPr>
        <w:t>epinephrine (</w:t>
      </w:r>
      <w:r>
        <w:rPr>
          <w:rFonts w:asciiTheme="majorBidi" w:hAnsiTheme="majorBidi" w:cstheme="majorBidi"/>
          <w:sz w:val="24"/>
          <w:szCs w:val="24"/>
        </w:rPr>
        <w:t>C</w:t>
      </w:r>
      <w:r w:rsidRPr="00940097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940097">
        <w:rPr>
          <w:rFonts w:asciiTheme="majorBidi" w:hAnsiTheme="majorBidi" w:cstheme="majorBidi"/>
          <w:sz w:val="24"/>
          <w:szCs w:val="24"/>
        </w:rPr>
        <w:t xml:space="preserve"> The graphs depict the main bioavailability factors</w:t>
      </w:r>
      <w:r w:rsidR="005E210D">
        <w:rPr>
          <w:rFonts w:asciiTheme="majorBidi" w:hAnsiTheme="majorBidi" w:cstheme="majorBidi"/>
          <w:sz w:val="24"/>
          <w:szCs w:val="24"/>
        </w:rPr>
        <w:t>,</w:t>
      </w:r>
      <w:r w:rsidRPr="00940097">
        <w:rPr>
          <w:rFonts w:asciiTheme="majorBidi" w:hAnsiTheme="majorBidi" w:cstheme="majorBidi"/>
          <w:sz w:val="24"/>
          <w:szCs w:val="24"/>
        </w:rPr>
        <w:t xml:space="preserve"> </w:t>
      </w:r>
      <w:r w:rsidR="00C77FFE" w:rsidRPr="00940097">
        <w:rPr>
          <w:rFonts w:asciiTheme="majorBidi" w:hAnsiTheme="majorBidi" w:cstheme="majorBidi"/>
          <w:sz w:val="24"/>
          <w:szCs w:val="24"/>
        </w:rPr>
        <w:t>including</w:t>
      </w:r>
      <w:r w:rsidR="008E68D0">
        <w:rPr>
          <w:rFonts w:asciiTheme="majorBidi" w:hAnsiTheme="majorBidi" w:cstheme="majorBidi"/>
          <w:sz w:val="24"/>
          <w:szCs w:val="24"/>
        </w:rPr>
        <w:t xml:space="preserve"> </w:t>
      </w:r>
      <w:r w:rsidRPr="00940097">
        <w:rPr>
          <w:rFonts w:asciiTheme="majorBidi" w:hAnsiTheme="majorBidi" w:cstheme="majorBidi"/>
          <w:sz w:val="24"/>
          <w:szCs w:val="24"/>
        </w:rPr>
        <w:t xml:space="preserve">lipophilicity, </w:t>
      </w:r>
      <w:r>
        <w:rPr>
          <w:rFonts w:asciiTheme="majorBidi" w:hAnsiTheme="majorBidi" w:cstheme="majorBidi"/>
          <w:sz w:val="24"/>
          <w:szCs w:val="24"/>
        </w:rPr>
        <w:t xml:space="preserve">molecular </w:t>
      </w:r>
      <w:r w:rsidRPr="00940097">
        <w:rPr>
          <w:rFonts w:asciiTheme="majorBidi" w:hAnsiTheme="majorBidi" w:cstheme="majorBidi"/>
          <w:sz w:val="24"/>
          <w:szCs w:val="24"/>
        </w:rPr>
        <w:t xml:space="preserve">size, polarity, water solubility, and saturation. The structures of drugs are shown </w:t>
      </w:r>
      <w:r w:rsidR="00827106">
        <w:rPr>
          <w:rFonts w:asciiTheme="majorBidi" w:hAnsiTheme="majorBidi" w:cstheme="majorBidi"/>
          <w:sz w:val="24"/>
          <w:szCs w:val="24"/>
        </w:rPr>
        <w:t>at</w:t>
      </w:r>
      <w:r w:rsidRPr="00940097">
        <w:rPr>
          <w:rFonts w:asciiTheme="majorBidi" w:hAnsiTheme="majorBidi" w:cstheme="majorBidi"/>
          <w:sz w:val="24"/>
          <w:szCs w:val="24"/>
        </w:rPr>
        <w:t xml:space="preserve"> the top of each </w:t>
      </w:r>
      <w:r w:rsidR="008E68D0">
        <w:rPr>
          <w:rFonts w:asciiTheme="majorBidi" w:hAnsiTheme="majorBidi" w:cstheme="majorBidi"/>
          <w:sz w:val="24"/>
          <w:szCs w:val="24"/>
        </w:rPr>
        <w:t>graph</w:t>
      </w:r>
      <w:r w:rsidRPr="00940097">
        <w:rPr>
          <w:rFonts w:asciiTheme="majorBidi" w:hAnsiTheme="majorBidi" w:cstheme="majorBidi"/>
          <w:sz w:val="24"/>
          <w:szCs w:val="24"/>
        </w:rPr>
        <w:t>.</w:t>
      </w:r>
    </w:p>
    <w:p w14:paraId="30578481" w14:textId="77777777" w:rsidR="00966324" w:rsidRDefault="00966324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6ED6A7FB" w14:textId="77777777" w:rsidR="008E68D0" w:rsidRDefault="008E68D0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  <w:sectPr w:rsidR="008E68D0" w:rsidSect="008E68D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C953366" w14:textId="77777777" w:rsidR="00C77FFE" w:rsidRDefault="00291560" w:rsidP="0033536E">
      <w:pPr>
        <w:jc w:val="both"/>
        <w:rPr>
          <w:rFonts w:cstheme="minorHAnsi"/>
          <w:b/>
          <w:bCs/>
          <w:sz w:val="24"/>
          <w:szCs w:val="24"/>
        </w:rPr>
      </w:pPr>
      <w:r w:rsidRPr="00257F23">
        <w:rPr>
          <w:rFonts w:cstheme="minorHAnsi"/>
          <w:b/>
          <w:bCs/>
          <w:sz w:val="24"/>
          <w:szCs w:val="24"/>
        </w:rPr>
        <w:lastRenderedPageBreak/>
        <w:t>Table S</w:t>
      </w:r>
      <w:r w:rsidR="008E68D0" w:rsidRPr="00257F23">
        <w:rPr>
          <w:rFonts w:cstheme="minorHAnsi"/>
          <w:b/>
          <w:bCs/>
          <w:sz w:val="24"/>
          <w:szCs w:val="24"/>
        </w:rPr>
        <w:t>1</w:t>
      </w:r>
      <w:r w:rsidRPr="00257F23">
        <w:rPr>
          <w:rFonts w:cstheme="minorHAnsi"/>
          <w:b/>
          <w:bCs/>
          <w:sz w:val="24"/>
          <w:szCs w:val="24"/>
        </w:rPr>
        <w:t xml:space="preserve">. </w:t>
      </w:r>
    </w:p>
    <w:p w14:paraId="7687E7BA" w14:textId="61EF8383" w:rsidR="00291560" w:rsidRPr="0033536E" w:rsidRDefault="00291560" w:rsidP="0033536E">
      <w:pPr>
        <w:jc w:val="both"/>
        <w:rPr>
          <w:rFonts w:cstheme="minorHAnsi"/>
          <w:b/>
          <w:bCs/>
          <w:sz w:val="24"/>
          <w:szCs w:val="24"/>
        </w:rPr>
      </w:pPr>
      <w:r w:rsidRPr="00257F23">
        <w:rPr>
          <w:rFonts w:cstheme="minorHAnsi"/>
          <w:sz w:val="24"/>
          <w:szCs w:val="24"/>
        </w:rPr>
        <w:t xml:space="preserve">Epinephrine-specific cellular targets predicted by </w:t>
      </w:r>
      <w:proofErr w:type="spellStart"/>
      <w:r w:rsidRPr="00257F23">
        <w:rPr>
          <w:rFonts w:cstheme="minorHAnsi"/>
          <w:sz w:val="24"/>
          <w:szCs w:val="24"/>
        </w:rPr>
        <w:t>TargetNET</w:t>
      </w:r>
      <w:proofErr w:type="spellEnd"/>
    </w:p>
    <w:tbl>
      <w:tblPr>
        <w:tblStyle w:val="Style2"/>
        <w:tblW w:w="9468" w:type="dxa"/>
        <w:tblLook w:val="04A0" w:firstRow="1" w:lastRow="0" w:firstColumn="1" w:lastColumn="0" w:noHBand="0" w:noVBand="1"/>
      </w:tblPr>
      <w:tblGrid>
        <w:gridCol w:w="1998"/>
        <w:gridCol w:w="5940"/>
        <w:gridCol w:w="1530"/>
      </w:tblGrid>
      <w:tr w:rsidR="00E03659" w:rsidRPr="00E03659" w14:paraId="4A6C44CC" w14:textId="77777777" w:rsidTr="006507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98" w:type="dxa"/>
            <w:hideMark/>
          </w:tcPr>
          <w:p w14:paraId="56D1B0B2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Uniprot</w:t>
            </w:r>
            <w:proofErr w:type="spellEnd"/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ID</w:t>
            </w:r>
          </w:p>
        </w:tc>
        <w:tc>
          <w:tcPr>
            <w:tcW w:w="5940" w:type="dxa"/>
            <w:hideMark/>
          </w:tcPr>
          <w:p w14:paraId="45748CAF" w14:textId="77777777" w:rsidR="00291560" w:rsidRPr="00E03659" w:rsidRDefault="00291560" w:rsidP="00BE5A9C">
            <w:pPr>
              <w:rPr>
                <w:rFonts w:eastAsia="Times New Roman" w:cstheme="minorHAnsi"/>
                <w:b w:val="0"/>
                <w:bCs w:val="0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Protein</w:t>
            </w:r>
          </w:p>
        </w:tc>
        <w:tc>
          <w:tcPr>
            <w:tcW w:w="1530" w:type="dxa"/>
          </w:tcPr>
          <w:p w14:paraId="2345DE42" w14:textId="7EA8BD66" w:rsidR="004035A8" w:rsidRPr="004035A8" w:rsidRDefault="00291560" w:rsidP="004035A8">
            <w:pPr>
              <w:jc w:val="center"/>
              <w:rPr>
                <w:rFonts w:eastAsia="Times New Roman" w:cstheme="minorHAnsi"/>
                <w:b w:val="0"/>
                <w:bCs w:val="0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Prob</w:t>
            </w:r>
            <w:r w:rsidR="004035A8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ability</w:t>
            </w:r>
          </w:p>
        </w:tc>
      </w:tr>
      <w:tr w:rsidR="00E03659" w:rsidRPr="00E03659" w14:paraId="417E9891" w14:textId="77777777" w:rsidTr="00650726">
        <w:tc>
          <w:tcPr>
            <w:tcW w:w="1998" w:type="dxa"/>
            <w:noWrap/>
            <w:hideMark/>
          </w:tcPr>
          <w:p w14:paraId="36981024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P05186</w:t>
            </w:r>
          </w:p>
        </w:tc>
        <w:tc>
          <w:tcPr>
            <w:tcW w:w="5940" w:type="dxa"/>
            <w:noWrap/>
            <w:hideMark/>
          </w:tcPr>
          <w:p w14:paraId="02AFFA3E" w14:textId="3C6B7F18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Alkaline phosphatase</w:t>
            </w:r>
          </w:p>
        </w:tc>
        <w:tc>
          <w:tcPr>
            <w:tcW w:w="1530" w:type="dxa"/>
            <w:noWrap/>
            <w:hideMark/>
          </w:tcPr>
          <w:p w14:paraId="341FC2BD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415F70D0" w14:textId="77777777" w:rsidTr="00650726">
        <w:tc>
          <w:tcPr>
            <w:tcW w:w="1998" w:type="dxa"/>
            <w:noWrap/>
            <w:hideMark/>
          </w:tcPr>
          <w:p w14:paraId="30AFBD3B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P16050</w:t>
            </w:r>
          </w:p>
        </w:tc>
        <w:tc>
          <w:tcPr>
            <w:tcW w:w="5940" w:type="dxa"/>
            <w:noWrap/>
            <w:hideMark/>
          </w:tcPr>
          <w:p w14:paraId="60FB5001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Arachidonate 15-lipoxygenase</w:t>
            </w:r>
          </w:p>
        </w:tc>
        <w:tc>
          <w:tcPr>
            <w:tcW w:w="1530" w:type="dxa"/>
            <w:noWrap/>
            <w:hideMark/>
          </w:tcPr>
          <w:p w14:paraId="243932D2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638121B4" w14:textId="77777777" w:rsidTr="00650726">
        <w:tc>
          <w:tcPr>
            <w:tcW w:w="1998" w:type="dxa"/>
            <w:noWrap/>
            <w:hideMark/>
          </w:tcPr>
          <w:p w14:paraId="0D06A4B0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P08588/ P13945</w:t>
            </w:r>
          </w:p>
        </w:tc>
        <w:tc>
          <w:tcPr>
            <w:tcW w:w="5940" w:type="dxa"/>
            <w:noWrap/>
            <w:hideMark/>
          </w:tcPr>
          <w:p w14:paraId="52E8A025" w14:textId="48A14C56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Beta-1/-3 adrenergic receptor</w:t>
            </w:r>
          </w:p>
        </w:tc>
        <w:tc>
          <w:tcPr>
            <w:tcW w:w="1530" w:type="dxa"/>
            <w:noWrap/>
            <w:hideMark/>
          </w:tcPr>
          <w:p w14:paraId="41548BB9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1BCC726F" w14:textId="77777777" w:rsidTr="00650726">
        <w:tc>
          <w:tcPr>
            <w:tcW w:w="1998" w:type="dxa"/>
            <w:noWrap/>
            <w:hideMark/>
          </w:tcPr>
          <w:p w14:paraId="6BF6ED00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P23280</w:t>
            </w:r>
          </w:p>
        </w:tc>
        <w:tc>
          <w:tcPr>
            <w:tcW w:w="5940" w:type="dxa"/>
            <w:noWrap/>
            <w:hideMark/>
          </w:tcPr>
          <w:p w14:paraId="7AEF0771" w14:textId="757A20B5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Carbonic anhydrase 6  </w:t>
            </w:r>
          </w:p>
        </w:tc>
        <w:tc>
          <w:tcPr>
            <w:tcW w:w="1530" w:type="dxa"/>
            <w:noWrap/>
            <w:hideMark/>
          </w:tcPr>
          <w:p w14:paraId="3EFD705D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1EE236E7" w14:textId="77777777" w:rsidTr="00650726">
        <w:tc>
          <w:tcPr>
            <w:tcW w:w="1998" w:type="dxa"/>
            <w:noWrap/>
            <w:hideMark/>
          </w:tcPr>
          <w:p w14:paraId="0D4ECD37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O00748</w:t>
            </w:r>
          </w:p>
        </w:tc>
        <w:tc>
          <w:tcPr>
            <w:tcW w:w="5940" w:type="dxa"/>
            <w:noWrap/>
            <w:hideMark/>
          </w:tcPr>
          <w:p w14:paraId="232375FF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Cocaine esterase</w:t>
            </w:r>
          </w:p>
        </w:tc>
        <w:tc>
          <w:tcPr>
            <w:tcW w:w="1530" w:type="dxa"/>
            <w:noWrap/>
            <w:hideMark/>
          </w:tcPr>
          <w:p w14:paraId="22728843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760C1574" w14:textId="77777777" w:rsidTr="00650726">
        <w:tc>
          <w:tcPr>
            <w:tcW w:w="1998" w:type="dxa"/>
            <w:noWrap/>
            <w:hideMark/>
          </w:tcPr>
          <w:p w14:paraId="6760F71C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P14174</w:t>
            </w:r>
          </w:p>
        </w:tc>
        <w:tc>
          <w:tcPr>
            <w:tcW w:w="5940" w:type="dxa"/>
            <w:noWrap/>
            <w:hideMark/>
          </w:tcPr>
          <w:p w14:paraId="0DF4DA0C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Macrophage migration inhibitory factor</w:t>
            </w:r>
          </w:p>
        </w:tc>
        <w:tc>
          <w:tcPr>
            <w:tcW w:w="1530" w:type="dxa"/>
            <w:noWrap/>
            <w:hideMark/>
          </w:tcPr>
          <w:p w14:paraId="055DAEEB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2E1F628E" w14:textId="77777777" w:rsidTr="00650726">
        <w:tc>
          <w:tcPr>
            <w:tcW w:w="1998" w:type="dxa"/>
            <w:noWrap/>
            <w:hideMark/>
          </w:tcPr>
          <w:p w14:paraId="48A00A29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O42713</w:t>
            </w:r>
          </w:p>
        </w:tc>
        <w:tc>
          <w:tcPr>
            <w:tcW w:w="5940" w:type="dxa"/>
            <w:noWrap/>
            <w:hideMark/>
          </w:tcPr>
          <w:p w14:paraId="3EB2AD06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Polyphenol oxidase 2</w:t>
            </w:r>
          </w:p>
        </w:tc>
        <w:tc>
          <w:tcPr>
            <w:tcW w:w="1530" w:type="dxa"/>
            <w:noWrap/>
            <w:hideMark/>
          </w:tcPr>
          <w:p w14:paraId="67A488C2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E03659" w:rsidRPr="00E03659" w14:paraId="18D493F0" w14:textId="77777777" w:rsidTr="00650726">
        <w:tc>
          <w:tcPr>
            <w:tcW w:w="1998" w:type="dxa"/>
            <w:noWrap/>
            <w:hideMark/>
          </w:tcPr>
          <w:p w14:paraId="0514A088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P21396</w:t>
            </w:r>
          </w:p>
        </w:tc>
        <w:tc>
          <w:tcPr>
            <w:tcW w:w="5940" w:type="dxa"/>
            <w:noWrap/>
            <w:hideMark/>
          </w:tcPr>
          <w:p w14:paraId="035F24B4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Amine oxidase [flavin-containing] A</w:t>
            </w:r>
          </w:p>
        </w:tc>
        <w:tc>
          <w:tcPr>
            <w:tcW w:w="1530" w:type="dxa"/>
            <w:noWrap/>
            <w:hideMark/>
          </w:tcPr>
          <w:p w14:paraId="740FAFB4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0.998</w:t>
            </w:r>
          </w:p>
        </w:tc>
      </w:tr>
      <w:tr w:rsidR="00E03659" w:rsidRPr="00E03659" w14:paraId="164B0129" w14:textId="77777777" w:rsidTr="00650726">
        <w:tc>
          <w:tcPr>
            <w:tcW w:w="1998" w:type="dxa"/>
            <w:noWrap/>
            <w:hideMark/>
          </w:tcPr>
          <w:p w14:paraId="2E3C284B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P05979</w:t>
            </w:r>
          </w:p>
        </w:tc>
        <w:tc>
          <w:tcPr>
            <w:tcW w:w="5940" w:type="dxa"/>
            <w:noWrap/>
            <w:hideMark/>
          </w:tcPr>
          <w:p w14:paraId="54E2915F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Prostaglandin G/H synthase 1</w:t>
            </w:r>
          </w:p>
        </w:tc>
        <w:tc>
          <w:tcPr>
            <w:tcW w:w="1530" w:type="dxa"/>
            <w:noWrap/>
            <w:hideMark/>
          </w:tcPr>
          <w:p w14:paraId="12EFD855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0.997</w:t>
            </w:r>
          </w:p>
        </w:tc>
      </w:tr>
      <w:tr w:rsidR="00E03659" w:rsidRPr="00E03659" w14:paraId="49CF1521" w14:textId="77777777" w:rsidTr="00650726">
        <w:tc>
          <w:tcPr>
            <w:tcW w:w="1998" w:type="dxa"/>
            <w:noWrap/>
            <w:hideMark/>
          </w:tcPr>
          <w:p w14:paraId="567831EC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P07943</w:t>
            </w:r>
          </w:p>
        </w:tc>
        <w:tc>
          <w:tcPr>
            <w:tcW w:w="5940" w:type="dxa"/>
            <w:noWrap/>
            <w:hideMark/>
          </w:tcPr>
          <w:p w14:paraId="5C201522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Aldose reductase</w:t>
            </w:r>
          </w:p>
        </w:tc>
        <w:tc>
          <w:tcPr>
            <w:tcW w:w="1530" w:type="dxa"/>
            <w:noWrap/>
            <w:hideMark/>
          </w:tcPr>
          <w:p w14:paraId="55D7907E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0.996</w:t>
            </w:r>
          </w:p>
        </w:tc>
      </w:tr>
      <w:tr w:rsidR="00E03659" w:rsidRPr="00E03659" w14:paraId="1C01D440" w14:textId="77777777" w:rsidTr="00650726">
        <w:tc>
          <w:tcPr>
            <w:tcW w:w="1998" w:type="dxa"/>
            <w:noWrap/>
            <w:hideMark/>
          </w:tcPr>
          <w:p w14:paraId="6B023278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P23977</w:t>
            </w:r>
          </w:p>
        </w:tc>
        <w:tc>
          <w:tcPr>
            <w:tcW w:w="5940" w:type="dxa"/>
            <w:noWrap/>
            <w:hideMark/>
          </w:tcPr>
          <w:p w14:paraId="4E570E45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Sodium-dependent dopamine transporter</w:t>
            </w:r>
          </w:p>
        </w:tc>
        <w:tc>
          <w:tcPr>
            <w:tcW w:w="1530" w:type="dxa"/>
            <w:noWrap/>
            <w:hideMark/>
          </w:tcPr>
          <w:p w14:paraId="7CCB3D76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0.993</w:t>
            </w:r>
          </w:p>
        </w:tc>
      </w:tr>
      <w:tr w:rsidR="00E03659" w:rsidRPr="00E03659" w14:paraId="24FA0B94" w14:textId="77777777" w:rsidTr="00650726">
        <w:tc>
          <w:tcPr>
            <w:tcW w:w="1998" w:type="dxa"/>
            <w:noWrap/>
            <w:hideMark/>
          </w:tcPr>
          <w:p w14:paraId="0D3862CF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P37059</w:t>
            </w:r>
          </w:p>
        </w:tc>
        <w:tc>
          <w:tcPr>
            <w:tcW w:w="5940" w:type="dxa"/>
            <w:noWrap/>
            <w:hideMark/>
          </w:tcPr>
          <w:p w14:paraId="47336495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Estradiol 17-beta-dehydrogenase 2</w:t>
            </w:r>
          </w:p>
        </w:tc>
        <w:tc>
          <w:tcPr>
            <w:tcW w:w="1530" w:type="dxa"/>
            <w:noWrap/>
            <w:hideMark/>
          </w:tcPr>
          <w:p w14:paraId="19A6899D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0.992</w:t>
            </w:r>
          </w:p>
        </w:tc>
      </w:tr>
      <w:tr w:rsidR="00E03659" w:rsidRPr="00E03659" w14:paraId="0B431022" w14:textId="77777777" w:rsidTr="00650726">
        <w:tc>
          <w:tcPr>
            <w:tcW w:w="1998" w:type="dxa"/>
            <w:noWrap/>
            <w:hideMark/>
          </w:tcPr>
          <w:p w14:paraId="279AE171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Q04609</w:t>
            </w:r>
          </w:p>
        </w:tc>
        <w:tc>
          <w:tcPr>
            <w:tcW w:w="5940" w:type="dxa"/>
            <w:noWrap/>
            <w:hideMark/>
          </w:tcPr>
          <w:p w14:paraId="7BC77A1F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Glutamate carboxypeptidase 2</w:t>
            </w:r>
          </w:p>
        </w:tc>
        <w:tc>
          <w:tcPr>
            <w:tcW w:w="1530" w:type="dxa"/>
            <w:noWrap/>
            <w:hideMark/>
          </w:tcPr>
          <w:p w14:paraId="2EA501CE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0.988</w:t>
            </w:r>
          </w:p>
        </w:tc>
      </w:tr>
      <w:tr w:rsidR="00E03659" w:rsidRPr="00E03659" w14:paraId="29735AA2" w14:textId="77777777" w:rsidTr="00650726">
        <w:tc>
          <w:tcPr>
            <w:tcW w:w="1998" w:type="dxa"/>
            <w:noWrap/>
            <w:hideMark/>
          </w:tcPr>
          <w:p w14:paraId="26CEA917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P30305</w:t>
            </w:r>
          </w:p>
        </w:tc>
        <w:tc>
          <w:tcPr>
            <w:tcW w:w="5940" w:type="dxa"/>
            <w:noWrap/>
            <w:hideMark/>
          </w:tcPr>
          <w:p w14:paraId="6139AECC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M-phase inducer phosphatase 2</w:t>
            </w:r>
          </w:p>
        </w:tc>
        <w:tc>
          <w:tcPr>
            <w:tcW w:w="1530" w:type="dxa"/>
            <w:noWrap/>
            <w:hideMark/>
          </w:tcPr>
          <w:p w14:paraId="7CF3A0F9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0.984</w:t>
            </w:r>
          </w:p>
        </w:tc>
      </w:tr>
      <w:tr w:rsidR="00E03659" w:rsidRPr="00E03659" w14:paraId="121C4164" w14:textId="77777777" w:rsidTr="00650726">
        <w:tc>
          <w:tcPr>
            <w:tcW w:w="1998" w:type="dxa"/>
            <w:noWrap/>
            <w:hideMark/>
          </w:tcPr>
          <w:p w14:paraId="4968BB2A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P05093</w:t>
            </w:r>
          </w:p>
        </w:tc>
        <w:tc>
          <w:tcPr>
            <w:tcW w:w="5940" w:type="dxa"/>
            <w:noWrap/>
            <w:hideMark/>
          </w:tcPr>
          <w:p w14:paraId="51E10A95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Steroid 17-alpha-hydroxylase/17,20 lyase</w:t>
            </w:r>
          </w:p>
        </w:tc>
        <w:tc>
          <w:tcPr>
            <w:tcW w:w="1530" w:type="dxa"/>
            <w:noWrap/>
            <w:hideMark/>
          </w:tcPr>
          <w:p w14:paraId="415FC52E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0.982</w:t>
            </w:r>
          </w:p>
        </w:tc>
      </w:tr>
      <w:tr w:rsidR="00E03659" w:rsidRPr="00E03659" w14:paraId="73671C4F" w14:textId="77777777" w:rsidTr="00650726">
        <w:tc>
          <w:tcPr>
            <w:tcW w:w="1998" w:type="dxa"/>
            <w:noWrap/>
            <w:hideMark/>
          </w:tcPr>
          <w:p w14:paraId="5753C139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Q3KRE8/ Q6B856</w:t>
            </w:r>
          </w:p>
        </w:tc>
        <w:tc>
          <w:tcPr>
            <w:tcW w:w="5940" w:type="dxa"/>
            <w:noWrap/>
            <w:hideMark/>
          </w:tcPr>
          <w:p w14:paraId="43287FD3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Tubulin beta-2B chain</w:t>
            </w:r>
          </w:p>
        </w:tc>
        <w:tc>
          <w:tcPr>
            <w:tcW w:w="1530" w:type="dxa"/>
            <w:noWrap/>
            <w:hideMark/>
          </w:tcPr>
          <w:p w14:paraId="03BC8C82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0.967</w:t>
            </w:r>
          </w:p>
        </w:tc>
      </w:tr>
      <w:tr w:rsidR="00E03659" w:rsidRPr="00E03659" w14:paraId="612E9541" w14:textId="77777777" w:rsidTr="00650726">
        <w:tc>
          <w:tcPr>
            <w:tcW w:w="1998" w:type="dxa"/>
            <w:noWrap/>
            <w:hideMark/>
          </w:tcPr>
          <w:p w14:paraId="55B5EEAB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P15917</w:t>
            </w:r>
          </w:p>
        </w:tc>
        <w:tc>
          <w:tcPr>
            <w:tcW w:w="5940" w:type="dxa"/>
            <w:noWrap/>
            <w:hideMark/>
          </w:tcPr>
          <w:p w14:paraId="3F920C95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Lethal factor</w:t>
            </w:r>
          </w:p>
        </w:tc>
        <w:tc>
          <w:tcPr>
            <w:tcW w:w="1530" w:type="dxa"/>
            <w:noWrap/>
            <w:hideMark/>
          </w:tcPr>
          <w:p w14:paraId="60F990A3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0.919</w:t>
            </w:r>
          </w:p>
        </w:tc>
      </w:tr>
      <w:tr w:rsidR="00E03659" w:rsidRPr="00E03659" w14:paraId="4FD01245" w14:textId="77777777" w:rsidTr="00650726">
        <w:tc>
          <w:tcPr>
            <w:tcW w:w="1998" w:type="dxa"/>
            <w:noWrap/>
            <w:hideMark/>
          </w:tcPr>
          <w:p w14:paraId="5320C8DC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P29477</w:t>
            </w:r>
          </w:p>
        </w:tc>
        <w:tc>
          <w:tcPr>
            <w:tcW w:w="5940" w:type="dxa"/>
            <w:noWrap/>
            <w:hideMark/>
          </w:tcPr>
          <w:p w14:paraId="2BC68F7E" w14:textId="055E94A7" w:rsidR="00291560" w:rsidRPr="00E03659" w:rsidRDefault="0033536E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I</w:t>
            </w: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nducible </w:t>
            </w:r>
            <w:r w:rsidR="00291560"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Nitric oxide synthase, (</w:t>
            </w:r>
            <w:proofErr w:type="spellStart"/>
            <w:r w:rsidR="00291560"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iNOS</w:t>
            </w:r>
            <w:proofErr w:type="spellEnd"/>
            <w:r w:rsidR="00291560"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530" w:type="dxa"/>
            <w:noWrap/>
            <w:hideMark/>
          </w:tcPr>
          <w:p w14:paraId="7B7B9A01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0.908</w:t>
            </w:r>
          </w:p>
        </w:tc>
      </w:tr>
      <w:tr w:rsidR="00E03659" w:rsidRPr="00E03659" w14:paraId="4C461906" w14:textId="77777777" w:rsidTr="00650726">
        <w:tc>
          <w:tcPr>
            <w:tcW w:w="1998" w:type="dxa"/>
            <w:noWrap/>
            <w:hideMark/>
          </w:tcPr>
          <w:p w14:paraId="7C59CF48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P23141</w:t>
            </w:r>
          </w:p>
        </w:tc>
        <w:tc>
          <w:tcPr>
            <w:tcW w:w="5940" w:type="dxa"/>
            <w:noWrap/>
            <w:hideMark/>
          </w:tcPr>
          <w:p w14:paraId="1C7204C7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Liver carboxylesterase 1</w:t>
            </w:r>
          </w:p>
        </w:tc>
        <w:tc>
          <w:tcPr>
            <w:tcW w:w="1530" w:type="dxa"/>
            <w:noWrap/>
            <w:hideMark/>
          </w:tcPr>
          <w:p w14:paraId="5D2E1770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0.854</w:t>
            </w:r>
          </w:p>
        </w:tc>
      </w:tr>
      <w:tr w:rsidR="00E03659" w:rsidRPr="00E03659" w14:paraId="2B6E5B56" w14:textId="77777777" w:rsidTr="00650726">
        <w:tc>
          <w:tcPr>
            <w:tcW w:w="1998" w:type="dxa"/>
            <w:noWrap/>
            <w:hideMark/>
          </w:tcPr>
          <w:p w14:paraId="383AE641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P31652</w:t>
            </w:r>
          </w:p>
        </w:tc>
        <w:tc>
          <w:tcPr>
            <w:tcW w:w="5940" w:type="dxa"/>
            <w:noWrap/>
            <w:hideMark/>
          </w:tcPr>
          <w:p w14:paraId="46A014BE" w14:textId="77777777" w:rsidR="00291560" w:rsidRPr="00E03659" w:rsidRDefault="00291560" w:rsidP="00BE5A9C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Sodium-dependent serotonin transporter</w:t>
            </w:r>
          </w:p>
        </w:tc>
        <w:tc>
          <w:tcPr>
            <w:tcW w:w="1530" w:type="dxa"/>
            <w:noWrap/>
            <w:hideMark/>
          </w:tcPr>
          <w:p w14:paraId="0648A1A8" w14:textId="77777777" w:rsidR="00291560" w:rsidRPr="00E03659" w:rsidRDefault="00291560" w:rsidP="00BE5A9C">
            <w:pPr>
              <w:spacing w:line="300" w:lineRule="atLeast"/>
              <w:ind w:left="72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0.848</w:t>
            </w:r>
          </w:p>
        </w:tc>
      </w:tr>
    </w:tbl>
    <w:p w14:paraId="60B82F5F" w14:textId="77777777" w:rsidR="00291560" w:rsidRDefault="00291560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46A8C618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2D7A397D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1AB12DD8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0160181B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5D192184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14BB6FA2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70EEDC96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2CEB85BF" w14:textId="77777777" w:rsidR="004035A8" w:rsidRDefault="004035A8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4D261FA4" w14:textId="77777777" w:rsidR="00192322" w:rsidRPr="00192322" w:rsidRDefault="00192322" w:rsidP="00192322">
      <w:pPr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92322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 xml:space="preserve">Table S2. </w:t>
      </w:r>
    </w:p>
    <w:p w14:paraId="4A98A3C1" w14:textId="77777777" w:rsidR="00192322" w:rsidRPr="00192322" w:rsidRDefault="00192322" w:rsidP="00192322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192322">
        <w:rPr>
          <w:rFonts w:cstheme="minorHAnsi"/>
          <w:color w:val="000000" w:themeColor="text1"/>
          <w:sz w:val="24"/>
          <w:szCs w:val="24"/>
        </w:rPr>
        <w:t xml:space="preserve">Chlorpromazine-specific cellular targets predicted by </w:t>
      </w:r>
      <w:proofErr w:type="spellStart"/>
      <w:r w:rsidRPr="00192322">
        <w:rPr>
          <w:rFonts w:cstheme="minorHAnsi"/>
          <w:color w:val="000000" w:themeColor="text1"/>
          <w:sz w:val="24"/>
          <w:szCs w:val="24"/>
        </w:rPr>
        <w:t>TargetNET</w:t>
      </w:r>
      <w:proofErr w:type="spellEnd"/>
    </w:p>
    <w:tbl>
      <w:tblPr>
        <w:tblStyle w:val="Style1"/>
        <w:tblW w:w="9172" w:type="dxa"/>
        <w:tblLook w:val="04A0" w:firstRow="1" w:lastRow="0" w:firstColumn="1" w:lastColumn="0" w:noHBand="0" w:noVBand="1"/>
      </w:tblPr>
      <w:tblGrid>
        <w:gridCol w:w="2718"/>
        <w:gridCol w:w="4950"/>
        <w:gridCol w:w="1504"/>
      </w:tblGrid>
      <w:tr w:rsidR="00192322" w:rsidRPr="00192322" w14:paraId="60A935B1" w14:textId="77777777" w:rsidTr="00403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18" w:type="dxa"/>
            <w:hideMark/>
          </w:tcPr>
          <w:p w14:paraId="5CCF0066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Uniprot</w:t>
            </w:r>
            <w:proofErr w:type="spellEnd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ID</w:t>
            </w:r>
          </w:p>
        </w:tc>
        <w:tc>
          <w:tcPr>
            <w:tcW w:w="4950" w:type="dxa"/>
            <w:hideMark/>
          </w:tcPr>
          <w:p w14:paraId="0C4F285E" w14:textId="77777777" w:rsidR="00192322" w:rsidRPr="00192322" w:rsidRDefault="00192322" w:rsidP="00064FCB">
            <w:pPr>
              <w:rPr>
                <w:rFonts w:eastAsia="Times New Roman" w:cstheme="minorHAnsi"/>
                <w:b w:val="0"/>
                <w:bCs w:val="0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Protein</w:t>
            </w:r>
          </w:p>
        </w:tc>
        <w:tc>
          <w:tcPr>
            <w:tcW w:w="1504" w:type="dxa"/>
          </w:tcPr>
          <w:p w14:paraId="53CC536C" w14:textId="49DC4927" w:rsidR="00192322" w:rsidRPr="00192322" w:rsidRDefault="004035A8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03659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Prob</w:t>
            </w:r>
            <w: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ability</w:t>
            </w:r>
          </w:p>
        </w:tc>
      </w:tr>
      <w:tr w:rsidR="00192322" w:rsidRPr="00192322" w14:paraId="61CB4BE2" w14:textId="77777777" w:rsidTr="004035A8">
        <w:tc>
          <w:tcPr>
            <w:tcW w:w="2718" w:type="dxa"/>
            <w:noWrap/>
            <w:hideMark/>
          </w:tcPr>
          <w:p w14:paraId="567DB0E0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P18130/ P23944/ P08913</w:t>
            </w:r>
          </w:p>
        </w:tc>
        <w:tc>
          <w:tcPr>
            <w:tcW w:w="4950" w:type="dxa"/>
            <w:noWrap/>
            <w:hideMark/>
          </w:tcPr>
          <w:p w14:paraId="2EF75898" w14:textId="2464BDD8" w:rsidR="00192322" w:rsidRPr="001C3EBD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</w:pPr>
            <w:r w:rsidRPr="001C3EBD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Alpha-1A/-1D/-2A  adrenergic receptor</w:t>
            </w:r>
          </w:p>
        </w:tc>
        <w:tc>
          <w:tcPr>
            <w:tcW w:w="1504" w:type="dxa"/>
            <w:noWrap/>
            <w:hideMark/>
          </w:tcPr>
          <w:p w14:paraId="620E832D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1FD45B37" w14:textId="77777777" w:rsidTr="004035A8">
        <w:tc>
          <w:tcPr>
            <w:tcW w:w="2718" w:type="dxa"/>
            <w:noWrap/>
            <w:hideMark/>
          </w:tcPr>
          <w:p w14:paraId="4F2B0494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P35367/ P31390</w:t>
            </w:r>
          </w:p>
        </w:tc>
        <w:tc>
          <w:tcPr>
            <w:tcW w:w="4950" w:type="dxa"/>
            <w:noWrap/>
            <w:hideMark/>
          </w:tcPr>
          <w:p w14:paraId="405B75B0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Histamine H1 receptor</w:t>
            </w:r>
          </w:p>
        </w:tc>
        <w:tc>
          <w:tcPr>
            <w:tcW w:w="1504" w:type="dxa"/>
            <w:noWrap/>
            <w:hideMark/>
          </w:tcPr>
          <w:p w14:paraId="0FBEA533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094FBE2F" w14:textId="77777777" w:rsidTr="004035A8">
        <w:tc>
          <w:tcPr>
            <w:tcW w:w="2718" w:type="dxa"/>
            <w:noWrap/>
            <w:hideMark/>
          </w:tcPr>
          <w:p w14:paraId="30BBFD9C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P28223/P35563/ P28564</w:t>
            </w:r>
          </w:p>
        </w:tc>
        <w:tc>
          <w:tcPr>
            <w:tcW w:w="4950" w:type="dxa"/>
            <w:noWrap/>
            <w:hideMark/>
          </w:tcPr>
          <w:p w14:paraId="36FD1F17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5-hydroxytryptamine receptor 2A/3A/1B</w:t>
            </w:r>
          </w:p>
        </w:tc>
        <w:tc>
          <w:tcPr>
            <w:tcW w:w="1504" w:type="dxa"/>
            <w:noWrap/>
            <w:hideMark/>
          </w:tcPr>
          <w:p w14:paraId="279E91E5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30ACA6ED" w14:textId="77777777" w:rsidTr="004035A8">
        <w:tc>
          <w:tcPr>
            <w:tcW w:w="2718" w:type="dxa"/>
            <w:noWrap/>
            <w:hideMark/>
          </w:tcPr>
          <w:p w14:paraId="533FC932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P30729/ P21917</w:t>
            </w:r>
          </w:p>
        </w:tc>
        <w:tc>
          <w:tcPr>
            <w:tcW w:w="4950" w:type="dxa"/>
            <w:noWrap/>
            <w:hideMark/>
          </w:tcPr>
          <w:p w14:paraId="51165EE0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gramStart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D(</w:t>
            </w:r>
            <w:proofErr w:type="gramEnd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4) dopamine receptor</w:t>
            </w:r>
          </w:p>
        </w:tc>
        <w:tc>
          <w:tcPr>
            <w:tcW w:w="1504" w:type="dxa"/>
            <w:noWrap/>
            <w:hideMark/>
          </w:tcPr>
          <w:p w14:paraId="62429DCD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651EB134" w14:textId="77777777" w:rsidTr="004035A8">
        <w:tc>
          <w:tcPr>
            <w:tcW w:w="2718" w:type="dxa"/>
            <w:noWrap/>
            <w:hideMark/>
          </w:tcPr>
          <w:p w14:paraId="6A8CA9B0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P11229/P10980/ P08173</w:t>
            </w:r>
          </w:p>
        </w:tc>
        <w:tc>
          <w:tcPr>
            <w:tcW w:w="4950" w:type="dxa"/>
            <w:noWrap/>
            <w:hideMark/>
          </w:tcPr>
          <w:p w14:paraId="3156ABBE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Muscarinic acetylcholine receptor M1/M2/ M4</w:t>
            </w:r>
          </w:p>
        </w:tc>
        <w:tc>
          <w:tcPr>
            <w:tcW w:w="1504" w:type="dxa"/>
            <w:noWrap/>
            <w:hideMark/>
          </w:tcPr>
          <w:p w14:paraId="65075397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1CB31467" w14:textId="77777777" w:rsidTr="004035A8">
        <w:tc>
          <w:tcPr>
            <w:tcW w:w="2718" w:type="dxa"/>
            <w:noWrap/>
            <w:hideMark/>
          </w:tcPr>
          <w:p w14:paraId="65810090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P20288/ P61169/ P14416</w:t>
            </w:r>
          </w:p>
        </w:tc>
        <w:tc>
          <w:tcPr>
            <w:tcW w:w="4950" w:type="dxa"/>
            <w:noWrap/>
            <w:hideMark/>
          </w:tcPr>
          <w:p w14:paraId="20FF8B00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gramStart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D(</w:t>
            </w:r>
            <w:proofErr w:type="gramEnd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2) dopamine receptor</w:t>
            </w:r>
          </w:p>
        </w:tc>
        <w:tc>
          <w:tcPr>
            <w:tcW w:w="1504" w:type="dxa"/>
            <w:noWrap/>
            <w:hideMark/>
          </w:tcPr>
          <w:p w14:paraId="06844E0E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56BC7585" w14:textId="77777777" w:rsidTr="004035A8">
        <w:tc>
          <w:tcPr>
            <w:tcW w:w="2718" w:type="dxa"/>
            <w:noWrap/>
            <w:hideMark/>
          </w:tcPr>
          <w:p w14:paraId="1D22786E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P21728/ P35462</w:t>
            </w:r>
          </w:p>
        </w:tc>
        <w:tc>
          <w:tcPr>
            <w:tcW w:w="4950" w:type="dxa"/>
            <w:noWrap/>
            <w:hideMark/>
          </w:tcPr>
          <w:p w14:paraId="4E72D29A" w14:textId="77777777" w:rsidR="00192322" w:rsidRPr="001C3EBD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</w:pPr>
            <w:r w:rsidRPr="001C3EBD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D(1A)/ D(3)  dopamine receptor</w:t>
            </w:r>
          </w:p>
        </w:tc>
        <w:tc>
          <w:tcPr>
            <w:tcW w:w="1504" w:type="dxa"/>
            <w:noWrap/>
            <w:hideMark/>
          </w:tcPr>
          <w:p w14:paraId="26063217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17575933" w14:textId="77777777" w:rsidTr="004035A8">
        <w:tc>
          <w:tcPr>
            <w:tcW w:w="2718" w:type="dxa"/>
            <w:noWrap/>
            <w:hideMark/>
          </w:tcPr>
          <w:p w14:paraId="16F54F0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P31941</w:t>
            </w:r>
          </w:p>
        </w:tc>
        <w:tc>
          <w:tcPr>
            <w:tcW w:w="4950" w:type="dxa"/>
            <w:noWrap/>
            <w:hideMark/>
          </w:tcPr>
          <w:p w14:paraId="5BE48B1D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DNA </w:t>
            </w:r>
            <w:proofErr w:type="spellStart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dC</w:t>
            </w:r>
            <w:proofErr w:type="spellEnd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-&gt;</w:t>
            </w:r>
            <w:proofErr w:type="spellStart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dU</w:t>
            </w:r>
            <w:proofErr w:type="spellEnd"/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-editing enzyme APOBEC-3A</w:t>
            </w:r>
          </w:p>
        </w:tc>
        <w:tc>
          <w:tcPr>
            <w:tcW w:w="1504" w:type="dxa"/>
            <w:noWrap/>
            <w:hideMark/>
          </w:tcPr>
          <w:p w14:paraId="69B9C8C0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486935B0" w14:textId="77777777" w:rsidTr="004035A8">
        <w:tc>
          <w:tcPr>
            <w:tcW w:w="2718" w:type="dxa"/>
            <w:noWrap/>
            <w:hideMark/>
          </w:tcPr>
          <w:p w14:paraId="0D05BF24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P28335/P34969/ P32305</w:t>
            </w:r>
          </w:p>
        </w:tc>
        <w:tc>
          <w:tcPr>
            <w:tcW w:w="4950" w:type="dxa"/>
            <w:noWrap/>
            <w:hideMark/>
          </w:tcPr>
          <w:p w14:paraId="308271BD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5-hydroxytryptamine receptor 2C/ 7</w:t>
            </w:r>
          </w:p>
        </w:tc>
        <w:tc>
          <w:tcPr>
            <w:tcW w:w="1504" w:type="dxa"/>
            <w:noWrap/>
            <w:hideMark/>
          </w:tcPr>
          <w:p w14:paraId="17523934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4A1C24E1" w14:textId="77777777" w:rsidTr="004035A8">
        <w:tc>
          <w:tcPr>
            <w:tcW w:w="2718" w:type="dxa"/>
            <w:noWrap/>
            <w:hideMark/>
          </w:tcPr>
          <w:p w14:paraId="073D8AD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Q9HC97</w:t>
            </w:r>
          </w:p>
        </w:tc>
        <w:tc>
          <w:tcPr>
            <w:tcW w:w="4950" w:type="dxa"/>
            <w:noWrap/>
            <w:hideMark/>
          </w:tcPr>
          <w:p w14:paraId="5F031A4A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G-protein coupled receptor 35</w:t>
            </w:r>
          </w:p>
        </w:tc>
        <w:tc>
          <w:tcPr>
            <w:tcW w:w="1504" w:type="dxa"/>
            <w:noWrap/>
            <w:hideMark/>
          </w:tcPr>
          <w:p w14:paraId="151462BA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6C793646" w14:textId="77777777" w:rsidTr="004035A8">
        <w:tc>
          <w:tcPr>
            <w:tcW w:w="2718" w:type="dxa"/>
            <w:noWrap/>
            <w:hideMark/>
          </w:tcPr>
          <w:p w14:paraId="34BFA52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P16257</w:t>
            </w:r>
          </w:p>
        </w:tc>
        <w:tc>
          <w:tcPr>
            <w:tcW w:w="4950" w:type="dxa"/>
            <w:noWrap/>
            <w:hideMark/>
          </w:tcPr>
          <w:p w14:paraId="372EB137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Translocator protein</w:t>
            </w:r>
          </w:p>
        </w:tc>
        <w:tc>
          <w:tcPr>
            <w:tcW w:w="1504" w:type="dxa"/>
            <w:noWrap/>
            <w:hideMark/>
          </w:tcPr>
          <w:p w14:paraId="155156BC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7BA9D65C" w14:textId="77777777" w:rsidTr="004035A8">
        <w:tc>
          <w:tcPr>
            <w:tcW w:w="2718" w:type="dxa"/>
            <w:noWrap/>
            <w:hideMark/>
          </w:tcPr>
          <w:p w14:paraId="0123FC5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P22086</w:t>
            </w:r>
          </w:p>
        </w:tc>
        <w:tc>
          <w:tcPr>
            <w:tcW w:w="4950" w:type="dxa"/>
            <w:noWrap/>
            <w:hideMark/>
          </w:tcPr>
          <w:p w14:paraId="5C935DA8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Alpha-2C adrenergic receptor</w:t>
            </w:r>
          </w:p>
        </w:tc>
        <w:tc>
          <w:tcPr>
            <w:tcW w:w="1504" w:type="dxa"/>
            <w:noWrap/>
            <w:hideMark/>
          </w:tcPr>
          <w:p w14:paraId="1C7CD2A5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2950F757" w14:textId="77777777" w:rsidTr="004035A8">
        <w:tc>
          <w:tcPr>
            <w:tcW w:w="2718" w:type="dxa"/>
            <w:noWrap/>
            <w:hideMark/>
          </w:tcPr>
          <w:p w14:paraId="3D918022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P81908</w:t>
            </w:r>
          </w:p>
        </w:tc>
        <w:tc>
          <w:tcPr>
            <w:tcW w:w="4950" w:type="dxa"/>
            <w:noWrap/>
            <w:hideMark/>
          </w:tcPr>
          <w:p w14:paraId="11ED63CF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Cholinesterase</w:t>
            </w:r>
          </w:p>
        </w:tc>
        <w:tc>
          <w:tcPr>
            <w:tcW w:w="1504" w:type="dxa"/>
            <w:noWrap/>
            <w:hideMark/>
          </w:tcPr>
          <w:p w14:paraId="5B1AAC4D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192322" w:rsidRPr="00192322" w14:paraId="68AFE15F" w14:textId="77777777" w:rsidTr="004035A8">
        <w:tc>
          <w:tcPr>
            <w:tcW w:w="2718" w:type="dxa"/>
            <w:noWrap/>
            <w:hideMark/>
          </w:tcPr>
          <w:p w14:paraId="222D97A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Q9R0C9/ Q99720</w:t>
            </w:r>
          </w:p>
        </w:tc>
        <w:tc>
          <w:tcPr>
            <w:tcW w:w="4950" w:type="dxa"/>
            <w:noWrap/>
            <w:hideMark/>
          </w:tcPr>
          <w:p w14:paraId="4A1EB8DB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Sigma non-opioid intracellular receptor 1</w:t>
            </w:r>
          </w:p>
        </w:tc>
        <w:tc>
          <w:tcPr>
            <w:tcW w:w="1504" w:type="dxa"/>
            <w:noWrap/>
            <w:hideMark/>
          </w:tcPr>
          <w:p w14:paraId="17A67A56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0.998</w:t>
            </w:r>
          </w:p>
        </w:tc>
      </w:tr>
      <w:tr w:rsidR="00192322" w:rsidRPr="00192322" w14:paraId="0800E2C2" w14:textId="77777777" w:rsidTr="004035A8">
        <w:tc>
          <w:tcPr>
            <w:tcW w:w="2718" w:type="dxa"/>
            <w:noWrap/>
            <w:hideMark/>
          </w:tcPr>
          <w:p w14:paraId="3E65F931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P24468</w:t>
            </w:r>
          </w:p>
        </w:tc>
        <w:tc>
          <w:tcPr>
            <w:tcW w:w="4950" w:type="dxa"/>
            <w:noWrap/>
            <w:hideMark/>
          </w:tcPr>
          <w:p w14:paraId="6915940E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COUP transcription factor 2</w:t>
            </w:r>
          </w:p>
        </w:tc>
        <w:tc>
          <w:tcPr>
            <w:tcW w:w="1504" w:type="dxa"/>
            <w:noWrap/>
            <w:hideMark/>
          </w:tcPr>
          <w:p w14:paraId="7BDDD352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0.994</w:t>
            </w:r>
          </w:p>
        </w:tc>
      </w:tr>
      <w:tr w:rsidR="00192322" w:rsidRPr="00192322" w14:paraId="10BBB829" w14:textId="77777777" w:rsidTr="004035A8">
        <w:tc>
          <w:tcPr>
            <w:tcW w:w="2718" w:type="dxa"/>
            <w:noWrap/>
            <w:hideMark/>
          </w:tcPr>
          <w:p w14:paraId="2507EA98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P08908/ P19327/ P50406</w:t>
            </w:r>
          </w:p>
        </w:tc>
        <w:tc>
          <w:tcPr>
            <w:tcW w:w="4950" w:type="dxa"/>
            <w:noWrap/>
            <w:hideMark/>
          </w:tcPr>
          <w:p w14:paraId="3BBF92F3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5-hydroxytryptamine receptor 1A/6</w:t>
            </w:r>
          </w:p>
        </w:tc>
        <w:tc>
          <w:tcPr>
            <w:tcW w:w="1504" w:type="dxa"/>
            <w:noWrap/>
            <w:hideMark/>
          </w:tcPr>
          <w:p w14:paraId="3F7543ED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0.991</w:t>
            </w:r>
          </w:p>
        </w:tc>
      </w:tr>
      <w:tr w:rsidR="00192322" w:rsidRPr="00192322" w14:paraId="0263C382" w14:textId="77777777" w:rsidTr="004035A8">
        <w:tc>
          <w:tcPr>
            <w:tcW w:w="2718" w:type="dxa"/>
            <w:noWrap/>
            <w:hideMark/>
          </w:tcPr>
          <w:p w14:paraId="0C94C74D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Q00987</w:t>
            </w:r>
          </w:p>
        </w:tc>
        <w:tc>
          <w:tcPr>
            <w:tcW w:w="4950" w:type="dxa"/>
            <w:noWrap/>
            <w:hideMark/>
          </w:tcPr>
          <w:p w14:paraId="42AE969C" w14:textId="77777777" w:rsidR="00192322" w:rsidRPr="001C3EBD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</w:pPr>
            <w:r w:rsidRPr="001C3EBD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E3 ubiquitin-protein ligase Mdm2</w:t>
            </w:r>
          </w:p>
        </w:tc>
        <w:tc>
          <w:tcPr>
            <w:tcW w:w="1504" w:type="dxa"/>
            <w:noWrap/>
            <w:hideMark/>
          </w:tcPr>
          <w:p w14:paraId="3ED4BD02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0.99</w:t>
            </w:r>
          </w:p>
        </w:tc>
      </w:tr>
      <w:tr w:rsidR="00192322" w:rsidRPr="00192322" w14:paraId="673F20F7" w14:textId="77777777" w:rsidTr="004035A8">
        <w:tc>
          <w:tcPr>
            <w:tcW w:w="2718" w:type="dxa"/>
            <w:noWrap/>
            <w:hideMark/>
          </w:tcPr>
          <w:p w14:paraId="484FF42B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O95180</w:t>
            </w:r>
          </w:p>
        </w:tc>
        <w:tc>
          <w:tcPr>
            <w:tcW w:w="4950" w:type="dxa"/>
            <w:noWrap/>
            <w:hideMark/>
          </w:tcPr>
          <w:p w14:paraId="3E56FA54" w14:textId="05FE6590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Voltage-dependent T-type calcium channel </w:t>
            </w:r>
          </w:p>
        </w:tc>
        <w:tc>
          <w:tcPr>
            <w:tcW w:w="1504" w:type="dxa"/>
            <w:noWrap/>
            <w:hideMark/>
          </w:tcPr>
          <w:p w14:paraId="29CE37CB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0.989</w:t>
            </w:r>
          </w:p>
        </w:tc>
      </w:tr>
      <w:tr w:rsidR="00192322" w:rsidRPr="00192322" w14:paraId="5E943D63" w14:textId="77777777" w:rsidTr="004035A8">
        <w:tc>
          <w:tcPr>
            <w:tcW w:w="2718" w:type="dxa"/>
            <w:noWrap/>
            <w:hideMark/>
          </w:tcPr>
          <w:p w14:paraId="7BE082BC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Q9NR96</w:t>
            </w:r>
          </w:p>
        </w:tc>
        <w:tc>
          <w:tcPr>
            <w:tcW w:w="4950" w:type="dxa"/>
            <w:noWrap/>
            <w:hideMark/>
          </w:tcPr>
          <w:p w14:paraId="6F0472C9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Toll-like receptor 9</w:t>
            </w:r>
          </w:p>
        </w:tc>
        <w:tc>
          <w:tcPr>
            <w:tcW w:w="1504" w:type="dxa"/>
            <w:noWrap/>
            <w:hideMark/>
          </w:tcPr>
          <w:p w14:paraId="18B4790A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0.985</w:t>
            </w:r>
          </w:p>
        </w:tc>
      </w:tr>
      <w:tr w:rsidR="00192322" w:rsidRPr="00192322" w14:paraId="7F5E1E38" w14:textId="77777777" w:rsidTr="004035A8">
        <w:tc>
          <w:tcPr>
            <w:tcW w:w="2718" w:type="dxa"/>
            <w:noWrap/>
            <w:hideMark/>
          </w:tcPr>
          <w:p w14:paraId="7803E71D" w14:textId="77777777" w:rsidR="00192322" w:rsidRPr="002E621B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E621B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P29475</w:t>
            </w:r>
          </w:p>
        </w:tc>
        <w:tc>
          <w:tcPr>
            <w:tcW w:w="4950" w:type="dxa"/>
            <w:noWrap/>
            <w:hideMark/>
          </w:tcPr>
          <w:p w14:paraId="48C62FCE" w14:textId="5C1AC50A" w:rsidR="00192322" w:rsidRPr="002E621B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E621B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Nitric oxide synthase </w:t>
            </w:r>
          </w:p>
        </w:tc>
        <w:tc>
          <w:tcPr>
            <w:tcW w:w="1504" w:type="dxa"/>
            <w:noWrap/>
            <w:hideMark/>
          </w:tcPr>
          <w:p w14:paraId="7624DDCE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E621B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0.979</w:t>
            </w:r>
          </w:p>
        </w:tc>
      </w:tr>
      <w:tr w:rsidR="00192322" w:rsidRPr="00192322" w14:paraId="7E87398F" w14:textId="77777777" w:rsidTr="004035A8">
        <w:tc>
          <w:tcPr>
            <w:tcW w:w="2718" w:type="dxa"/>
            <w:noWrap/>
            <w:hideMark/>
          </w:tcPr>
          <w:p w14:paraId="58BA4A3F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Q12809</w:t>
            </w:r>
          </w:p>
        </w:tc>
        <w:tc>
          <w:tcPr>
            <w:tcW w:w="4950" w:type="dxa"/>
            <w:noWrap/>
            <w:hideMark/>
          </w:tcPr>
          <w:p w14:paraId="7DBF2F1F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Potassium voltage-gated channel subfamily H2 </w:t>
            </w:r>
          </w:p>
        </w:tc>
        <w:tc>
          <w:tcPr>
            <w:tcW w:w="1504" w:type="dxa"/>
            <w:noWrap/>
            <w:hideMark/>
          </w:tcPr>
          <w:p w14:paraId="2A7FA91B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0.976</w:t>
            </w:r>
          </w:p>
        </w:tc>
      </w:tr>
      <w:tr w:rsidR="00192322" w:rsidRPr="00192322" w14:paraId="08DE0DE0" w14:textId="77777777" w:rsidTr="004035A8">
        <w:tc>
          <w:tcPr>
            <w:tcW w:w="2718" w:type="dxa"/>
            <w:noWrap/>
            <w:hideMark/>
          </w:tcPr>
          <w:p w14:paraId="24B83177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P51452</w:t>
            </w:r>
          </w:p>
        </w:tc>
        <w:tc>
          <w:tcPr>
            <w:tcW w:w="4950" w:type="dxa"/>
            <w:noWrap/>
            <w:hideMark/>
          </w:tcPr>
          <w:p w14:paraId="494E684A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Dual specificity protein phosphatase 3</w:t>
            </w:r>
          </w:p>
        </w:tc>
        <w:tc>
          <w:tcPr>
            <w:tcW w:w="1504" w:type="dxa"/>
            <w:noWrap/>
            <w:hideMark/>
          </w:tcPr>
          <w:p w14:paraId="6003B25A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0.968</w:t>
            </w:r>
          </w:p>
        </w:tc>
      </w:tr>
      <w:tr w:rsidR="00192322" w:rsidRPr="00192322" w14:paraId="793F9D60" w14:textId="77777777" w:rsidTr="004035A8">
        <w:tc>
          <w:tcPr>
            <w:tcW w:w="2718" w:type="dxa"/>
            <w:noWrap/>
            <w:hideMark/>
          </w:tcPr>
          <w:p w14:paraId="49C7026C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P37058</w:t>
            </w:r>
          </w:p>
        </w:tc>
        <w:tc>
          <w:tcPr>
            <w:tcW w:w="4950" w:type="dxa"/>
            <w:noWrap/>
            <w:hideMark/>
          </w:tcPr>
          <w:p w14:paraId="72B4BDFA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Testosterone 17-beta-dehydrogenase 3</w:t>
            </w:r>
          </w:p>
        </w:tc>
        <w:tc>
          <w:tcPr>
            <w:tcW w:w="1504" w:type="dxa"/>
            <w:noWrap/>
            <w:hideMark/>
          </w:tcPr>
          <w:p w14:paraId="1AE90A5F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0.955</w:t>
            </w:r>
          </w:p>
        </w:tc>
      </w:tr>
      <w:tr w:rsidR="00192322" w:rsidRPr="00192322" w14:paraId="7323FD1D" w14:textId="77777777" w:rsidTr="004035A8">
        <w:tc>
          <w:tcPr>
            <w:tcW w:w="2718" w:type="dxa"/>
            <w:noWrap/>
            <w:hideMark/>
          </w:tcPr>
          <w:p w14:paraId="188554ED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P35869</w:t>
            </w:r>
          </w:p>
        </w:tc>
        <w:tc>
          <w:tcPr>
            <w:tcW w:w="4950" w:type="dxa"/>
            <w:noWrap/>
            <w:hideMark/>
          </w:tcPr>
          <w:p w14:paraId="4E17D50C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Aryl hydrocarbon receptor</w:t>
            </w:r>
          </w:p>
        </w:tc>
        <w:tc>
          <w:tcPr>
            <w:tcW w:w="1504" w:type="dxa"/>
            <w:noWrap/>
            <w:hideMark/>
          </w:tcPr>
          <w:p w14:paraId="03551C1B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0.953</w:t>
            </w:r>
          </w:p>
        </w:tc>
      </w:tr>
      <w:tr w:rsidR="00192322" w:rsidRPr="00192322" w14:paraId="50316471" w14:textId="77777777" w:rsidTr="004035A8">
        <w:tc>
          <w:tcPr>
            <w:tcW w:w="2718" w:type="dxa"/>
            <w:noWrap/>
            <w:hideMark/>
          </w:tcPr>
          <w:p w14:paraId="46B2426A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P51679</w:t>
            </w:r>
          </w:p>
        </w:tc>
        <w:tc>
          <w:tcPr>
            <w:tcW w:w="4950" w:type="dxa"/>
            <w:noWrap/>
            <w:hideMark/>
          </w:tcPr>
          <w:p w14:paraId="3FAAB73F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C-C chemokine receptor type 4</w:t>
            </w:r>
          </w:p>
        </w:tc>
        <w:tc>
          <w:tcPr>
            <w:tcW w:w="1504" w:type="dxa"/>
            <w:noWrap/>
            <w:hideMark/>
          </w:tcPr>
          <w:p w14:paraId="1344C474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0.95</w:t>
            </w:r>
          </w:p>
        </w:tc>
      </w:tr>
      <w:tr w:rsidR="00192322" w:rsidRPr="00192322" w14:paraId="04DD28CB" w14:textId="77777777" w:rsidTr="004035A8">
        <w:tc>
          <w:tcPr>
            <w:tcW w:w="2718" w:type="dxa"/>
            <w:noWrap/>
            <w:hideMark/>
          </w:tcPr>
          <w:p w14:paraId="11E715C6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P30939</w:t>
            </w:r>
          </w:p>
        </w:tc>
        <w:tc>
          <w:tcPr>
            <w:tcW w:w="4950" w:type="dxa"/>
            <w:noWrap/>
            <w:hideMark/>
          </w:tcPr>
          <w:p w14:paraId="693B14C9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5-hydroxytryptamine receptor 1F</w:t>
            </w:r>
          </w:p>
        </w:tc>
        <w:tc>
          <w:tcPr>
            <w:tcW w:w="1504" w:type="dxa"/>
            <w:noWrap/>
            <w:hideMark/>
          </w:tcPr>
          <w:p w14:paraId="1A994447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0.882</w:t>
            </w:r>
          </w:p>
        </w:tc>
      </w:tr>
      <w:tr w:rsidR="00192322" w:rsidRPr="00192322" w14:paraId="3EFEBC6A" w14:textId="77777777" w:rsidTr="004035A8">
        <w:tc>
          <w:tcPr>
            <w:tcW w:w="2718" w:type="dxa"/>
            <w:noWrap/>
            <w:hideMark/>
          </w:tcPr>
          <w:p w14:paraId="3372B4C9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P15207</w:t>
            </w:r>
          </w:p>
        </w:tc>
        <w:tc>
          <w:tcPr>
            <w:tcW w:w="4950" w:type="dxa"/>
            <w:noWrap/>
            <w:hideMark/>
          </w:tcPr>
          <w:p w14:paraId="528E4FF8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Androgen receptor</w:t>
            </w:r>
          </w:p>
        </w:tc>
        <w:tc>
          <w:tcPr>
            <w:tcW w:w="1504" w:type="dxa"/>
            <w:noWrap/>
            <w:hideMark/>
          </w:tcPr>
          <w:p w14:paraId="389ECBD7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0.881</w:t>
            </w:r>
          </w:p>
        </w:tc>
      </w:tr>
      <w:tr w:rsidR="00192322" w:rsidRPr="00192322" w14:paraId="4387BF2A" w14:textId="77777777" w:rsidTr="004035A8">
        <w:tc>
          <w:tcPr>
            <w:tcW w:w="2718" w:type="dxa"/>
            <w:noWrap/>
            <w:hideMark/>
          </w:tcPr>
          <w:p w14:paraId="4D8F0905" w14:textId="77777777" w:rsidR="00192322" w:rsidRPr="00192322" w:rsidRDefault="00192322" w:rsidP="00064FCB">
            <w:pPr>
              <w:spacing w:line="300" w:lineRule="atLeast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O60755</w:t>
            </w:r>
          </w:p>
        </w:tc>
        <w:tc>
          <w:tcPr>
            <w:tcW w:w="4950" w:type="dxa"/>
            <w:noWrap/>
            <w:hideMark/>
          </w:tcPr>
          <w:p w14:paraId="0359EED8" w14:textId="77777777" w:rsidR="00192322" w:rsidRPr="00192322" w:rsidRDefault="00192322" w:rsidP="00064FCB">
            <w:pPr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Galanin receptor type 3</w:t>
            </w:r>
          </w:p>
        </w:tc>
        <w:tc>
          <w:tcPr>
            <w:tcW w:w="1504" w:type="dxa"/>
            <w:noWrap/>
            <w:hideMark/>
          </w:tcPr>
          <w:p w14:paraId="2C2C88C5" w14:textId="77777777" w:rsidR="00192322" w:rsidRPr="00192322" w:rsidRDefault="00192322" w:rsidP="004035A8">
            <w:pPr>
              <w:spacing w:line="300" w:lineRule="atLeast"/>
              <w:jc w:val="center"/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92322">
              <w:rPr>
                <w:rFonts w:eastAsia="Times New Roman" w:cstheme="minorHAnsi"/>
                <w:color w:val="000000" w:themeColor="text1"/>
                <w:kern w:val="0"/>
                <w:sz w:val="24"/>
                <w:szCs w:val="24"/>
                <w14:ligatures w14:val="none"/>
              </w:rPr>
              <w:t>0.867</w:t>
            </w:r>
          </w:p>
        </w:tc>
      </w:tr>
    </w:tbl>
    <w:p w14:paraId="49BD80AE" w14:textId="77777777" w:rsidR="00192322" w:rsidRPr="00192322" w:rsidRDefault="00192322" w:rsidP="00192322">
      <w:pPr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0C1E791" w14:textId="77777777" w:rsidR="00192322" w:rsidRDefault="00192322" w:rsidP="0019232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15A1EC64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2B1CB4D0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p w14:paraId="55CA4E2E" w14:textId="77777777" w:rsidR="00192322" w:rsidRDefault="00192322" w:rsidP="0096632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212121"/>
          <w:kern w:val="36"/>
          <w:sz w:val="24"/>
          <w:szCs w:val="24"/>
          <w14:ligatures w14:val="none"/>
        </w:rPr>
      </w:pPr>
    </w:p>
    <w:sectPr w:rsidR="00192322" w:rsidSect="008E6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D4"/>
    <w:rsid w:val="00012CD4"/>
    <w:rsid w:val="00026C38"/>
    <w:rsid w:val="000A1424"/>
    <w:rsid w:val="000E29A1"/>
    <w:rsid w:val="00127D97"/>
    <w:rsid w:val="00143505"/>
    <w:rsid w:val="001866BA"/>
    <w:rsid w:val="00192322"/>
    <w:rsid w:val="001C3EBD"/>
    <w:rsid w:val="00214D83"/>
    <w:rsid w:val="00217F23"/>
    <w:rsid w:val="00224EF3"/>
    <w:rsid w:val="00257F23"/>
    <w:rsid w:val="00291560"/>
    <w:rsid w:val="002E621B"/>
    <w:rsid w:val="0033536E"/>
    <w:rsid w:val="0038603D"/>
    <w:rsid w:val="004035A8"/>
    <w:rsid w:val="00426783"/>
    <w:rsid w:val="004E7E88"/>
    <w:rsid w:val="00503479"/>
    <w:rsid w:val="00514D7E"/>
    <w:rsid w:val="005A0759"/>
    <w:rsid w:val="005E210D"/>
    <w:rsid w:val="00650726"/>
    <w:rsid w:val="00691F89"/>
    <w:rsid w:val="007062AB"/>
    <w:rsid w:val="00773173"/>
    <w:rsid w:val="00795293"/>
    <w:rsid w:val="007D2DA6"/>
    <w:rsid w:val="00827106"/>
    <w:rsid w:val="00830332"/>
    <w:rsid w:val="0085579F"/>
    <w:rsid w:val="008E68D0"/>
    <w:rsid w:val="00903BD4"/>
    <w:rsid w:val="0092410D"/>
    <w:rsid w:val="00960FE0"/>
    <w:rsid w:val="00966324"/>
    <w:rsid w:val="009A40EA"/>
    <w:rsid w:val="009C582E"/>
    <w:rsid w:val="00A862D1"/>
    <w:rsid w:val="00AC4455"/>
    <w:rsid w:val="00B05B53"/>
    <w:rsid w:val="00B83D15"/>
    <w:rsid w:val="00BC54F1"/>
    <w:rsid w:val="00C13ECB"/>
    <w:rsid w:val="00C77FFE"/>
    <w:rsid w:val="00CB79FE"/>
    <w:rsid w:val="00CC157D"/>
    <w:rsid w:val="00CC5E1D"/>
    <w:rsid w:val="00CC6DE2"/>
    <w:rsid w:val="00DD2021"/>
    <w:rsid w:val="00DF1E7F"/>
    <w:rsid w:val="00E03659"/>
    <w:rsid w:val="00E61B59"/>
    <w:rsid w:val="00EB3A38"/>
    <w:rsid w:val="00EC6933"/>
    <w:rsid w:val="00FF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0D364"/>
  <w15:docId w15:val="{3148DC66-B521-4031-A2FC-39B6DA0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List3"/>
    <w:uiPriority w:val="99"/>
    <w:rsid w:val="009C582E"/>
    <w:pPr>
      <w:spacing w:after="0" w:line="240" w:lineRule="auto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C582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e2">
    <w:name w:val="Style2"/>
    <w:basedOn w:val="TableList3"/>
    <w:uiPriority w:val="99"/>
    <w:rsid w:val="009C582E"/>
    <w:pPr>
      <w:spacing w:after="0" w:line="240" w:lineRule="auto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61B5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6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96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A3908-9F1C-4BFB-9829-D47B8081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thoria donia</cp:lastModifiedBy>
  <cp:revision>6</cp:revision>
  <dcterms:created xsi:type="dcterms:W3CDTF">2025-07-03T14:32:00Z</dcterms:created>
  <dcterms:modified xsi:type="dcterms:W3CDTF">2025-07-03T14:43:00Z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3a62243817565255ad50e389282c9274d9a5cb93301fdeecebaf7d4c295d8a13</vt:lpwstr>
  </property>
</Properties>
</file>