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EE963" w14:textId="77777777" w:rsidR="00E115E5" w:rsidRPr="003C4B7B" w:rsidRDefault="0044755B">
      <w:pPr>
        <w:rPr>
          <w:rFonts w:ascii="Helvetica" w:hAnsi="Helvetica"/>
        </w:rPr>
      </w:pPr>
      <w:r w:rsidRPr="003C4B7B">
        <w:rPr>
          <w:rFonts w:ascii="Helvetica" w:hAnsi="Helvetica"/>
          <w:noProof/>
        </w:rPr>
        <w:drawing>
          <wp:inline distT="0" distB="0" distL="0" distR="0" wp14:anchorId="42364EE2" wp14:editId="387D0061">
            <wp:extent cx="5652135" cy="5380307"/>
            <wp:effectExtent l="0" t="0" r="0" b="5080"/>
            <wp:docPr id="1" name="Picture 1" descr="/Users/christineyeh/Projects/sisters/Supplemen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christineyeh/Projects/sisters/Supplement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908" cy="538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C3C00" w14:textId="77777777" w:rsidR="008F3C30" w:rsidRPr="003C4B7B" w:rsidRDefault="008F3C30">
      <w:pPr>
        <w:rPr>
          <w:rFonts w:ascii="Helvetica" w:hAnsi="Helvetica"/>
        </w:rPr>
      </w:pPr>
    </w:p>
    <w:p w14:paraId="5096BF50" w14:textId="1C34B720" w:rsidR="008F3C30" w:rsidRPr="003C4B7B" w:rsidRDefault="008F3C30">
      <w:pPr>
        <w:rPr>
          <w:rFonts w:ascii="Times" w:hAnsi="Times"/>
          <w:b/>
        </w:rPr>
      </w:pPr>
      <w:r w:rsidRPr="003C4B7B">
        <w:rPr>
          <w:rFonts w:ascii="Times" w:hAnsi="Times"/>
          <w:b/>
        </w:rPr>
        <w:t xml:space="preserve">Figure </w:t>
      </w:r>
      <w:r w:rsidR="003C4B7B" w:rsidRPr="003C4B7B">
        <w:rPr>
          <w:rFonts w:ascii="Times" w:hAnsi="Times"/>
          <w:b/>
        </w:rPr>
        <w:t>S1:</w:t>
      </w:r>
      <w:r w:rsidR="0044755B">
        <w:rPr>
          <w:rFonts w:ascii="Times" w:hAnsi="Times"/>
          <w:b/>
        </w:rPr>
        <w:t xml:space="preserve"> P</w:t>
      </w:r>
      <w:bookmarkStart w:id="0" w:name="_GoBack"/>
      <w:bookmarkEnd w:id="0"/>
      <w:r w:rsidR="0044755B">
        <w:rPr>
          <w:rFonts w:ascii="Times" w:hAnsi="Times"/>
          <w:b/>
        </w:rPr>
        <w:t>rincipal Component Analysis.</w:t>
      </w:r>
      <w:r w:rsidR="003C4B7B" w:rsidRPr="003C4B7B">
        <w:rPr>
          <w:rFonts w:ascii="Times" w:hAnsi="Times"/>
          <w:b/>
        </w:rPr>
        <w:t xml:space="preserve"> </w:t>
      </w:r>
      <w:r w:rsidR="0044755B" w:rsidRPr="0044755B">
        <w:rPr>
          <w:rFonts w:ascii="Times" w:hAnsi="Times"/>
        </w:rPr>
        <w:t xml:space="preserve">(a) </w:t>
      </w:r>
      <w:r w:rsidR="0044755B">
        <w:rPr>
          <w:rFonts w:ascii="Times" w:hAnsi="Times"/>
        </w:rPr>
        <w:t>first (</w:t>
      </w:r>
      <w:r w:rsidR="0044755B">
        <w:rPr>
          <w:rFonts w:ascii="Times" w:hAnsi="Times"/>
          <w:i/>
        </w:rPr>
        <w:t>x</w:t>
      </w:r>
      <w:r w:rsidR="0044755B">
        <w:rPr>
          <w:rFonts w:ascii="Times" w:hAnsi="Times"/>
        </w:rPr>
        <w:t>-axis) and second (</w:t>
      </w:r>
      <w:r w:rsidR="0044755B">
        <w:rPr>
          <w:rFonts w:ascii="Times" w:hAnsi="Times"/>
          <w:i/>
        </w:rPr>
        <w:t>y</w:t>
      </w:r>
      <w:r w:rsidR="0044755B">
        <w:rPr>
          <w:rFonts w:ascii="Times" w:hAnsi="Times"/>
        </w:rPr>
        <w:t xml:space="preserve">-axis) principal components capture more than 90% of variance in both Myriad-RBM and Olink datasets but are unable to separate case and control samples (supported visually by heavily overlapping red and blue density maps). (b) </w:t>
      </w:r>
      <w:r w:rsidR="001A61F1">
        <w:rPr>
          <w:rFonts w:ascii="Times" w:hAnsi="Times"/>
        </w:rPr>
        <w:t>the same</w:t>
      </w:r>
      <w:r w:rsidR="0044755B">
        <w:rPr>
          <w:rFonts w:ascii="Times" w:hAnsi="Times"/>
        </w:rPr>
        <w:t xml:space="preserve"> </w:t>
      </w:r>
      <w:r w:rsidR="001A61F1">
        <w:rPr>
          <w:rFonts w:ascii="Times" w:hAnsi="Times"/>
        </w:rPr>
        <w:t>PCA plots</w:t>
      </w:r>
      <w:r w:rsidR="005B567A">
        <w:rPr>
          <w:rFonts w:ascii="Times" w:hAnsi="Times"/>
        </w:rPr>
        <w:t xml:space="preserve"> as (a)</w:t>
      </w:r>
      <w:r w:rsidR="00353900">
        <w:rPr>
          <w:rFonts w:ascii="Times" w:hAnsi="Times"/>
        </w:rPr>
        <w:t xml:space="preserve"> </w:t>
      </w:r>
      <w:r w:rsidR="001A61F1">
        <w:rPr>
          <w:rFonts w:ascii="Times" w:hAnsi="Times"/>
        </w:rPr>
        <w:t xml:space="preserve">with samples </w:t>
      </w:r>
      <w:r w:rsidR="0044755B">
        <w:rPr>
          <w:rFonts w:ascii="Times" w:hAnsi="Times"/>
        </w:rPr>
        <w:t>colored with anonym</w:t>
      </w:r>
      <w:r w:rsidR="001A61F1">
        <w:rPr>
          <w:rFonts w:ascii="Times" w:hAnsi="Times"/>
        </w:rPr>
        <w:t>ized</w:t>
      </w:r>
      <w:r w:rsidR="0044755B">
        <w:rPr>
          <w:rFonts w:ascii="Times" w:hAnsi="Times"/>
        </w:rPr>
        <w:t xml:space="preserve"> sister pair i</w:t>
      </w:r>
      <w:r w:rsidR="001A61F1">
        <w:rPr>
          <w:rFonts w:ascii="Times" w:hAnsi="Times"/>
        </w:rPr>
        <w:t>ndices reveal</w:t>
      </w:r>
      <w:r w:rsidR="0044755B">
        <w:rPr>
          <w:rFonts w:ascii="Times" w:hAnsi="Times"/>
        </w:rPr>
        <w:t xml:space="preserve"> that, when evaluated in covariance,</w:t>
      </w:r>
      <w:r w:rsidR="001A61F1">
        <w:rPr>
          <w:rFonts w:ascii="Times" w:hAnsi="Times"/>
        </w:rPr>
        <w:t xml:space="preserve"> protein levels</w:t>
      </w:r>
      <w:r w:rsidR="0044755B">
        <w:rPr>
          <w:rFonts w:ascii="Times" w:hAnsi="Times"/>
        </w:rPr>
        <w:t xml:space="preserve"> are not </w:t>
      </w:r>
      <w:r w:rsidR="001A61F1">
        <w:rPr>
          <w:rFonts w:ascii="Times" w:hAnsi="Times"/>
        </w:rPr>
        <w:t xml:space="preserve">more similar between biological sisters than between unrelated </w:t>
      </w:r>
      <w:r w:rsidR="0044755B">
        <w:rPr>
          <w:rFonts w:ascii="Times" w:hAnsi="Times"/>
        </w:rPr>
        <w:t>individual</w:t>
      </w:r>
      <w:r w:rsidR="001A61F1">
        <w:rPr>
          <w:rFonts w:ascii="Times" w:hAnsi="Times"/>
        </w:rPr>
        <w:t>s</w:t>
      </w:r>
      <w:r w:rsidR="00353900">
        <w:rPr>
          <w:rFonts w:ascii="Times" w:hAnsi="Times"/>
        </w:rPr>
        <w:t xml:space="preserve"> in the antibody-based assays</w:t>
      </w:r>
      <w:r w:rsidR="001A61F1">
        <w:rPr>
          <w:rFonts w:ascii="Times" w:hAnsi="Times"/>
        </w:rPr>
        <w:t xml:space="preserve">. </w:t>
      </w:r>
    </w:p>
    <w:sectPr w:rsidR="008F3C30" w:rsidRPr="003C4B7B" w:rsidSect="005E3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30"/>
    <w:rsid w:val="001A61F1"/>
    <w:rsid w:val="00353900"/>
    <w:rsid w:val="003C4B7B"/>
    <w:rsid w:val="0044755B"/>
    <w:rsid w:val="005B567A"/>
    <w:rsid w:val="005E3904"/>
    <w:rsid w:val="008F3C30"/>
    <w:rsid w:val="00CB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ECAC4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475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Yiwen Yeh</dc:creator>
  <cp:keywords/>
  <dc:description/>
  <cp:lastModifiedBy>Christine Yiwen Yeh</cp:lastModifiedBy>
  <cp:revision>3</cp:revision>
  <dcterms:created xsi:type="dcterms:W3CDTF">2017-08-25T18:30:00Z</dcterms:created>
  <dcterms:modified xsi:type="dcterms:W3CDTF">2017-08-25T18:51:00Z</dcterms:modified>
</cp:coreProperties>
</file>