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F9DEF" w14:textId="3F3B3D6F" w:rsidR="004B12CF" w:rsidRDefault="0061623B" w:rsidP="0061623B">
      <w:pPr>
        <w:spacing w:line="360" w:lineRule="auto"/>
        <w:jc w:val="center"/>
        <w:rPr>
          <w:rFonts w:ascii="Cambria" w:hAnsi="Cambria" w:cs="Times New Roman" w:hint="eastAsia"/>
          <w:b/>
          <w:sz w:val="24"/>
          <w:szCs w:val="24"/>
        </w:rPr>
      </w:pPr>
      <w:r w:rsidRPr="0061623B">
        <w:rPr>
          <w:rFonts w:ascii="Cambria" w:hAnsi="Cambria" w:cs="Times New Roman"/>
          <w:b/>
          <w:noProof/>
          <w:sz w:val="24"/>
          <w:szCs w:val="24"/>
        </w:rPr>
        <w:drawing>
          <wp:inline distT="0" distB="0" distL="0" distR="0" wp14:anchorId="3B12B88A" wp14:editId="717C0E3D">
            <wp:extent cx="5062646" cy="507682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85" t="5297" r="15844" b="8507"/>
                    <a:stretch/>
                  </pic:blipFill>
                  <pic:spPr bwMode="auto">
                    <a:xfrm>
                      <a:off x="0" y="0"/>
                      <a:ext cx="5062646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6CDD1C8" w14:textId="5D3EEA4E" w:rsidR="005B1325" w:rsidRDefault="00D75CC3" w:rsidP="004C5B30">
      <w:pPr>
        <w:spacing w:line="36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 xml:space="preserve">Additional file 1: </w:t>
      </w:r>
      <w:r w:rsidR="00DA15CB" w:rsidRPr="00350A06">
        <w:rPr>
          <w:rFonts w:ascii="Cambria" w:hAnsi="Cambria" w:cs="Times New Roman"/>
          <w:b/>
          <w:sz w:val="24"/>
          <w:szCs w:val="24"/>
        </w:rPr>
        <w:t>Figure S1</w:t>
      </w:r>
      <w:r>
        <w:rPr>
          <w:rFonts w:ascii="Cambria" w:hAnsi="Cambria" w:cs="Times New Roman"/>
          <w:b/>
          <w:sz w:val="24"/>
          <w:szCs w:val="24"/>
        </w:rPr>
        <w:t>.</w:t>
      </w:r>
      <w:r w:rsidR="00DA15CB" w:rsidRPr="00350A06">
        <w:rPr>
          <w:rFonts w:ascii="Cambria" w:hAnsi="Cambria" w:cs="Times New Roman"/>
          <w:b/>
          <w:sz w:val="24"/>
          <w:szCs w:val="24"/>
        </w:rPr>
        <w:t xml:space="preserve"> </w:t>
      </w:r>
      <w:r w:rsidR="00DA15CB" w:rsidRPr="00350A06">
        <w:rPr>
          <w:rFonts w:ascii="Cambria" w:hAnsi="Cambria" w:cs="Times New Roman"/>
          <w:bCs/>
          <w:sz w:val="24"/>
          <w:szCs w:val="24"/>
        </w:rPr>
        <w:t xml:space="preserve">Identification of </w:t>
      </w:r>
      <w:r w:rsidR="000E16AE">
        <w:rPr>
          <w:rFonts w:ascii="Cambria" w:hAnsi="Cambria" w:cs="Times New Roman"/>
          <w:bCs/>
          <w:sz w:val="24"/>
          <w:szCs w:val="24"/>
        </w:rPr>
        <w:t xml:space="preserve">the </w:t>
      </w:r>
      <w:r w:rsidR="00DA15CB" w:rsidRPr="00350A06">
        <w:rPr>
          <w:rFonts w:ascii="Cambria" w:hAnsi="Cambria" w:cs="Times New Roman"/>
          <w:bCs/>
          <w:sz w:val="24"/>
          <w:szCs w:val="24"/>
        </w:rPr>
        <w:t xml:space="preserve">ODD that is responsive to the hypoxic environment. </w:t>
      </w:r>
      <w:r w:rsidR="00DA15CB" w:rsidRPr="00350A06">
        <w:rPr>
          <w:rFonts w:ascii="Cambria" w:hAnsi="Cambria" w:cs="Times New Roman"/>
          <w:b/>
          <w:bCs/>
          <w:sz w:val="24"/>
          <w:szCs w:val="24"/>
        </w:rPr>
        <w:t>a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Schematic representation of various mCherry-ODD reporter constructs. </w:t>
      </w:r>
      <w:r w:rsidR="00DA15CB" w:rsidRPr="00350A06">
        <w:rPr>
          <w:rFonts w:ascii="Cambria" w:eastAsia="宋体" w:hAnsi="Cambria" w:cs="Times New Roman"/>
          <w:sz w:val="24"/>
          <w:szCs w:val="24"/>
        </w:rPr>
        <w:t>The hypoxia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-inducible reporter system </w:t>
      </w:r>
      <w:r w:rsidR="00DA15CB" w:rsidRPr="00350A06">
        <w:rPr>
          <w:rFonts w:ascii="Cambria" w:eastAsia="宋体" w:hAnsi="Cambria" w:cs="Times New Roman"/>
          <w:sz w:val="24"/>
          <w:szCs w:val="24"/>
        </w:rPr>
        <w:t>contains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the reporter mCherry fused with </w:t>
      </w:r>
      <w:r w:rsidR="000E16AE">
        <w:rPr>
          <w:rFonts w:ascii="Cambria" w:hAnsi="Cambria" w:cs="Times New Roman"/>
          <w:sz w:val="24"/>
          <w:szCs w:val="24"/>
        </w:rPr>
        <w:t xml:space="preserve">an </w:t>
      </w:r>
      <w:r w:rsidR="00DA15CB" w:rsidRPr="00350A06">
        <w:rPr>
          <w:rFonts w:ascii="Cambria" w:hAnsi="Cambria" w:cs="Times New Roman"/>
          <w:sz w:val="24"/>
          <w:szCs w:val="24"/>
        </w:rPr>
        <w:t>ODD derived from ATF4 or HIF-1α, including ATF4 ODD (CAG29349.1, 152-</w:t>
      </w:r>
      <w:r w:rsidR="00DA15CB" w:rsidRPr="00350A06">
        <w:rPr>
          <w:rFonts w:ascii="Cambria" w:eastAsia="宋体" w:hAnsi="Cambria" w:cs="Times New Roman"/>
          <w:sz w:val="24"/>
          <w:szCs w:val="24"/>
        </w:rPr>
        <w:t>186 aa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), </w:t>
      </w:r>
      <w:r w:rsidR="000E16AE">
        <w:rPr>
          <w:rFonts w:ascii="Cambria" w:hAnsi="Cambria" w:cs="Times New Roman"/>
          <w:sz w:val="24"/>
          <w:szCs w:val="24"/>
        </w:rPr>
        <w:t xml:space="preserve">the </w:t>
      </w:r>
      <w:r w:rsidR="00DA15CB" w:rsidRPr="00350A06">
        <w:rPr>
          <w:rFonts w:ascii="Cambria" w:hAnsi="Cambria" w:cs="Times New Roman"/>
          <w:sz w:val="24"/>
          <w:szCs w:val="24"/>
        </w:rPr>
        <w:t>N-terminal ODD of HIF-1α (NP_001521.1, 380-</w:t>
      </w:r>
      <w:r w:rsidR="00DA15CB" w:rsidRPr="00350A06">
        <w:rPr>
          <w:rFonts w:ascii="Cambria" w:eastAsia="宋体" w:hAnsi="Cambria" w:cs="Times New Roman"/>
          <w:sz w:val="24"/>
          <w:szCs w:val="24"/>
        </w:rPr>
        <w:t>491 aa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), </w:t>
      </w:r>
      <w:r w:rsidR="000E16AE">
        <w:rPr>
          <w:rFonts w:ascii="Cambria" w:hAnsi="Cambria" w:cs="Times New Roman"/>
          <w:sz w:val="24"/>
          <w:szCs w:val="24"/>
        </w:rPr>
        <w:t xml:space="preserve">the </w:t>
      </w:r>
      <w:r w:rsidR="00DA15CB" w:rsidRPr="00350A06">
        <w:rPr>
          <w:rFonts w:ascii="Cambria" w:hAnsi="Cambria" w:cs="Times New Roman"/>
          <w:sz w:val="24"/>
          <w:szCs w:val="24"/>
        </w:rPr>
        <w:t>C-terminal ODD of HIF-1α (NP_001521.1, 492-</w:t>
      </w:r>
      <w:r w:rsidR="00DA15CB" w:rsidRPr="00350A06">
        <w:rPr>
          <w:rFonts w:ascii="Cambria" w:eastAsia="宋体" w:hAnsi="Cambria" w:cs="Times New Roman"/>
          <w:sz w:val="24"/>
          <w:szCs w:val="24"/>
        </w:rPr>
        <w:t>603 aa</w:t>
      </w:r>
      <w:r w:rsidR="00DA15CB" w:rsidRPr="00350A06">
        <w:rPr>
          <w:rFonts w:ascii="Cambria" w:hAnsi="Cambria" w:cs="Times New Roman"/>
          <w:sz w:val="24"/>
          <w:szCs w:val="24"/>
        </w:rPr>
        <w:t>), and a large ODD of HIF-1α (NP_001521.1, 380-</w:t>
      </w:r>
      <w:r w:rsidR="00DA15CB" w:rsidRPr="00350A06">
        <w:rPr>
          <w:rFonts w:ascii="Cambria" w:eastAsia="宋体" w:hAnsi="Cambria" w:cs="Times New Roman"/>
          <w:sz w:val="24"/>
          <w:szCs w:val="24"/>
        </w:rPr>
        <w:t>603 aa)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. </w:t>
      </w:r>
      <w:r w:rsidR="00DA15CB" w:rsidRPr="00350A06">
        <w:rPr>
          <w:rFonts w:ascii="Cambria" w:hAnsi="Cambria" w:cs="Times New Roman"/>
          <w:b/>
          <w:bCs/>
          <w:sz w:val="24"/>
          <w:szCs w:val="24"/>
        </w:rPr>
        <w:t>b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mCherry expression </w:t>
      </w:r>
      <w:r w:rsidR="00DA15CB" w:rsidRPr="00350A06">
        <w:rPr>
          <w:rFonts w:ascii="Cambria" w:eastAsia="宋体" w:hAnsi="Cambria" w:cs="Times New Roman"/>
          <w:sz w:val="24"/>
          <w:szCs w:val="24"/>
        </w:rPr>
        <w:t>in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Jurkat T cells transduced with different mCherry-ODD reporter constructs in </w:t>
      </w:r>
      <w:r w:rsidR="00DA15CB" w:rsidRPr="00350A06">
        <w:rPr>
          <w:rFonts w:ascii="Cambria" w:eastAsia="宋体" w:hAnsi="Cambria" w:cs="Times New Roman"/>
          <w:sz w:val="24"/>
          <w:szCs w:val="24"/>
        </w:rPr>
        <w:t>a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normoxic environment. These engineered Jurkat T cells were cultured </w:t>
      </w:r>
      <w:r w:rsidR="000E16AE">
        <w:rPr>
          <w:rFonts w:ascii="Cambria" w:hAnsi="Cambria" w:cs="Times New Roman"/>
          <w:sz w:val="24"/>
          <w:szCs w:val="24"/>
        </w:rPr>
        <w:t>under</w:t>
      </w:r>
      <w:r w:rsidR="000E16AE" w:rsidRPr="00350A06">
        <w:rPr>
          <w:rFonts w:ascii="Cambria" w:hAnsi="Cambria" w:cs="Times New Roman"/>
          <w:sz w:val="24"/>
          <w:szCs w:val="24"/>
        </w:rPr>
        <w:t xml:space="preserve"> </w:t>
      </w:r>
      <w:r w:rsidR="00DA15CB" w:rsidRPr="00350A06">
        <w:rPr>
          <w:rFonts w:ascii="Cambria" w:eastAsia="宋体" w:hAnsi="Cambria" w:cs="Times New Roman"/>
          <w:sz w:val="24"/>
          <w:szCs w:val="24"/>
        </w:rPr>
        <w:t>normoxia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(21% O</w:t>
      </w:r>
      <w:r w:rsidR="00DA15CB" w:rsidRPr="00350A06">
        <w:rPr>
          <w:rFonts w:ascii="Cambria" w:hAnsi="Cambria" w:cs="Times New Roman"/>
          <w:sz w:val="24"/>
          <w:szCs w:val="24"/>
          <w:vertAlign w:val="subscript"/>
        </w:rPr>
        <w:t>2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) for 24 h. The expression of mCherry was assessed by flow cytometry. The results </w:t>
      </w:r>
      <w:r w:rsidR="00DA15CB" w:rsidRPr="00350A06">
        <w:rPr>
          <w:rFonts w:ascii="Cambria" w:eastAsia="宋体" w:hAnsi="Cambria" w:cs="Times New Roman"/>
          <w:sz w:val="24"/>
          <w:szCs w:val="24"/>
        </w:rPr>
        <w:t>are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presented as</w:t>
      </w:r>
      <w:r w:rsidR="00DA15CB" w:rsidRPr="00350A06">
        <w:rPr>
          <w:rFonts w:ascii="Cambria" w:eastAsia="宋体" w:hAnsi="Cambria" w:cs="Times New Roman"/>
          <w:sz w:val="24"/>
          <w:szCs w:val="24"/>
        </w:rPr>
        <w:t xml:space="preserve"> the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mean ± SEM of four independent experiments with technical triplicates, </w:t>
      </w:r>
      <w:r w:rsidR="00DA15CB" w:rsidRPr="00350A06">
        <w:rPr>
          <w:rFonts w:ascii="Cambria" w:eastAsia="宋体" w:hAnsi="Cambria" w:cs="Times New Roman"/>
          <w:sz w:val="24"/>
          <w:szCs w:val="24"/>
        </w:rPr>
        <w:t xml:space="preserve">and 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significant differences in mCherry expression are </w:t>
      </w:r>
      <w:r w:rsidR="00DA15CB" w:rsidRPr="00350A06">
        <w:rPr>
          <w:rFonts w:ascii="Cambria" w:hAnsi="Cambria" w:cs="Times New Roman"/>
          <w:sz w:val="24"/>
          <w:szCs w:val="24"/>
        </w:rPr>
        <w:lastRenderedPageBreak/>
        <w:t xml:space="preserve">indicated (*: </w:t>
      </w:r>
      <w:r w:rsidR="00DA15CB" w:rsidRPr="00350A06">
        <w:rPr>
          <w:rFonts w:ascii="Cambria" w:hAnsi="Cambria" w:cs="Times New Roman"/>
          <w:i/>
          <w:iCs/>
          <w:sz w:val="24"/>
          <w:szCs w:val="24"/>
        </w:rPr>
        <w:t>p</w:t>
      </w:r>
      <w:r w:rsidR="00135BD8">
        <w:rPr>
          <w:rFonts w:ascii="Cambria" w:hAnsi="Cambria" w:cs="Times New Roman"/>
          <w:i/>
          <w:iCs/>
          <w:sz w:val="24"/>
          <w:szCs w:val="24"/>
        </w:rPr>
        <w:t xml:space="preserve"> </w:t>
      </w:r>
      <w:r w:rsidR="00135BD8" w:rsidRPr="00350A06">
        <w:rPr>
          <w:rFonts w:ascii="Cambria" w:hAnsi="Cambria" w:cs="Times New Roman"/>
          <w:sz w:val="24"/>
          <w:szCs w:val="24"/>
        </w:rPr>
        <w:t>&lt;</w:t>
      </w:r>
      <w:r w:rsidR="00135BD8">
        <w:rPr>
          <w:rFonts w:ascii="Cambria" w:hAnsi="Cambria" w:cs="Times New Roman"/>
          <w:sz w:val="24"/>
          <w:szCs w:val="24"/>
        </w:rPr>
        <w:t xml:space="preserve"> 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0.05, ***: </w:t>
      </w:r>
      <w:r w:rsidR="00DA15CB" w:rsidRPr="00350A06">
        <w:rPr>
          <w:rFonts w:ascii="Cambria" w:hAnsi="Cambria" w:cs="Times New Roman"/>
          <w:i/>
          <w:iCs/>
          <w:sz w:val="24"/>
          <w:szCs w:val="24"/>
        </w:rPr>
        <w:t>p</w:t>
      </w:r>
      <w:r w:rsidR="00135BD8">
        <w:rPr>
          <w:rFonts w:ascii="Cambria" w:hAnsi="Cambria" w:cs="Times New Roman"/>
          <w:i/>
          <w:iCs/>
          <w:sz w:val="24"/>
          <w:szCs w:val="24"/>
        </w:rPr>
        <w:t xml:space="preserve"> </w:t>
      </w:r>
      <w:r w:rsidR="00135BD8" w:rsidRPr="00350A06">
        <w:rPr>
          <w:rFonts w:ascii="Cambria" w:hAnsi="Cambria" w:cs="Times New Roman"/>
          <w:sz w:val="24"/>
          <w:szCs w:val="24"/>
        </w:rPr>
        <w:t>&lt;</w:t>
      </w:r>
      <w:r w:rsidR="00135BD8">
        <w:rPr>
          <w:rFonts w:ascii="Cambria" w:hAnsi="Cambria" w:cs="Times New Roman"/>
          <w:sz w:val="24"/>
          <w:szCs w:val="24"/>
        </w:rPr>
        <w:t xml:space="preserve"> 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0.001, ****: </w:t>
      </w:r>
      <w:r w:rsidR="00DA15CB" w:rsidRPr="00350A06">
        <w:rPr>
          <w:rFonts w:ascii="Cambria" w:hAnsi="Cambria" w:cs="Times New Roman"/>
          <w:i/>
          <w:iCs/>
          <w:sz w:val="24"/>
          <w:szCs w:val="24"/>
        </w:rPr>
        <w:t>p</w:t>
      </w:r>
      <w:r w:rsidR="00135BD8">
        <w:rPr>
          <w:rFonts w:ascii="Cambria" w:hAnsi="Cambria" w:cs="Times New Roman"/>
          <w:i/>
          <w:iCs/>
          <w:sz w:val="24"/>
          <w:szCs w:val="24"/>
        </w:rPr>
        <w:t xml:space="preserve"> </w:t>
      </w:r>
      <w:r w:rsidR="00135BD8" w:rsidRPr="00350A06">
        <w:rPr>
          <w:rFonts w:ascii="Cambria" w:hAnsi="Cambria" w:cs="Times New Roman"/>
          <w:sz w:val="24"/>
          <w:szCs w:val="24"/>
        </w:rPr>
        <w:t>&lt;</w:t>
      </w:r>
      <w:r w:rsidR="00135BD8">
        <w:rPr>
          <w:rFonts w:ascii="Cambria" w:hAnsi="Cambria" w:cs="Times New Roman"/>
          <w:sz w:val="24"/>
          <w:szCs w:val="24"/>
        </w:rPr>
        <w:t xml:space="preserve"> 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0.0001, analyzed using one-way ANOVA). </w:t>
      </w:r>
      <w:r w:rsidR="00DA15CB" w:rsidRPr="00350A06">
        <w:rPr>
          <w:rFonts w:ascii="Cambria" w:hAnsi="Cambria" w:cs="Times New Roman"/>
          <w:b/>
          <w:bCs/>
          <w:sz w:val="24"/>
          <w:szCs w:val="24"/>
        </w:rPr>
        <w:t>c-d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These engineered Jurkat T cells were cultured </w:t>
      </w:r>
      <w:r w:rsidR="000E16AE">
        <w:rPr>
          <w:rFonts w:ascii="Cambria" w:hAnsi="Cambria" w:cs="Times New Roman"/>
          <w:sz w:val="24"/>
          <w:szCs w:val="24"/>
        </w:rPr>
        <w:t>under</w:t>
      </w:r>
      <w:r w:rsidR="000E16AE" w:rsidRPr="00350A06">
        <w:rPr>
          <w:rFonts w:ascii="Cambria" w:hAnsi="Cambria" w:cs="Times New Roman"/>
          <w:sz w:val="24"/>
          <w:szCs w:val="24"/>
        </w:rPr>
        <w:t xml:space="preserve"> </w:t>
      </w:r>
      <w:r w:rsidR="00DA15CB" w:rsidRPr="00350A06">
        <w:rPr>
          <w:rFonts w:ascii="Cambria" w:eastAsia="宋体" w:hAnsi="Cambria" w:cs="Times New Roman"/>
          <w:sz w:val="24"/>
          <w:szCs w:val="24"/>
        </w:rPr>
        <w:t>normoxia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(21% O</w:t>
      </w:r>
      <w:r w:rsidR="00DA15CB" w:rsidRPr="00350A06">
        <w:rPr>
          <w:rFonts w:ascii="Cambria" w:hAnsi="Cambria" w:cs="Times New Roman"/>
          <w:sz w:val="24"/>
          <w:szCs w:val="24"/>
          <w:vertAlign w:val="subscript"/>
        </w:rPr>
        <w:t>2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) or </w:t>
      </w:r>
      <w:r w:rsidR="000E16AE">
        <w:rPr>
          <w:rFonts w:ascii="Cambria" w:hAnsi="Cambria" w:cs="Times New Roman"/>
          <w:sz w:val="24"/>
          <w:szCs w:val="24"/>
        </w:rPr>
        <w:t xml:space="preserve">with </w:t>
      </w:r>
      <w:r w:rsidR="00DA15CB" w:rsidRPr="00350A06">
        <w:rPr>
          <w:rFonts w:ascii="Cambria" w:hAnsi="Cambria" w:cs="Times New Roman"/>
          <w:sz w:val="24"/>
          <w:szCs w:val="24"/>
        </w:rPr>
        <w:t>cobalt chloride (CoCl</w:t>
      </w:r>
      <w:r w:rsidR="00DA15CB" w:rsidRPr="00350A06">
        <w:rPr>
          <w:rFonts w:ascii="Cambria" w:hAnsi="Cambria" w:cs="Times New Roman"/>
          <w:sz w:val="24"/>
          <w:szCs w:val="24"/>
          <w:vertAlign w:val="subscript"/>
        </w:rPr>
        <w:t>2</w:t>
      </w:r>
      <w:r w:rsidR="00DA15CB" w:rsidRPr="00350A06">
        <w:rPr>
          <w:rFonts w:ascii="Cambria" w:hAnsi="Cambria" w:cs="Times New Roman"/>
          <w:sz w:val="24"/>
          <w:szCs w:val="24"/>
        </w:rPr>
        <w:t>) for 24 h. The expression of mCherry was assessed by flow cytometry. The percentages (</w:t>
      </w:r>
      <w:r w:rsidR="00DA15CB" w:rsidRPr="00350A06">
        <w:rPr>
          <w:rFonts w:ascii="Cambria" w:hAnsi="Cambria" w:cs="Times New Roman"/>
          <w:b/>
          <w:bCs/>
          <w:sz w:val="24"/>
          <w:szCs w:val="24"/>
        </w:rPr>
        <w:t>c</w:t>
      </w:r>
      <w:r w:rsidR="00DA15CB" w:rsidRPr="00350A06">
        <w:rPr>
          <w:rFonts w:ascii="Cambria" w:hAnsi="Cambria" w:cs="Times New Roman"/>
          <w:sz w:val="24"/>
          <w:szCs w:val="24"/>
        </w:rPr>
        <w:t>) and mean fluorescen</w:t>
      </w:r>
      <w:r w:rsidR="000E16AE">
        <w:rPr>
          <w:rFonts w:ascii="Cambria" w:hAnsi="Cambria" w:cs="Times New Roman"/>
          <w:sz w:val="24"/>
          <w:szCs w:val="24"/>
        </w:rPr>
        <w:t>ce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intensities (</w:t>
      </w:r>
      <w:r w:rsidR="00DA15CB" w:rsidRPr="00350A06">
        <w:rPr>
          <w:rFonts w:ascii="Cambria" w:hAnsi="Cambria" w:cs="Times New Roman"/>
          <w:b/>
          <w:bCs/>
          <w:sz w:val="24"/>
          <w:szCs w:val="24"/>
        </w:rPr>
        <w:t>d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) of mCherry </w:t>
      </w:r>
      <w:r w:rsidR="000E16AE">
        <w:rPr>
          <w:rFonts w:ascii="Cambria" w:hAnsi="Cambria" w:cs="Times New Roman"/>
          <w:sz w:val="24"/>
          <w:szCs w:val="24"/>
        </w:rPr>
        <w:t>under</w:t>
      </w:r>
      <w:r w:rsidR="000E16AE" w:rsidRPr="00350A06">
        <w:rPr>
          <w:rFonts w:ascii="Cambria" w:hAnsi="Cambria" w:cs="Times New Roman"/>
          <w:sz w:val="24"/>
          <w:szCs w:val="24"/>
        </w:rPr>
        <w:t xml:space="preserve"> 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chemical hypoxia were normalized to </w:t>
      </w:r>
      <w:r w:rsidR="00DA15CB" w:rsidRPr="00350A06">
        <w:rPr>
          <w:rFonts w:ascii="Cambria" w:eastAsia="宋体" w:hAnsi="Cambria" w:cs="Times New Roman"/>
          <w:sz w:val="24"/>
          <w:szCs w:val="24"/>
        </w:rPr>
        <w:t>those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</w:t>
      </w:r>
      <w:r w:rsidR="000E16AE">
        <w:rPr>
          <w:rFonts w:ascii="Cambria" w:hAnsi="Cambria" w:cs="Times New Roman"/>
          <w:sz w:val="24"/>
          <w:szCs w:val="24"/>
        </w:rPr>
        <w:t>under</w:t>
      </w:r>
      <w:r w:rsidR="000E16AE" w:rsidRPr="00350A06">
        <w:rPr>
          <w:rFonts w:ascii="Cambria" w:hAnsi="Cambria" w:cs="Times New Roman"/>
          <w:sz w:val="24"/>
          <w:szCs w:val="24"/>
        </w:rPr>
        <w:t xml:space="preserve"> </w:t>
      </w:r>
      <w:r w:rsidR="00DA15CB" w:rsidRPr="00350A06">
        <w:rPr>
          <w:rFonts w:ascii="Cambria" w:eastAsia="宋体" w:hAnsi="Cambria" w:cs="Times New Roman"/>
          <w:sz w:val="24"/>
          <w:szCs w:val="24"/>
        </w:rPr>
        <w:t>normoxia</w:t>
      </w:r>
      <w:r w:rsidR="00DA15CB" w:rsidRPr="00350A06">
        <w:rPr>
          <w:rFonts w:ascii="Cambria" w:hAnsi="Cambria" w:cs="Times New Roman"/>
          <w:sz w:val="24"/>
          <w:szCs w:val="24"/>
        </w:rPr>
        <w:t>, which</w:t>
      </w:r>
      <w:r w:rsidR="00DA15CB" w:rsidRPr="00350A06">
        <w:rPr>
          <w:rFonts w:ascii="Cambria" w:eastAsia="宋体" w:hAnsi="Cambria" w:cs="Times New Roman"/>
          <w:sz w:val="24"/>
          <w:szCs w:val="24"/>
        </w:rPr>
        <w:t xml:space="preserve"> are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presented as fold-change</w:t>
      </w:r>
      <w:r w:rsidR="000E16AE">
        <w:rPr>
          <w:rFonts w:ascii="Cambria" w:hAnsi="Cambria" w:cs="Times New Roman"/>
          <w:sz w:val="24"/>
          <w:szCs w:val="24"/>
        </w:rPr>
        <w:t xml:space="preserve"> values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. The results </w:t>
      </w:r>
      <w:r w:rsidR="00DA15CB" w:rsidRPr="00350A06">
        <w:rPr>
          <w:rFonts w:ascii="Cambria" w:eastAsia="宋体" w:hAnsi="Cambria" w:cs="Times New Roman"/>
          <w:sz w:val="24"/>
          <w:szCs w:val="24"/>
        </w:rPr>
        <w:t>are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displayed as</w:t>
      </w:r>
      <w:r w:rsidR="00DA15CB" w:rsidRPr="00350A06">
        <w:rPr>
          <w:rFonts w:ascii="Cambria" w:eastAsia="宋体" w:hAnsi="Cambria" w:cs="Times New Roman"/>
          <w:sz w:val="24"/>
          <w:szCs w:val="24"/>
        </w:rPr>
        <w:t xml:space="preserve"> the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mean ± SEM of four independent experiments with technical triplicates, </w:t>
      </w:r>
      <w:r w:rsidR="00DA15CB" w:rsidRPr="00350A06">
        <w:rPr>
          <w:rFonts w:ascii="Cambria" w:eastAsia="宋体" w:hAnsi="Cambria" w:cs="Times New Roman"/>
          <w:sz w:val="24"/>
          <w:szCs w:val="24"/>
        </w:rPr>
        <w:t xml:space="preserve">and 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significant differences in mCherry expression are indicated (**: </w:t>
      </w:r>
      <w:r w:rsidR="00DA15CB" w:rsidRPr="00350A06">
        <w:rPr>
          <w:rFonts w:ascii="Cambria" w:hAnsi="Cambria" w:cs="Times New Roman"/>
          <w:i/>
          <w:iCs/>
          <w:sz w:val="24"/>
          <w:szCs w:val="24"/>
        </w:rPr>
        <w:t>p</w:t>
      </w:r>
      <w:r w:rsidR="00AE6196">
        <w:rPr>
          <w:rFonts w:ascii="Cambria" w:hAnsi="Cambria" w:cs="Times New Roman"/>
          <w:i/>
          <w:iCs/>
          <w:sz w:val="24"/>
          <w:szCs w:val="24"/>
        </w:rPr>
        <w:t xml:space="preserve"> </w:t>
      </w:r>
      <w:r w:rsidR="00AE6196" w:rsidRPr="00350A06">
        <w:rPr>
          <w:rFonts w:ascii="Cambria" w:hAnsi="Cambria" w:cs="Times New Roman"/>
          <w:sz w:val="24"/>
          <w:szCs w:val="24"/>
        </w:rPr>
        <w:t>&lt;</w:t>
      </w:r>
      <w:r w:rsidR="00AE6196">
        <w:rPr>
          <w:rFonts w:ascii="Cambria" w:hAnsi="Cambria" w:cs="Times New Roman"/>
          <w:sz w:val="24"/>
          <w:szCs w:val="24"/>
        </w:rPr>
        <w:t xml:space="preserve"> 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0.01, ****: </w:t>
      </w:r>
      <w:r w:rsidR="00DA15CB" w:rsidRPr="00350A06">
        <w:rPr>
          <w:rFonts w:ascii="Cambria" w:hAnsi="Cambria" w:cs="Times New Roman"/>
          <w:i/>
          <w:iCs/>
          <w:sz w:val="24"/>
          <w:szCs w:val="24"/>
        </w:rPr>
        <w:t>p</w:t>
      </w:r>
      <w:r w:rsidR="00AE6196">
        <w:rPr>
          <w:rFonts w:ascii="Cambria" w:hAnsi="Cambria" w:cs="Times New Roman"/>
          <w:i/>
          <w:iCs/>
          <w:sz w:val="24"/>
          <w:szCs w:val="24"/>
        </w:rPr>
        <w:t xml:space="preserve"> </w:t>
      </w:r>
      <w:r w:rsidR="00AE6196" w:rsidRPr="00350A06">
        <w:rPr>
          <w:rFonts w:ascii="Cambria" w:hAnsi="Cambria" w:cs="Times New Roman"/>
          <w:sz w:val="24"/>
          <w:szCs w:val="24"/>
        </w:rPr>
        <w:t>&lt;</w:t>
      </w:r>
      <w:r w:rsidR="00AE6196">
        <w:rPr>
          <w:rFonts w:ascii="Cambria" w:hAnsi="Cambria" w:cs="Times New Roman"/>
          <w:sz w:val="24"/>
          <w:szCs w:val="24"/>
        </w:rPr>
        <w:t xml:space="preserve"> 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0.0001, analyzed using two-way ANOVA). </w:t>
      </w:r>
      <w:r w:rsidR="00DA15CB" w:rsidRPr="00350A06">
        <w:rPr>
          <w:rFonts w:ascii="Cambria" w:hAnsi="Cambria" w:cs="Times New Roman"/>
          <w:b/>
          <w:bCs/>
          <w:sz w:val="24"/>
          <w:szCs w:val="24"/>
        </w:rPr>
        <w:t xml:space="preserve">e-g 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The decay dynamics of mCherry-ODD returned to </w:t>
      </w:r>
      <w:r w:rsidR="000E16AE">
        <w:rPr>
          <w:rFonts w:ascii="Cambria" w:hAnsi="Cambria" w:cs="Times New Roman"/>
          <w:sz w:val="24"/>
          <w:szCs w:val="24"/>
        </w:rPr>
        <w:t xml:space="preserve">those under 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normoxic </w:t>
      </w:r>
      <w:r w:rsidR="00DA15CB" w:rsidRPr="00350A06">
        <w:rPr>
          <w:rFonts w:ascii="Cambria" w:eastAsia="宋体" w:hAnsi="Cambria" w:cs="Times New Roman"/>
          <w:sz w:val="24"/>
          <w:szCs w:val="24"/>
        </w:rPr>
        <w:t>conditions</w:t>
      </w:r>
      <w:r w:rsidR="00DA15CB" w:rsidRPr="00350A06">
        <w:rPr>
          <w:rFonts w:ascii="Cambria" w:hAnsi="Cambria" w:cs="Times New Roman"/>
          <w:sz w:val="24"/>
          <w:szCs w:val="24"/>
        </w:rPr>
        <w:t>. Schematic diagram of this decay experiment (</w:t>
      </w:r>
      <w:r w:rsidR="00DA15CB" w:rsidRPr="00350A06">
        <w:rPr>
          <w:rFonts w:ascii="Cambria" w:hAnsi="Cambria" w:cs="Times New Roman"/>
          <w:b/>
          <w:bCs/>
          <w:sz w:val="24"/>
          <w:szCs w:val="24"/>
        </w:rPr>
        <w:t>e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). These engineered Jurkat T cells were cultured </w:t>
      </w:r>
      <w:r w:rsidR="000E16AE">
        <w:rPr>
          <w:rFonts w:ascii="Cambria" w:hAnsi="Cambria" w:cs="Times New Roman"/>
          <w:sz w:val="24"/>
          <w:szCs w:val="24"/>
        </w:rPr>
        <w:t>under</w:t>
      </w:r>
      <w:r w:rsidR="000E16AE" w:rsidRPr="00350A06">
        <w:rPr>
          <w:rFonts w:ascii="Cambria" w:hAnsi="Cambria" w:cs="Times New Roman"/>
          <w:sz w:val="24"/>
          <w:szCs w:val="24"/>
        </w:rPr>
        <w:t xml:space="preserve"> </w:t>
      </w:r>
      <w:r w:rsidR="004248BA">
        <w:rPr>
          <w:rFonts w:ascii="Cambria" w:hAnsi="Cambria" w:cs="Times New Roman"/>
          <w:sz w:val="24"/>
          <w:szCs w:val="24"/>
        </w:rPr>
        <w:t xml:space="preserve">chemical </w:t>
      </w:r>
      <w:r w:rsidR="004248BA">
        <w:rPr>
          <w:rFonts w:ascii="Cambria" w:eastAsia="宋体" w:hAnsi="Cambria" w:cs="Times New Roman"/>
          <w:sz w:val="24"/>
          <w:szCs w:val="24"/>
        </w:rPr>
        <w:t>hypoxia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for 24 h and then exposed to norm</w:t>
      </w:r>
      <w:r w:rsidR="000E16AE">
        <w:rPr>
          <w:rFonts w:ascii="Cambria" w:hAnsi="Cambria" w:cs="Times New Roman"/>
          <w:sz w:val="24"/>
          <w:szCs w:val="24"/>
        </w:rPr>
        <w:t>o</w:t>
      </w:r>
      <w:r w:rsidR="00DA15CB" w:rsidRPr="00350A06">
        <w:rPr>
          <w:rFonts w:ascii="Cambria" w:hAnsi="Cambria" w:cs="Times New Roman"/>
          <w:sz w:val="24"/>
          <w:szCs w:val="24"/>
        </w:rPr>
        <w:t>xia for another 20 h. The percentages (</w:t>
      </w:r>
      <w:r w:rsidR="00DA15CB" w:rsidRPr="00350A06">
        <w:rPr>
          <w:rFonts w:ascii="Cambria" w:hAnsi="Cambria" w:cs="Times New Roman"/>
          <w:b/>
          <w:bCs/>
          <w:sz w:val="24"/>
          <w:szCs w:val="24"/>
        </w:rPr>
        <w:t>f</w:t>
      </w:r>
      <w:r w:rsidR="00DA15CB" w:rsidRPr="00350A06">
        <w:rPr>
          <w:rFonts w:ascii="Cambria" w:hAnsi="Cambria" w:cs="Times New Roman"/>
          <w:sz w:val="24"/>
          <w:szCs w:val="24"/>
        </w:rPr>
        <w:t>) and mean fluorescen</w:t>
      </w:r>
      <w:r w:rsidR="000E16AE">
        <w:rPr>
          <w:rFonts w:ascii="Cambria" w:hAnsi="Cambria" w:cs="Times New Roman"/>
          <w:sz w:val="24"/>
          <w:szCs w:val="24"/>
        </w:rPr>
        <w:t>ce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intensities (</w:t>
      </w:r>
      <w:r w:rsidR="00DA15CB" w:rsidRPr="00350A06">
        <w:rPr>
          <w:rFonts w:ascii="Cambria" w:hAnsi="Cambria" w:cs="Times New Roman"/>
          <w:b/>
          <w:bCs/>
          <w:sz w:val="24"/>
          <w:szCs w:val="24"/>
        </w:rPr>
        <w:t>g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) of mCherry </w:t>
      </w:r>
      <w:r w:rsidR="000E16AE">
        <w:rPr>
          <w:rFonts w:ascii="Cambria" w:hAnsi="Cambria" w:cs="Times New Roman"/>
          <w:sz w:val="24"/>
          <w:szCs w:val="24"/>
        </w:rPr>
        <w:t>under</w:t>
      </w:r>
      <w:r w:rsidR="000E16AE" w:rsidRPr="00350A06">
        <w:rPr>
          <w:rFonts w:ascii="Cambria" w:hAnsi="Cambria" w:cs="Times New Roman"/>
          <w:sz w:val="24"/>
          <w:szCs w:val="24"/>
        </w:rPr>
        <w:t xml:space="preserve"> </w:t>
      </w:r>
      <w:r w:rsidR="00DA15CB" w:rsidRPr="00350A06">
        <w:rPr>
          <w:rFonts w:ascii="Cambria" w:eastAsia="宋体" w:hAnsi="Cambria" w:cs="Times New Roman"/>
          <w:sz w:val="24"/>
          <w:szCs w:val="24"/>
        </w:rPr>
        <w:t>normoxia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were normalized to </w:t>
      </w:r>
      <w:r w:rsidR="000E16AE">
        <w:rPr>
          <w:rFonts w:ascii="Cambria" w:hAnsi="Cambria" w:cs="Times New Roman"/>
          <w:sz w:val="24"/>
          <w:szCs w:val="24"/>
        </w:rPr>
        <w:t>those</w:t>
      </w:r>
      <w:r w:rsidR="000E16AE" w:rsidRPr="00350A06">
        <w:rPr>
          <w:rFonts w:ascii="Cambria" w:hAnsi="Cambria" w:cs="Times New Roman"/>
          <w:sz w:val="24"/>
          <w:szCs w:val="24"/>
        </w:rPr>
        <w:t xml:space="preserve"> </w:t>
      </w:r>
      <w:r w:rsidR="000E16AE">
        <w:rPr>
          <w:rFonts w:ascii="Cambria" w:hAnsi="Cambria" w:cs="Times New Roman"/>
          <w:sz w:val="24"/>
          <w:szCs w:val="24"/>
        </w:rPr>
        <w:t>at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0 h</w:t>
      </w:r>
      <w:r w:rsidR="00DA15CB" w:rsidRPr="00350A06">
        <w:rPr>
          <w:rFonts w:ascii="Cambria" w:eastAsia="宋体" w:hAnsi="Cambria" w:cs="Times New Roman"/>
          <w:sz w:val="24"/>
          <w:szCs w:val="24"/>
        </w:rPr>
        <w:t>. These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results </w:t>
      </w:r>
      <w:r w:rsidR="00DA15CB" w:rsidRPr="00350A06">
        <w:rPr>
          <w:rFonts w:ascii="Cambria" w:eastAsia="宋体" w:hAnsi="Cambria" w:cs="Times New Roman"/>
          <w:sz w:val="24"/>
          <w:szCs w:val="24"/>
        </w:rPr>
        <w:t>are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presented as </w:t>
      </w:r>
      <w:r w:rsidR="00DA15CB" w:rsidRPr="00350A06">
        <w:rPr>
          <w:rFonts w:ascii="Cambria" w:eastAsia="宋体" w:hAnsi="Cambria" w:cs="Times New Roman"/>
          <w:sz w:val="24"/>
          <w:szCs w:val="24"/>
        </w:rPr>
        <w:t xml:space="preserve">the </w:t>
      </w:r>
      <w:r w:rsidR="00DA15CB" w:rsidRPr="00350A06">
        <w:rPr>
          <w:rFonts w:ascii="Cambria" w:hAnsi="Cambria" w:cs="Times New Roman"/>
          <w:sz w:val="24"/>
          <w:szCs w:val="24"/>
        </w:rPr>
        <w:t>mean ±</w:t>
      </w:r>
      <w:r w:rsidR="00DA15CB" w:rsidRPr="00350A06">
        <w:rPr>
          <w:rFonts w:ascii="Cambria" w:hAnsi="Cambria" w:cs="Times New Roman" w:hint="eastAsia"/>
          <w:sz w:val="24"/>
          <w:szCs w:val="24"/>
        </w:rPr>
        <w:t xml:space="preserve"> 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SEM of three independent experiments with technical triplicates, and significant differences are indicated (**: </w:t>
      </w:r>
      <w:r w:rsidR="00DA15CB" w:rsidRPr="00350A06">
        <w:rPr>
          <w:rFonts w:ascii="Cambria" w:hAnsi="Cambria" w:cs="Times New Roman"/>
          <w:i/>
          <w:iCs/>
          <w:sz w:val="24"/>
          <w:szCs w:val="24"/>
        </w:rPr>
        <w:t>p</w:t>
      </w:r>
      <w:r w:rsidR="00494604">
        <w:rPr>
          <w:rFonts w:ascii="Cambria" w:hAnsi="Cambria" w:cs="Times New Roman"/>
          <w:i/>
          <w:iCs/>
          <w:sz w:val="24"/>
          <w:szCs w:val="24"/>
        </w:rPr>
        <w:t xml:space="preserve"> </w:t>
      </w:r>
      <w:r w:rsidR="00494604" w:rsidRPr="00350A06">
        <w:rPr>
          <w:rFonts w:ascii="Cambria" w:hAnsi="Cambria" w:cs="Times New Roman"/>
          <w:sz w:val="24"/>
          <w:szCs w:val="24"/>
        </w:rPr>
        <w:t>&lt;</w:t>
      </w:r>
      <w:r w:rsidR="00494604">
        <w:rPr>
          <w:rFonts w:ascii="Cambria" w:hAnsi="Cambria" w:cs="Times New Roman"/>
          <w:sz w:val="24"/>
          <w:szCs w:val="24"/>
        </w:rPr>
        <w:t xml:space="preserve"> 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0.01, ***: </w:t>
      </w:r>
      <w:r w:rsidR="00DA15CB" w:rsidRPr="00350A06">
        <w:rPr>
          <w:rFonts w:ascii="Cambria" w:hAnsi="Cambria" w:cs="Times New Roman"/>
          <w:i/>
          <w:iCs/>
          <w:sz w:val="24"/>
          <w:szCs w:val="24"/>
        </w:rPr>
        <w:t>p</w:t>
      </w:r>
      <w:r w:rsidR="00494604">
        <w:rPr>
          <w:rFonts w:ascii="Cambria" w:hAnsi="Cambria" w:cs="Times New Roman"/>
          <w:i/>
          <w:iCs/>
          <w:sz w:val="24"/>
          <w:szCs w:val="24"/>
        </w:rPr>
        <w:t xml:space="preserve"> </w:t>
      </w:r>
      <w:r w:rsidR="00494604" w:rsidRPr="00350A06">
        <w:rPr>
          <w:rFonts w:ascii="Cambria" w:hAnsi="Cambria" w:cs="Times New Roman"/>
          <w:sz w:val="24"/>
          <w:szCs w:val="24"/>
        </w:rPr>
        <w:t>&lt;</w:t>
      </w:r>
      <w:r w:rsidR="00494604">
        <w:rPr>
          <w:rFonts w:ascii="Cambria" w:hAnsi="Cambria" w:cs="Times New Roman"/>
          <w:sz w:val="24"/>
          <w:szCs w:val="24"/>
        </w:rPr>
        <w:t xml:space="preserve"> 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0.001, ****: </w:t>
      </w:r>
      <w:r w:rsidR="00DA15CB" w:rsidRPr="00350A06">
        <w:rPr>
          <w:rFonts w:ascii="Cambria" w:hAnsi="Cambria" w:cs="Times New Roman"/>
          <w:i/>
          <w:iCs/>
          <w:sz w:val="24"/>
          <w:szCs w:val="24"/>
        </w:rPr>
        <w:t>p</w:t>
      </w:r>
      <w:r w:rsidR="00494604">
        <w:rPr>
          <w:rFonts w:ascii="Cambria" w:hAnsi="Cambria" w:cs="Times New Roman"/>
          <w:i/>
          <w:iCs/>
          <w:sz w:val="24"/>
          <w:szCs w:val="24"/>
        </w:rPr>
        <w:t xml:space="preserve"> </w:t>
      </w:r>
      <w:r w:rsidR="00494604" w:rsidRPr="00350A06">
        <w:rPr>
          <w:rFonts w:ascii="Cambria" w:hAnsi="Cambria" w:cs="Times New Roman"/>
          <w:sz w:val="24"/>
          <w:szCs w:val="24"/>
        </w:rPr>
        <w:t>&lt;</w:t>
      </w:r>
      <w:r w:rsidR="00494604">
        <w:rPr>
          <w:rFonts w:ascii="Cambria" w:hAnsi="Cambria" w:cs="Times New Roman"/>
          <w:sz w:val="24"/>
          <w:szCs w:val="24"/>
        </w:rPr>
        <w:t xml:space="preserve"> </w:t>
      </w:r>
      <w:r w:rsidR="00DA15CB" w:rsidRPr="00350A06">
        <w:rPr>
          <w:rFonts w:ascii="Cambria" w:hAnsi="Cambria" w:cs="Times New Roman"/>
          <w:sz w:val="24"/>
          <w:szCs w:val="24"/>
        </w:rPr>
        <w:t>0.0001, analyzed using one-way ANOVA).</w:t>
      </w:r>
    </w:p>
    <w:p w14:paraId="1B7B481D" w14:textId="7BEB363B" w:rsidR="000F74C4" w:rsidRPr="00EC16B5" w:rsidRDefault="000F74C4" w:rsidP="00EC16B5">
      <w:pPr>
        <w:widowControl/>
        <w:jc w:val="left"/>
        <w:rPr>
          <w:rFonts w:ascii="Cambria" w:hAnsi="Cambria"/>
          <w:b/>
          <w:bCs/>
          <w:sz w:val="24"/>
          <w:szCs w:val="24"/>
        </w:rPr>
      </w:pPr>
    </w:p>
    <w:sectPr w:rsidR="000F74C4" w:rsidRPr="00EC16B5" w:rsidSect="006162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8AA15C" w16cex:dateUtc="2020-06-10T04:01:00Z"/>
  <w16cex:commentExtensible w16cex:durableId="228A8497" w16cex:dateUtc="2020-06-10T01:58:00Z"/>
  <w16cex:commentExtensible w16cex:durableId="228A970A" w16cex:dateUtc="2020-06-10T03:17:00Z"/>
  <w16cex:commentExtensible w16cex:durableId="228A9D55" w16cex:dateUtc="2020-06-10T03:4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F9FF3" w14:textId="77777777" w:rsidR="00A31CAA" w:rsidRDefault="00A31CAA" w:rsidP="000511F6">
      <w:r>
        <w:separator/>
      </w:r>
    </w:p>
  </w:endnote>
  <w:endnote w:type="continuationSeparator" w:id="0">
    <w:p w14:paraId="3C19CF28" w14:textId="77777777" w:rsidR="00A31CAA" w:rsidRDefault="00A31CAA" w:rsidP="00051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D15BE1" w14:textId="77777777" w:rsidR="00A31CAA" w:rsidRDefault="00A31CAA" w:rsidP="000511F6">
      <w:r>
        <w:separator/>
      </w:r>
    </w:p>
  </w:footnote>
  <w:footnote w:type="continuationSeparator" w:id="0">
    <w:p w14:paraId="73A3CB93" w14:textId="77777777" w:rsidR="00A31CAA" w:rsidRDefault="00A31CAA" w:rsidP="000511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NE.Ref{34173D6F-7BCD-44E7-BC71-370511D48EDB}" w:val=" ADDIN NE.Ref.{34173D6F-7BCD-44E7-BC71-370511D48EDB}&lt;Citation&gt;&lt;Group&gt;&lt;References&gt;&lt;Item&gt;&lt;ID&gt;7&lt;/ID&gt;&lt;UID&gt;{C565F065-EFE8-4AA5-9154-842B0A8EBD88}&lt;/UID&gt;&lt;Title&gt;An oxygen sensitive self-decision making engineered CAR T-cell&lt;/Title&gt;&lt;Template&gt;Journal Article&lt;/Template&gt;&lt;Star&gt;0&lt;/Star&gt;&lt;Tag&gt;0&lt;/Tag&gt;&lt;Author&gt;Juillerat, Alexandre; Marechal, Alan; Filhol, Jean Marie; Valogne, Yannick; Valton, Julien; Duclert, Aymeric; Duchateau, Philippe; Poirot, Laurent&lt;/Author&gt;&lt;Year&gt;2017&lt;/Year&gt;&lt;Details&gt;&lt;_doi&gt;10.1038/srep39833&lt;/_doi&gt;&lt;_created&gt;63233180&lt;/_created&gt;&lt;_modified&gt;63233180&lt;/_modified&gt;&lt;_url&gt;http://www.nature.com/articles/srep39833_x000d__x000a_http://www.nature.com/articles/srep39833.pdf&lt;/_url&gt;&lt;_journal&gt;Scientific Reports&lt;/_journal&gt;&lt;_volume&gt;7&lt;/_volume&gt;&lt;_issue&gt;1&lt;/_issue&gt;&lt;_tertiary_title&gt;Sci Rep&lt;/_tertiary_title&gt;&lt;_isbn&gt;2045-2322&lt;/_isbn&gt;&lt;_accessed&gt;63233180&lt;/_accessed&gt;&lt;_db_updated&gt;CrossRef&lt;/_db_updated&gt;&lt;/Details&gt;&lt;Extra&gt;&lt;DBUID&gt;{8FE11BBD-6C61-48E8-82BF-66B9D805BB83}&lt;/DBUID&gt;&lt;/Extra&gt;&lt;/Item&gt;&lt;/References&gt;&lt;/Group&gt;&lt;/Citation&gt;_x000a_"/>
    <w:docVar w:name="NE.Ref{7894B661-46C9-4E3E-8E8D-8AD839F2B840}" w:val=" ADDIN NE.Ref.{7894B661-46C9-4E3E-8E8D-8AD839F2B840}&lt;Citation&gt;&lt;Group&gt;&lt;References&gt;&lt;Item&gt;&lt;ID&gt;1&lt;/ID&gt;&lt;UID&gt;{EB689E24-007F-4D40-A03B-BA245F02FF7A}&lt;/UID&gt;&lt;Title&gt;Chimeric antigen receptor T cells for sustained remissions in leukemia&lt;/Title&gt;&lt;Template&gt;Journal Article&lt;/Template&gt;&lt;Star&gt;0&lt;/Star&gt;&lt;Tag&gt;0&lt;/Tag&gt;&lt;Author&gt;SL, Maude; N, Frey; PA, Shaw; R, Aplenc; DM, Barrett; NJ, Bunin; A, Chew; VE, Gonzalez; Z, Zheng; SF, Lacey; YD, Mahnke; JJ, Melenhorst; SR, Rheingold; A, Shen; DT, Eachey; BL, Levine; CH, June; DL, Porter; SA, Grupp&lt;/Author&gt;&lt;Year&gt;2014&lt;/Year&gt;&lt;Details&gt;&lt;_created&gt;63233169&lt;/_created&gt;&lt;_modified&gt;63233216&lt;/_modified&gt;&lt;_url&gt;http://www.ncbi.nlm.nih.gov/entrez/query.fcgi?cmd=Retrieve&amp;amp;db=pubmed&amp;amp;dopt=Abstract&amp;amp;list_uids=26962747&amp;amp;query_hl=1&lt;/_url&gt;&lt;_place_published&gt;United States&lt;/_place_published&gt;&lt;_journal&gt;N Engl J Med&lt;/_journal&gt;&lt;_volume&gt;374&lt;/_volume&gt;&lt;_issue&gt;10&lt;/_issue&gt;&lt;_number&gt;1&lt;/_number&gt;&lt;_pages&gt;998&lt;/_pages&gt;&lt;_doi&gt;10.1056/NEJMx160005&lt;/_doi&gt;&lt;_date_display&gt;2016 Mar 10&lt;/_date_display&gt;&lt;_date&gt;61109280&lt;/_date&gt;&lt;_isbn&gt;1533-4406 (Electronic); 0028-4793 (Linking)&lt;/_isbn&gt;&lt;_ori_publication&gt;Massachusetts Medical Society&lt;/_ori_publication&gt;&lt;_keywords&gt;Antigens; Chronic lymphatic leukemia; Acute lymphatic leukemia; Lymphocytes; Leukemia; T cell receptors; Lymphocytes T; Children; Lymphatic leukemia&lt;/_keywords&gt;&lt;_accessed&gt;63233212&lt;/_accessed&gt;&lt;_db_updated&gt;PubMed&lt;/_db_updated&gt;&lt;_tertiary_title&gt;The New England journal of medicine&lt;/_tertiary_title&gt;&lt;_type_work&gt;Journal Article; Published Erratum&lt;/_type_work&gt;&lt;_accession_num&gt;26962747&lt;/_accession_num&gt;&lt;_language&gt;eng&lt;/_language&gt;&lt;/Details&gt;&lt;Extra&gt;&lt;DBUID&gt;{8FE11BBD-6C61-48E8-82BF-66B9D805BB83}&lt;/DBUID&gt;&lt;/Extra&gt;&lt;/Item&gt;&lt;/References&gt;&lt;/Group&gt;&lt;Group&gt;&lt;References&gt;&lt;Item&gt;&lt;ID&gt;2&lt;/ID&gt;&lt;UID&gt;{97F7B6E4-A23C-4B53-B95E-CCA42F230D3D}&lt;/UID&gt;&lt;Title&gt;Tisagenlecleucel in Adult Relapsed or Refractory Diffuse Large B-Cell Lymphoma&lt;/Title&gt;&lt;Template&gt;Journal Article&lt;/Template&gt;&lt;Star&gt;0&lt;/Star&gt;&lt;Tag&gt;0&lt;/Tag&gt;&lt;Author&gt;Schuster, Stephen J; Bishop, Michael R; Tam, Constantine S; Waller, Edmund K; Borchmann, Peter; McGuirk, Joseph P; Jäger, Ulrich; Jaglowski, Samantha; Andreadis, Charalambos; Westin, Jason R; Fleury, Isabelle; Bachanova, Veronika; Foley, S Ronan; Ho, P Joy; Mielke, Stephan; Magenau, John M; Holte, Harald; Pantano, Serafino; Pacaud, Lida B; Awasthi, Rakesh; Chu, Jufen; Anak, Özlem; Salles, Gilles; Maziarz, Richard T; JULIET, Investigators&lt;/Author&gt;&lt;Year&gt;2019&lt;/Year&gt;&lt;Details&gt;&lt;_created&gt;63233175&lt;/_created&gt;&lt;_modified&gt;63233176&lt;/_modified&gt;&lt;_url&gt;http://pku.summon.serialssolutions.com/2.0.0/link/0/eLvHCXMwtV3dT9swELeASWgvsLGvMkB-4i0jdprYeUCItVTT1G5DAgntxfJXpEKblIY-8N9zlzqsILa3PcSK4iRW9Luc7-y73xGS8C9x9Ewn2K6NjWBceOdtkdnUcvC9tCxMmnJvMP3590gOf_HBWfp9jZy3qTEB7lZLNqrbVRZXzY84y7hkGNNxMruNsI4U7re2RTV0KLbgjlnCMMf6Fehohu6ZuBIrBFPBQA5rTIGFE6yCI6xFX2kmwYRGzsiVWWt9Oq1fMkhX2Ua7YYYabP-Hj3lDtoK5Sk-X8vWWrPlyh2yOwob8O_LjYoyRaeXEQzdIyYSOS3qKnB4Uw-xmtXe0msN5MW8K-9zT_rgoFrWnQwxBp1-jnp9M6PAehKqa6vfkcnB20fsWhRINkQXfVkYyQ2ZR5yTPYZ43Wmjke8ldwpw2mhkAnFlrbOzjXMdMoz1ikhQTWoVwTCcfyEZZlf4TodqZRBshbC51Vzqh4RUx-E9cxxZExHTIYQuBmi2ZOFSzg55m6glWHXIAAKnSX0__dsNei4EKf2yt_gDQIR-XeD4OAzoRBQUe5EuAH3uQnBtnOhWu34zxULVXYFnnmRAx2_33aJ_Ja7DB8mZVJ9kjG3fzhd8n67ObxUEjqtD2e31oR_znA2FJ-xM&lt;/_url&gt;&lt;_place_published&gt;United States&lt;/_place_published&gt;&lt;_journal&gt;The New England Journal of Medicine&lt;/_journal&gt;&lt;_volume&gt;380&lt;/_volume&gt;&lt;_issue&gt;1&lt;/_issue&gt;&lt;_number&gt;1&lt;/_number&gt;&lt;_pages&gt;45-56&lt;/_pages&gt;&lt;_doi&gt;10.1056/NEJMoa1804980&lt;/_doi&gt;&lt;_date_display&gt;2019&lt;/_date_display&gt;&lt;_date&gt;62588160&lt;/_date&gt;&lt;_isbn&gt;0028-4793;1533-4406;&lt;/_isbn&gt;&lt;_ori_publication&gt;Massachusetts Medical Society&lt;/_ori_publication&gt;&lt;_keywords&gt;Recurrence; Immunotherapy, Adoptive; Lymphoma, Large B-Cell, Diffuse - pathology; Humans; Middle Aged; Receptors, Antigen, T-Cell - therapeutic use; Male; Lymphoma, Large B-Cell, Diffuse - mortality; Young Adult; Receptors, Chimeric Antigen - therapeutic use; Lymphoma, Large B-Cell, Diffuse - therapy; Neoplasm Grading; Progression-Free Survival; Survival Analysis; Adult; Female; Aged; Edema; Autografts; CD19 antigen; Transplants &amp;amp; implants; Cytokines; Stem cell transplantation; Clinical trials; Lymphocytes T; FDA approval; Patients; Evidence-based medicine; Hemopoiesis; Chemotherapy; Immune checkpoint; Lymphocytes B; Biopsy; Medical prognosis; Biomarkers; Lymphomas; Editorials; Adults; Neutropenia; B-cell lymphoma&lt;/_keywords&gt;&lt;_accessed&gt;63233176&lt;/_accessed&gt;&lt;_db_updated&gt;PKU Search&lt;/_db_updated&gt;&lt;/Details&gt;&lt;Extra&gt;&lt;DBUID&gt;{8FE11BBD-6C61-48E8-82BF-66B9D805BB83}&lt;/DBUID&gt;&lt;/Extra&gt;&lt;/Item&gt;&lt;/References&gt;&lt;/Group&gt;&lt;/Citation&gt;_x000a_"/>
    <w:docVar w:name="NE.Ref{909B6788-3587-4B3E-8D87-D1D4A5FB5586}" w:val=" ADDIN NE.Ref.{909B6788-3587-4B3E-8D87-D1D4A5FB5586}&lt;Citation&gt;&lt;Group&gt;&lt;References&gt;&lt;Item&gt;&lt;ID&gt;9&lt;/ID&gt;&lt;UID&gt;{EE9A2C7D-682B-4C29-9708-32455FF5649E}&lt;/UID&gt;&lt;Title&gt;Post-translational regulation of gene expression using the ATF4 oxygen-dependent degradation domain for hypoxia-specific gene therapy&lt;/Title&gt;&lt;Template&gt;Journal Article&lt;/Template&gt;&lt;Star&gt;0&lt;/Star&gt;&lt;Tag&gt;0&lt;/Tag&gt;&lt;Author&gt;Cho, Su Hee; Oh, Binna; Kim, Hyun Ah; Park, Jeong Hyun; Lee, Minhyung&lt;/Author&gt;&lt;Year&gt;2013&lt;/Year&gt;&lt;Details&gt;&lt;_doi&gt;10.3109/1061186X.2013.829073&lt;/_doi&gt;&lt;_created&gt;63233184&lt;/_created&gt;&lt;_modified&gt;63233184&lt;/_modified&gt;&lt;_url&gt;http://www.tandfonline.com/doi/full/10.3109/1061186X.2013.829073_x000d__x000a_http://www.tandfonline.com/doi/pdf/10.1080/10256018808623883&lt;/_url&gt;&lt;_journal&gt;Journal of Drug Targeting&lt;/_journal&gt;&lt;_volume&gt;21&lt;/_volume&gt;&lt;_issue&gt;9&lt;/_issue&gt;&lt;_pages&gt;830-836&lt;/_pages&gt;&lt;_tertiary_title&gt;Journal of Drug Targeting&lt;/_tertiary_title&gt;&lt;_isbn&gt;1061-186X&lt;/_isbn&gt;&lt;_accessed&gt;63233184&lt;/_accessed&gt;&lt;_db_updated&gt;CrossRef&lt;/_db_updated&gt;&lt;/Details&gt;&lt;Extra&gt;&lt;DBUID&gt;{8FE11BBD-6C61-48E8-82BF-66B9D805BB83}&lt;/DBUID&gt;&lt;/Extra&gt;&lt;/Item&gt;&lt;/References&gt;&lt;/Group&gt;&lt;/Citation&gt;_x000a_"/>
    <w:docVar w:name="NE.Ref{99FDDDCF-B875-4958-9FC8-2BA697952296}" w:val=" ADDIN NE.Ref.{99FDDDCF-B875-4958-9FC8-2BA697952296}&lt;Citation&gt;&lt;Group&gt;&lt;References&gt;&lt;Item&gt;&lt;ID&gt;8&lt;/ID&gt;&lt;UID&gt;{D65B6B11-C2D5-446B-BA5A-254BBC71A5E0}&lt;/UID&gt;&lt;Title&gt;Tumor Antigen and Receptor Densities Regulate Efficacy of a Chimeric Antigen Receptor Targeting Anaplastic Lymphoma Kinase&lt;/Title&gt;&lt;Template&gt;Web Page&lt;/Template&gt;&lt;Star&gt;0&lt;/Star&gt;&lt;Tag&gt;0&lt;/Tag&gt;&lt;Author&gt;Walker, Alec J; Majzner, Robbie G; Zhang, Ling; Wanhainen, Kelsey; Long, Adrienne H; Nguyen, Sang M; Lopomo, Paola; Vigny, Marc; Fry, Terry J; Orentas, Rimas J; Mackall, Crystal L&lt;/Author&gt;&lt;Year&gt;2017&lt;/Year&gt;&lt;Details&gt;&lt;_doi&gt;10.1016/j.ymthe.2017.06.008&lt;/_doi&gt;&lt;_created&gt;63233183&lt;/_created&gt;&lt;_modified&gt;63233212&lt;/_modified&gt;&lt;_url&gt;https://linkinghub.elsevier.com/retrieve/pii/S1525001617302708_x000d__x000a_https://api.elsevier.com/content/article/PII:S1525001617302708?httpAccept=text/xml&lt;/_url&gt;&lt;_journal&gt;Molecular Therapy&lt;/_journal&gt;&lt;_volume&gt;25&lt;/_volume&gt;&lt;_issue&gt;9&lt;/_issue&gt;&lt;_pages&gt;2189-2201&lt;/_pages&gt;&lt;_tertiary_title&gt;Molecular Therapy&lt;/_tertiary_title&gt;&lt;_isbn&gt;15250016&lt;/_isbn&gt;&lt;_accessed&gt;63233183&lt;/_accessed&gt;&lt;_db_updated&gt;CrossRef&lt;/_db_updated&gt;&lt;/Details&gt;&lt;Extra&gt;&lt;DBUID&gt;{8FE11BBD-6C61-48E8-82BF-66B9D805BB83}&lt;/DBUID&gt;&lt;/Extra&gt;&lt;/Item&gt;&lt;/References&gt;&lt;/Group&gt;&lt;/Citation&gt;_x000a_"/>
    <w:docVar w:name="NE.Ref{AEEDECBE-A630-40FD-9037-847B7A4F9F1C}" w:val=" ADDIN NE.Ref.{AEEDECBE-A630-40FD-9037-847B7A4F9F1C}&lt;Citation&gt;&lt;Group&gt;&lt;References&gt;&lt;Item&gt;&lt;ID&gt;3&lt;/ID&gt;&lt;UID&gt;{BC68CA23-858F-4DD2-BDE5-18D788BCD378}&lt;/UID&gt;&lt;Title&gt;Treatment of metastatic renal cell carcinoma with autologous T-lymphocytes genetically retargeted against carbonic anhydrase IX: first clinical experience&lt;/Title&gt;&lt;Template&gt;Journal Article&lt;/Template&gt;&lt;Star&gt;0&lt;/Star&gt;&lt;Tag&gt;0&lt;/Tag&gt;&lt;Author&gt;Lamers, C H; Sleijfer, S; Vulto, A G; Kruit, W H; Kliffen, M; Debets, R; Gratama, J W; Stoter, G; Oosterwijk, E&lt;/Author&gt;&lt;Year&gt;2006&lt;/Year&gt;&lt;Details&gt;&lt;_created&gt;63233177&lt;/_created&gt;&lt;_modified&gt;63233212&lt;/_modified&gt;&lt;_url&gt;http://www.ncbi.nlm.nih.gov/entrez/query.fcgi?cmd=Retrieve&amp;amp;db=pubmed&amp;amp;dopt=Abstract&amp;amp;list_uids=16648493&amp;amp;query_hl=1&lt;/_url&gt;&lt;_journal&gt;J Clin Oncol&lt;/_journal&gt;&lt;_volume&gt;24&lt;/_volume&gt;&lt;_issue&gt;13&lt;/_issue&gt;&lt;_pages&gt;e20-2&lt;/_pages&gt;&lt;_tertiary_title&gt;Journal of clinical oncology : official journal of the American Society of_x000d__x000a_      Clinical Oncology&lt;/_tertiary_title&gt;&lt;_doi&gt;10.1200/JCO.2006.05.9964&lt;/_doi&gt;&lt;_date_display&gt;2006 May 1&lt;/_date_display&gt;&lt;_date&gt;55923840&lt;/_date&gt;&lt;_type_work&gt;Letter; Research Support, Non-U.S. Gov&amp;apos;t&lt;/_type_work&gt;&lt;_isbn&gt;1527-7755 (Electronic); 0732-183X (Linking)&lt;/_isbn&gt;&lt;_accession_num&gt;16648493&lt;/_accession_num&gt;&lt;_keywords&gt;*Adoptive Transfer; Antibodies, Monoclonal/*genetics; Antigens, Neoplasm/*immunology; Carbonic Anhydrase IX; Carbonic Anhydrases/*immunology; Carcinoma, Renal Cell/enzymology/pathology/*therapy; Humans; Immunoglobulin Fragments/*genetics; Kidney Neoplasms/enzymology/pathology/*therapy; Neoplasm Metastasis; T-Lymphocytes/*metabolism&lt;/_keywords&gt;&lt;_language&gt;eng&lt;/_language&gt;&lt;_accessed&gt;63233212&lt;/_accessed&gt;&lt;_db_updated&gt;PubMed&lt;/_db_updated&gt;&lt;/Details&gt;&lt;Extra&gt;&lt;DBUID&gt;{8FE11BBD-6C61-48E8-82BF-66B9D805BB83}&lt;/DBUID&gt;&lt;/Extra&gt;&lt;/Item&gt;&lt;/References&gt;&lt;/Group&gt;&lt;Group&gt;&lt;References&gt;&lt;Item&gt;&lt;ID&gt;4&lt;/ID&gt;&lt;UID&gt;{718B9B41-796B-4C27-B4F7-110E352B3C32}&lt;/UID&gt;&lt;Title&gt;Case report of a serious adverse event following the administration of T cells transduced with a chimeric antigen receptor recognizing ERBB2&lt;/Title&gt;&lt;Template&gt;Journal Article&lt;/Template&gt;&lt;Star&gt;0&lt;/Star&gt;&lt;Tag&gt;0&lt;/Tag&gt;&lt;Author&gt;Morgan, R A; Yang, J C; Kitano, M; Dudley, M E; Laurencot, C M; Rosenberg, S A&lt;/Author&gt;&lt;Year&gt;2010&lt;/Year&gt;&lt;Details&gt;&lt;_created&gt;63233178&lt;/_created&gt;&lt;_modified&gt;63233212&lt;/_modified&gt;&lt;_url&gt;http://www.ncbi.nlm.nih.gov/entrez/query.fcgi?cmd=Retrieve&amp;amp;db=pubmed&amp;amp;dopt=Abstract&amp;amp;list_uids=20179677&amp;amp;query_hl=1&lt;/_url&gt;&lt;_journal&gt;Mol Ther&lt;/_journal&gt;&lt;_volume&gt;18&lt;/_volume&gt;&lt;_issue&gt;4&lt;/_issue&gt;&lt;_pages&gt;843-51&lt;/_pages&gt;&lt;_tertiary_title&gt;Molecular therapy : the journal of the American Society of Gene Therapy&lt;/_tertiary_title&gt;&lt;_doi&gt;10.1038/mt.2010.24&lt;/_doi&gt;&lt;_date_display&gt;2010 Apr&lt;/_date_display&gt;&lt;_date&gt;57984480&lt;/_date&gt;&lt;_type_work&gt;Case Reports; Journal Article; Research Support, N.I.H., Intramural&lt;/_type_work&gt;&lt;_isbn&gt;1525-0024 (Electronic); 1525-0016 (Linking)&lt;/_isbn&gt;&lt;_accession_num&gt;20179677&lt;/_accession_num&gt;&lt;_keywords&gt;Adult; Antibodies, Monoclonal/administration &amp;amp;amp; dosage; Antibodies, Monoclonal, Humanized; CD3 Complex/immunology; Colonic Neoplasms/*pathology; Cytokines/blood/immunology; Fatal Outcome; Female; Genetic Vectors; Humans; Immunotherapy, Adoptive/*adverse effects; Liver Neoplasms/secondary/*therapy; Lung Neoplasms/secondary/*therapy; Receptor, ErbB-2/*immunology; Receptors, Antigen, T-Cell/genetics; Recombinant Fusion Proteins/genetics; Respiratory Distress Syndrome, Adult/immunology; T-Lymphocytes/*transplantation; Transduction, Genetic; Trastuzumab&lt;/_keywords&gt;&lt;_author_adr&gt;Surgery Branch, National Cancer Institute, National Institutes of Health, Bethesda, Maryland 20892, USA. rmorgan@mail.nih.gov&lt;/_author_adr&gt;&lt;_language&gt;eng&lt;/_language&gt;&lt;_accessed&gt;63233212&lt;/_accessed&gt;&lt;_db_updated&gt;PubMed&lt;/_db_updated&gt;&lt;/Details&gt;&lt;Extra&gt;&lt;DBUID&gt;{8FE11BBD-6C61-48E8-82BF-66B9D805BB83}&lt;/DBUID&gt;&lt;/Extra&gt;&lt;/Item&gt;&lt;/References&gt;&lt;/Group&gt;&lt;/Citation&gt;_x000a_"/>
    <w:docVar w:name="NE.Ref{BAC6E6F6-F798-4C22-8BD7-9B72DD6A1944}" w:val=" ADDIN NE.Ref.{BAC6E6F6-F798-4C22-8BD7-9B72DD6A1944}&lt;Citation&gt;&lt;Group&gt;&lt;References&gt;&lt;Item&gt;&lt;ID&gt;5&lt;/ID&gt;&lt;UID&gt;{0C4E4765-601E-4CF8-855C-58972E67D225}&lt;/UID&gt;&lt;Title&gt;Prospects for gene-engineered T cell immunotherapy for solid cancers&lt;/Title&gt;&lt;Template&gt;Journal Article&lt;/Template&gt;&lt;Star&gt;0&lt;/Star&gt;&lt;Tag&gt;0&lt;/Tag&gt;&lt;Author&gt;Klebanoff, Christopher A; Rosenberg, Steven A; Restifo, Nicholas P&lt;/Author&gt;&lt;Year&gt;2016&lt;/Year&gt;&lt;Details&gt;&lt;_doi&gt;10.1038/nm.4015&lt;/_doi&gt;&lt;_created&gt;63233179&lt;/_created&gt;&lt;_modified&gt;63233179&lt;/_modified&gt;&lt;_url&gt;http://www.nature.com/articles/nm.4015_x000d__x000a_http://www.nature.com/articles/nm.4015.pdf&lt;/_url&gt;&lt;_journal&gt;Nature Medicine&lt;/_journal&gt;&lt;_volume&gt;22&lt;/_volume&gt;&lt;_issue&gt;1&lt;/_issue&gt;&lt;_pages&gt;26-36&lt;/_pages&gt;&lt;_tertiary_title&gt;Nat Med&lt;/_tertiary_title&gt;&lt;_isbn&gt;1078-8956&lt;/_isbn&gt;&lt;_accessed&gt;63233179&lt;/_accessed&gt;&lt;_db_updated&gt;CrossRef&lt;/_db_updated&gt;&lt;/Details&gt;&lt;Extra&gt;&lt;DBUID&gt;{8FE11BBD-6C61-48E8-82BF-66B9D805BB83}&lt;/DBUID&gt;&lt;/Extra&gt;&lt;/Item&gt;&lt;/References&gt;&lt;/Group&gt;&lt;Group&gt;&lt;References&gt;&lt;Item&gt;&lt;ID&gt;6&lt;/ID&gt;&lt;UID&gt;{9B55AFCD-106A-4B54-9844-195521B95650}&lt;/UID&gt;&lt;Title&gt;New development in CAR-T cell therapy&lt;/Title&gt;&lt;Template&gt;Journal Article&lt;/Template&gt;&lt;Star&gt;0&lt;/Star&gt;&lt;Tag&gt;0&lt;/Tag&gt;&lt;Author&gt;Wang, Zhenguang; Wu, Zhiqiang; Liu, Yang; Han, Weidong&lt;/Author&gt;&lt;Year&gt;2017&lt;/Year&gt;&lt;Details&gt;&lt;_doi&gt;10.1186/s13045-017-0423-1&lt;/_doi&gt;&lt;_created&gt;63233180&lt;/_created&gt;&lt;_modified&gt;63233180&lt;/_modified&gt;&lt;_url&gt;http://jhoonline.biomedcentral.com/articles/10.1186/s13045-017-0423-1_x000d__x000a_http://link.springer.com/content/pdf/10.1186/s13045-017-0423-1.pdf&lt;/_url&gt;&lt;_journal&gt;Journal of Hematology &amp;amp; Oncology&lt;/_journal&gt;&lt;_volume&gt;10&lt;/_volume&gt;&lt;_issue&gt;1&lt;/_issue&gt;&lt;_tertiary_title&gt;J Hematol Oncol&lt;/_tertiary_title&gt;&lt;_isbn&gt;1756-8722&lt;/_isbn&gt;&lt;_accessed&gt;63233180&lt;/_accessed&gt;&lt;_db_updated&gt;CrossRef&lt;/_db_updated&gt;&lt;/Details&gt;&lt;Extra&gt;&lt;DBUID&gt;{8FE11BBD-6C61-48E8-82BF-66B9D805BB83}&lt;/DBUID&gt;&lt;/Extra&gt;&lt;/Item&gt;&lt;/References&gt;&lt;/Group&gt;&lt;/Citation&gt;_x000a_"/>
    <w:docVar w:name="NE.Ref{EC9FB9CB-A6D5-46FE-A470-48B2248F631D}" w:val=" ADDIN NE.Ref.{EC9FB9CB-A6D5-46FE-A470-48B2248F631D}&lt;Citation&gt;&lt;Group&gt;&lt;References&gt;&lt;Item&gt;&lt;ID&gt;7&lt;/ID&gt;&lt;UID&gt;{C565F065-EFE8-4AA5-9154-842B0A8EBD88}&lt;/UID&gt;&lt;Title&gt;An oxygen sensitive self-decision making engineered CAR T-cell&lt;/Title&gt;&lt;Template&gt;Journal Article&lt;/Template&gt;&lt;Star&gt;0&lt;/Star&gt;&lt;Tag&gt;0&lt;/Tag&gt;&lt;Author&gt;Juillerat, Alexandre; Marechal, Alan; Filhol, Jean Marie; Valogne, Yannick; Valton, Julien; Duclert, Aymeric; Duchateau, Philippe; Poirot, Laurent&lt;/Author&gt;&lt;Year&gt;2017&lt;/Year&gt;&lt;Details&gt;&lt;_doi&gt;10.1038/srep39833&lt;/_doi&gt;&lt;_created&gt;63233180&lt;/_created&gt;&lt;_modified&gt;63233180&lt;/_modified&gt;&lt;_url&gt;http://www.nature.com/articles/srep39833_x000d__x000a_http://www.nature.com/articles/srep39833.pdf&lt;/_url&gt;&lt;_journal&gt;Scientific Reports&lt;/_journal&gt;&lt;_volume&gt;7&lt;/_volume&gt;&lt;_issue&gt;1&lt;/_issue&gt;&lt;_tertiary_title&gt;Sci Rep&lt;/_tertiary_title&gt;&lt;_isbn&gt;2045-2322&lt;/_isbn&gt;&lt;_accessed&gt;63233180&lt;/_accessed&gt;&lt;_db_updated&gt;CrossRef&lt;/_db_updated&gt;&lt;/Details&gt;&lt;Extra&gt;&lt;DBUID&gt;{8FE11BBD-6C61-48E8-82BF-66B9D805BB83}&lt;/DBUID&gt;&lt;/Extra&gt;&lt;/Item&gt;&lt;/References&gt;&lt;/Group&gt;&lt;/Citation&gt;_x000a_"/>
    <w:docVar w:name="NE.Ref{ED1B7AE3-5EAF-4431-B8DC-657E289D45A0}" w:val=" ADDIN NE.Ref.{ED1B7AE3-5EAF-4431-B8DC-657E289D45A0}&lt;Citation&gt;&lt;Group&gt;&lt;References&gt;&lt;Item&gt;&lt;ID&gt;10&lt;/ID&gt;&lt;UID&gt;{BA99D15E-2C83-40DB-9CF5-DAA6A2FBA543}&lt;/UID&gt;&lt;Title&gt;Engineering Human Tumor-specific Cytotoxic T Cells to Function in a Hypoxic Environment&lt;/Title&gt;&lt;Template&gt;Journal Article&lt;/Template&gt;&lt;Star&gt;0&lt;/Star&gt;&lt;Tag&gt;0&lt;/Tag&gt;&lt;Author&gt;Kim, Hongsung; Peng, Guangyong; Hicks, John M; Weiss, Heidi L; Van Meir, Erwin G; Brenner, Malcolm K; Yotnda, Patricia&lt;/Author&gt;&lt;Year&gt;2008&lt;/Year&gt;&lt;Details&gt;&lt;_created&gt;63240440&lt;/_created&gt;&lt;_modified&gt;63240440&lt;/_modified&gt;&lt;_url&gt;http://pku.summon.serialssolutions.com/2.0.0/link/0/eLvHCXMwlV1LT8JAEJ4IROPFB77wQfbkrdh2u-z2iEhDFBIP-IiXzbbdJqJQAiWRf-9uW0BREj31se1mMrPdb6bzAsB2zTRW9oSA2kEk_YCEIY6EGQrXpxFTcIMDZZulzRxeuqxzb3stcrusmbTq0MfsatKvDZKaLhSFddJ6yWbKoChCqdHweu2F_0CBdJpXRGxiaK0mr675Y4K1aPStrOYvamcKP97unyndg51cw0SNbEnsw4YclmEz6zk5K8NWN_emH8DTl2KEKP2bj3rTQTw2dPqlDiFCzVkSJ_GHOuuhpnx_n6AkRp6CQi1O9DpEArVno_SB1jJj7hAevFav2TbyRguG5VgUGzbGEaHa8mNCtxwnNg2pa0UmrdeF4_hCKDvSd0TAdKdiR_iSSRIFynSR1Ccuw0dQHMZDeQKIBmpIKQ0E28JxfexbjFJJsLq2RGiSClzOGc5HWT0NnvrBMeOTPh8kPGdYBcy5OHiuDGQgzxWf171ylIltMfNi4HwuRp5_ohOudiJlPWq_cAWOM9EuKWI6Q9gxT_9PxBlsZyElOkztHIrJeCovoDB6m1ahQJ9pNV-q-nj9eNdRd72b60-nB-Zn&lt;/_url&gt;&lt;_place_published&gt;United States_x000d__x000a_&lt;/_place_published&gt;&lt;_journal&gt;Molecular Therapy&lt;/_journal&gt;&lt;_volume&gt;16&lt;/_volume&gt;&lt;_issue&gt;3_x000d__x000a_&lt;/_issue&gt;&lt;_number&gt;1&lt;/_number&gt;&lt;_pages&gt;599_x000d__x000a_-606_x000d__x000a_&lt;/_pages&gt;&lt;_doi&gt;10.1038/sj.mt.6300391&lt;/_doi&gt;&lt;_date_display&gt;2008&lt;/_date_display&gt;&lt;_date&gt;56802240&lt;/_date&gt;&lt;_isbn&gt;1525-0016_x000d__x000a_&lt;/_isbn&gt;&lt;_ori_publication&gt;Elsevier Inc_x000d__x000a_&lt;/_ori_publication&gt;&lt;_keywords&gt;Immunohistochemistry_x000d__x000a_; Cell Proliferation_x000d__x000a_; Luciferases - metabolism_x000d__x000a_; Humans_x000d__x000a_; Apoptosis - genetics_x000d__x000a_; Vascular Endothelial Growth Factor A - genetics_x000d__x000a_; Luciferases - genetics_x000d__x000a_; Cell Hypoxia_x000d__x000a_; Chemotaxis - physiology_x000d__x000a_; Neoplasms - genetics_x000d__x000a_; Lentivirus - genetics_x000d__x000a_; Response Elements - genetics_x000d__x000a_; Neoplasms - physiopathology_x000d__x000a_; Genetic Engineering - methods_x000d__x000a_; Interleukin-2 - metabolism_x000d__x000a_; Transduction, Genetic_x000d__x000a_; Enzyme-Linked Immunosorbent Assay_x000d__x000a_; Transgenes - genetics_x000d__x000a_; Chemotaxis - genetics_x000d__x000a_; T-Lymphocytes, Cytotoxic - physiology_x000d__x000a_; Interleukin-2 - genetics_x000d__x000a_; Phenotype_x000d__x000a_; T-Lymphocytes, Cytotoxic - metabolism_x000d__x000a_; Cell Line, Tumor_x000d__x000a_; Apoptosis - physiology_x000d__x000a_; Genetic Vectors_x000d__x000a_; Neoplasms - pathology_x000d__x000a_; T-Lymphocytes, Cytotoxic - cytology_x000d__x000a_&lt;/_keywords&gt;&lt;_accessed&gt;63240440&lt;/_accessed&gt;&lt;_db_updated&gt;PKU Search&lt;/_db_updated&gt;&lt;/Details&gt;&lt;Extra&gt;&lt;DBUID&gt;{8FE11BBD-6C61-48E8-82BF-66B9D805BB83}&lt;/DBUID&gt;&lt;/Extra&gt;&lt;/Item&gt;&lt;/References&gt;&lt;/Group&gt;&lt;/Citation&gt;_x000a_"/>
    <w:docVar w:name="ne_docsoft" w:val="MSWord"/>
    <w:docVar w:name="ne_docversion" w:val="NoteExpress 2.0"/>
    <w:docVar w:name="ne_stylename" w:val="Amer J Cancer"/>
  </w:docVars>
  <w:rsids>
    <w:rsidRoot w:val="00D10F8F"/>
    <w:rsid w:val="000049CD"/>
    <w:rsid w:val="00011C7E"/>
    <w:rsid w:val="00011F2B"/>
    <w:rsid w:val="00012A59"/>
    <w:rsid w:val="00013167"/>
    <w:rsid w:val="00013A7D"/>
    <w:rsid w:val="00014895"/>
    <w:rsid w:val="0001616B"/>
    <w:rsid w:val="00016BAA"/>
    <w:rsid w:val="00020FF0"/>
    <w:rsid w:val="000211DB"/>
    <w:rsid w:val="00024F58"/>
    <w:rsid w:val="000260E2"/>
    <w:rsid w:val="00030757"/>
    <w:rsid w:val="00030C1B"/>
    <w:rsid w:val="00031ABF"/>
    <w:rsid w:val="00031EB5"/>
    <w:rsid w:val="00033B56"/>
    <w:rsid w:val="00035B89"/>
    <w:rsid w:val="00036E9C"/>
    <w:rsid w:val="00037BBF"/>
    <w:rsid w:val="000409A1"/>
    <w:rsid w:val="00041DCB"/>
    <w:rsid w:val="00044CE1"/>
    <w:rsid w:val="00046413"/>
    <w:rsid w:val="000468C0"/>
    <w:rsid w:val="000509EC"/>
    <w:rsid w:val="000511F6"/>
    <w:rsid w:val="00052E80"/>
    <w:rsid w:val="00053542"/>
    <w:rsid w:val="00055B51"/>
    <w:rsid w:val="00057577"/>
    <w:rsid w:val="00057B8C"/>
    <w:rsid w:val="0006202A"/>
    <w:rsid w:val="00063161"/>
    <w:rsid w:val="00063F1B"/>
    <w:rsid w:val="00066D5A"/>
    <w:rsid w:val="000677C5"/>
    <w:rsid w:val="000708FD"/>
    <w:rsid w:val="0007130A"/>
    <w:rsid w:val="00073194"/>
    <w:rsid w:val="00073E45"/>
    <w:rsid w:val="000751D9"/>
    <w:rsid w:val="000858B2"/>
    <w:rsid w:val="000864E7"/>
    <w:rsid w:val="00087061"/>
    <w:rsid w:val="00087A68"/>
    <w:rsid w:val="0009120F"/>
    <w:rsid w:val="00095AE6"/>
    <w:rsid w:val="000963B0"/>
    <w:rsid w:val="00096E80"/>
    <w:rsid w:val="00097398"/>
    <w:rsid w:val="00097747"/>
    <w:rsid w:val="000A7467"/>
    <w:rsid w:val="000B5E7D"/>
    <w:rsid w:val="000B64E9"/>
    <w:rsid w:val="000B7C0B"/>
    <w:rsid w:val="000C02D3"/>
    <w:rsid w:val="000C0D06"/>
    <w:rsid w:val="000C1849"/>
    <w:rsid w:val="000C1C64"/>
    <w:rsid w:val="000C436D"/>
    <w:rsid w:val="000D0701"/>
    <w:rsid w:val="000D1E43"/>
    <w:rsid w:val="000D3F6A"/>
    <w:rsid w:val="000D52B1"/>
    <w:rsid w:val="000D6542"/>
    <w:rsid w:val="000E16AE"/>
    <w:rsid w:val="000E4292"/>
    <w:rsid w:val="000E45E0"/>
    <w:rsid w:val="000E4EF1"/>
    <w:rsid w:val="000F0374"/>
    <w:rsid w:val="000F08BC"/>
    <w:rsid w:val="000F1AD0"/>
    <w:rsid w:val="000F21FE"/>
    <w:rsid w:val="000F23F1"/>
    <w:rsid w:val="000F5D30"/>
    <w:rsid w:val="000F70F1"/>
    <w:rsid w:val="000F74C4"/>
    <w:rsid w:val="00101234"/>
    <w:rsid w:val="001012D6"/>
    <w:rsid w:val="00102134"/>
    <w:rsid w:val="00106578"/>
    <w:rsid w:val="0010678B"/>
    <w:rsid w:val="00106E17"/>
    <w:rsid w:val="001127C9"/>
    <w:rsid w:val="00113037"/>
    <w:rsid w:val="00114861"/>
    <w:rsid w:val="00116FB9"/>
    <w:rsid w:val="00121C5B"/>
    <w:rsid w:val="00124693"/>
    <w:rsid w:val="00124A22"/>
    <w:rsid w:val="00125D18"/>
    <w:rsid w:val="00126047"/>
    <w:rsid w:val="0012613C"/>
    <w:rsid w:val="00130682"/>
    <w:rsid w:val="00135BD8"/>
    <w:rsid w:val="00136972"/>
    <w:rsid w:val="00140445"/>
    <w:rsid w:val="00141DD9"/>
    <w:rsid w:val="00144D1B"/>
    <w:rsid w:val="001450F5"/>
    <w:rsid w:val="001470ED"/>
    <w:rsid w:val="00147305"/>
    <w:rsid w:val="00151CA7"/>
    <w:rsid w:val="00154A0F"/>
    <w:rsid w:val="001557DC"/>
    <w:rsid w:val="0016048F"/>
    <w:rsid w:val="0016262A"/>
    <w:rsid w:val="0016538F"/>
    <w:rsid w:val="001676C7"/>
    <w:rsid w:val="00170D61"/>
    <w:rsid w:val="001773DA"/>
    <w:rsid w:val="0017756A"/>
    <w:rsid w:val="00181A3C"/>
    <w:rsid w:val="00182E4F"/>
    <w:rsid w:val="00183061"/>
    <w:rsid w:val="0018471E"/>
    <w:rsid w:val="001862AD"/>
    <w:rsid w:val="00186E5F"/>
    <w:rsid w:val="00193892"/>
    <w:rsid w:val="00194A5C"/>
    <w:rsid w:val="00195B03"/>
    <w:rsid w:val="001A04B9"/>
    <w:rsid w:val="001A0BFA"/>
    <w:rsid w:val="001A287B"/>
    <w:rsid w:val="001A2CAE"/>
    <w:rsid w:val="001A3EDF"/>
    <w:rsid w:val="001A4D87"/>
    <w:rsid w:val="001A6C08"/>
    <w:rsid w:val="001A6C47"/>
    <w:rsid w:val="001A747B"/>
    <w:rsid w:val="001A78A8"/>
    <w:rsid w:val="001A7F36"/>
    <w:rsid w:val="001B0975"/>
    <w:rsid w:val="001B0E94"/>
    <w:rsid w:val="001B31A0"/>
    <w:rsid w:val="001B4378"/>
    <w:rsid w:val="001B529B"/>
    <w:rsid w:val="001B5638"/>
    <w:rsid w:val="001B56B3"/>
    <w:rsid w:val="001B6618"/>
    <w:rsid w:val="001C3366"/>
    <w:rsid w:val="001C53AE"/>
    <w:rsid w:val="001C7723"/>
    <w:rsid w:val="001D10D6"/>
    <w:rsid w:val="001D1298"/>
    <w:rsid w:val="001D2138"/>
    <w:rsid w:val="001D46D8"/>
    <w:rsid w:val="001D51BF"/>
    <w:rsid w:val="001D5C12"/>
    <w:rsid w:val="001D7DCA"/>
    <w:rsid w:val="001E0091"/>
    <w:rsid w:val="001E3101"/>
    <w:rsid w:val="001E439F"/>
    <w:rsid w:val="001E6115"/>
    <w:rsid w:val="001E6552"/>
    <w:rsid w:val="001E7F95"/>
    <w:rsid w:val="001F3D41"/>
    <w:rsid w:val="001F4B4C"/>
    <w:rsid w:val="001F628F"/>
    <w:rsid w:val="001F7EE2"/>
    <w:rsid w:val="0020014F"/>
    <w:rsid w:val="00201AF3"/>
    <w:rsid w:val="00202578"/>
    <w:rsid w:val="002029C2"/>
    <w:rsid w:val="00212312"/>
    <w:rsid w:val="002169D6"/>
    <w:rsid w:val="00217412"/>
    <w:rsid w:val="00220136"/>
    <w:rsid w:val="002205D4"/>
    <w:rsid w:val="00220AB0"/>
    <w:rsid w:val="00221355"/>
    <w:rsid w:val="00222C79"/>
    <w:rsid w:val="00223826"/>
    <w:rsid w:val="002238CD"/>
    <w:rsid w:val="00224430"/>
    <w:rsid w:val="0022464E"/>
    <w:rsid w:val="00224DC8"/>
    <w:rsid w:val="0022615D"/>
    <w:rsid w:val="00227D45"/>
    <w:rsid w:val="00231499"/>
    <w:rsid w:val="002320C7"/>
    <w:rsid w:val="0023218A"/>
    <w:rsid w:val="002339D9"/>
    <w:rsid w:val="00233CD7"/>
    <w:rsid w:val="002401E9"/>
    <w:rsid w:val="00241256"/>
    <w:rsid w:val="00243209"/>
    <w:rsid w:val="00245E50"/>
    <w:rsid w:val="0024609F"/>
    <w:rsid w:val="00250DD3"/>
    <w:rsid w:val="00251467"/>
    <w:rsid w:val="00257C91"/>
    <w:rsid w:val="00265194"/>
    <w:rsid w:val="002657B1"/>
    <w:rsid w:val="00266701"/>
    <w:rsid w:val="00271146"/>
    <w:rsid w:val="00271EB0"/>
    <w:rsid w:val="0027455F"/>
    <w:rsid w:val="00275D4D"/>
    <w:rsid w:val="0027633A"/>
    <w:rsid w:val="00276E7C"/>
    <w:rsid w:val="00280995"/>
    <w:rsid w:val="00283D05"/>
    <w:rsid w:val="00284341"/>
    <w:rsid w:val="0028469F"/>
    <w:rsid w:val="0028524A"/>
    <w:rsid w:val="00286D09"/>
    <w:rsid w:val="00287E9D"/>
    <w:rsid w:val="0029002F"/>
    <w:rsid w:val="0029040D"/>
    <w:rsid w:val="00290900"/>
    <w:rsid w:val="0029298F"/>
    <w:rsid w:val="00292E42"/>
    <w:rsid w:val="00293520"/>
    <w:rsid w:val="0029394E"/>
    <w:rsid w:val="002945AF"/>
    <w:rsid w:val="002947CB"/>
    <w:rsid w:val="00297FDF"/>
    <w:rsid w:val="002A0196"/>
    <w:rsid w:val="002A3A68"/>
    <w:rsid w:val="002A4E5D"/>
    <w:rsid w:val="002B1016"/>
    <w:rsid w:val="002B4297"/>
    <w:rsid w:val="002B64D0"/>
    <w:rsid w:val="002B7A56"/>
    <w:rsid w:val="002C0068"/>
    <w:rsid w:val="002D0F15"/>
    <w:rsid w:val="002D1134"/>
    <w:rsid w:val="002D2556"/>
    <w:rsid w:val="002D2A3A"/>
    <w:rsid w:val="002D3DBA"/>
    <w:rsid w:val="002D6C90"/>
    <w:rsid w:val="002E1909"/>
    <w:rsid w:val="002E1F12"/>
    <w:rsid w:val="002E492D"/>
    <w:rsid w:val="002E773E"/>
    <w:rsid w:val="002F4A94"/>
    <w:rsid w:val="002F5856"/>
    <w:rsid w:val="002F6540"/>
    <w:rsid w:val="002F701B"/>
    <w:rsid w:val="002F7CE8"/>
    <w:rsid w:val="003006AA"/>
    <w:rsid w:val="00301E76"/>
    <w:rsid w:val="00305E44"/>
    <w:rsid w:val="00305E8D"/>
    <w:rsid w:val="0030609C"/>
    <w:rsid w:val="00306107"/>
    <w:rsid w:val="00310C62"/>
    <w:rsid w:val="00310F84"/>
    <w:rsid w:val="00311678"/>
    <w:rsid w:val="003128C5"/>
    <w:rsid w:val="00317DC0"/>
    <w:rsid w:val="00321C75"/>
    <w:rsid w:val="00322315"/>
    <w:rsid w:val="00322695"/>
    <w:rsid w:val="003226B5"/>
    <w:rsid w:val="00322F5E"/>
    <w:rsid w:val="003248E4"/>
    <w:rsid w:val="003266FB"/>
    <w:rsid w:val="00330279"/>
    <w:rsid w:val="0033078E"/>
    <w:rsid w:val="00330A3D"/>
    <w:rsid w:val="003320DA"/>
    <w:rsid w:val="00334B0B"/>
    <w:rsid w:val="00336D5C"/>
    <w:rsid w:val="0033796A"/>
    <w:rsid w:val="00340131"/>
    <w:rsid w:val="00340B51"/>
    <w:rsid w:val="00341BDD"/>
    <w:rsid w:val="003429D3"/>
    <w:rsid w:val="00343588"/>
    <w:rsid w:val="00344811"/>
    <w:rsid w:val="003453DE"/>
    <w:rsid w:val="003460B5"/>
    <w:rsid w:val="00347D80"/>
    <w:rsid w:val="00350A06"/>
    <w:rsid w:val="00351582"/>
    <w:rsid w:val="00351914"/>
    <w:rsid w:val="003532B0"/>
    <w:rsid w:val="003536A9"/>
    <w:rsid w:val="00354F90"/>
    <w:rsid w:val="003550F5"/>
    <w:rsid w:val="0035594F"/>
    <w:rsid w:val="00355AE7"/>
    <w:rsid w:val="00355C0E"/>
    <w:rsid w:val="00362F70"/>
    <w:rsid w:val="00364241"/>
    <w:rsid w:val="003659C0"/>
    <w:rsid w:val="00365D58"/>
    <w:rsid w:val="00366B34"/>
    <w:rsid w:val="0036771C"/>
    <w:rsid w:val="00370588"/>
    <w:rsid w:val="00371882"/>
    <w:rsid w:val="00371E13"/>
    <w:rsid w:val="003722CE"/>
    <w:rsid w:val="003752DD"/>
    <w:rsid w:val="003766BF"/>
    <w:rsid w:val="003851FB"/>
    <w:rsid w:val="00386C21"/>
    <w:rsid w:val="003903C7"/>
    <w:rsid w:val="003935A3"/>
    <w:rsid w:val="003957E4"/>
    <w:rsid w:val="003A29F6"/>
    <w:rsid w:val="003A3B90"/>
    <w:rsid w:val="003A50EE"/>
    <w:rsid w:val="003A7B01"/>
    <w:rsid w:val="003A7F28"/>
    <w:rsid w:val="003B0026"/>
    <w:rsid w:val="003B237C"/>
    <w:rsid w:val="003B3D53"/>
    <w:rsid w:val="003B4FDD"/>
    <w:rsid w:val="003B7C40"/>
    <w:rsid w:val="003C177E"/>
    <w:rsid w:val="003C4757"/>
    <w:rsid w:val="003C586C"/>
    <w:rsid w:val="003C65C1"/>
    <w:rsid w:val="003C6CE6"/>
    <w:rsid w:val="003C7C72"/>
    <w:rsid w:val="003D5A29"/>
    <w:rsid w:val="003D627A"/>
    <w:rsid w:val="003D76C7"/>
    <w:rsid w:val="003D7D7E"/>
    <w:rsid w:val="003E0043"/>
    <w:rsid w:val="003E1993"/>
    <w:rsid w:val="003E3F7F"/>
    <w:rsid w:val="003E5BD5"/>
    <w:rsid w:val="003E77D8"/>
    <w:rsid w:val="003F149F"/>
    <w:rsid w:val="003F158D"/>
    <w:rsid w:val="003F35BC"/>
    <w:rsid w:val="003F4CDA"/>
    <w:rsid w:val="003F53E9"/>
    <w:rsid w:val="003F698C"/>
    <w:rsid w:val="004006FD"/>
    <w:rsid w:val="004028C4"/>
    <w:rsid w:val="00403FA6"/>
    <w:rsid w:val="00404EAE"/>
    <w:rsid w:val="004059BF"/>
    <w:rsid w:val="00405FDD"/>
    <w:rsid w:val="0040609C"/>
    <w:rsid w:val="00406BF8"/>
    <w:rsid w:val="00406DF8"/>
    <w:rsid w:val="00406FFE"/>
    <w:rsid w:val="0041032B"/>
    <w:rsid w:val="0041781A"/>
    <w:rsid w:val="00422F50"/>
    <w:rsid w:val="00423602"/>
    <w:rsid w:val="004237A6"/>
    <w:rsid w:val="00423ADA"/>
    <w:rsid w:val="004248BA"/>
    <w:rsid w:val="00424F4B"/>
    <w:rsid w:val="00425A33"/>
    <w:rsid w:val="00426D1B"/>
    <w:rsid w:val="004273AE"/>
    <w:rsid w:val="0044288D"/>
    <w:rsid w:val="00442BA2"/>
    <w:rsid w:val="00446BBB"/>
    <w:rsid w:val="00446E16"/>
    <w:rsid w:val="00447880"/>
    <w:rsid w:val="00447CFF"/>
    <w:rsid w:val="00447E38"/>
    <w:rsid w:val="0045023D"/>
    <w:rsid w:val="004536E7"/>
    <w:rsid w:val="004537BE"/>
    <w:rsid w:val="00456000"/>
    <w:rsid w:val="00456CD9"/>
    <w:rsid w:val="0046055D"/>
    <w:rsid w:val="00461ADB"/>
    <w:rsid w:val="00464402"/>
    <w:rsid w:val="0047063C"/>
    <w:rsid w:val="00475B54"/>
    <w:rsid w:val="00476180"/>
    <w:rsid w:val="004804FC"/>
    <w:rsid w:val="00481C68"/>
    <w:rsid w:val="00484B47"/>
    <w:rsid w:val="004855DB"/>
    <w:rsid w:val="004858CE"/>
    <w:rsid w:val="0049085F"/>
    <w:rsid w:val="00492D5C"/>
    <w:rsid w:val="00493F9F"/>
    <w:rsid w:val="00494604"/>
    <w:rsid w:val="00495A17"/>
    <w:rsid w:val="00495B5E"/>
    <w:rsid w:val="004966A6"/>
    <w:rsid w:val="004A1571"/>
    <w:rsid w:val="004A2E50"/>
    <w:rsid w:val="004A3FAF"/>
    <w:rsid w:val="004A4460"/>
    <w:rsid w:val="004A565E"/>
    <w:rsid w:val="004A65E5"/>
    <w:rsid w:val="004A7C8E"/>
    <w:rsid w:val="004B12CF"/>
    <w:rsid w:val="004B2546"/>
    <w:rsid w:val="004B65C4"/>
    <w:rsid w:val="004C16E5"/>
    <w:rsid w:val="004C2797"/>
    <w:rsid w:val="004C44FE"/>
    <w:rsid w:val="004C52D0"/>
    <w:rsid w:val="004C5B30"/>
    <w:rsid w:val="004D0040"/>
    <w:rsid w:val="004D108E"/>
    <w:rsid w:val="004D1AAB"/>
    <w:rsid w:val="004D2B74"/>
    <w:rsid w:val="004D52A8"/>
    <w:rsid w:val="004D6316"/>
    <w:rsid w:val="004D79D3"/>
    <w:rsid w:val="004E0108"/>
    <w:rsid w:val="004E316B"/>
    <w:rsid w:val="004E320B"/>
    <w:rsid w:val="004E3549"/>
    <w:rsid w:val="004E4A9D"/>
    <w:rsid w:val="004E54A2"/>
    <w:rsid w:val="004E5E3F"/>
    <w:rsid w:val="004E67FB"/>
    <w:rsid w:val="004F21CC"/>
    <w:rsid w:val="004F29A2"/>
    <w:rsid w:val="004F2A6F"/>
    <w:rsid w:val="004F56E8"/>
    <w:rsid w:val="004F6288"/>
    <w:rsid w:val="004F6792"/>
    <w:rsid w:val="004F68E0"/>
    <w:rsid w:val="004F7076"/>
    <w:rsid w:val="00500255"/>
    <w:rsid w:val="00501DDE"/>
    <w:rsid w:val="0050213C"/>
    <w:rsid w:val="005035BC"/>
    <w:rsid w:val="00504A69"/>
    <w:rsid w:val="005125F0"/>
    <w:rsid w:val="0051381A"/>
    <w:rsid w:val="00515168"/>
    <w:rsid w:val="005202F5"/>
    <w:rsid w:val="005218EB"/>
    <w:rsid w:val="00524730"/>
    <w:rsid w:val="00524F1B"/>
    <w:rsid w:val="00525A9A"/>
    <w:rsid w:val="0053050F"/>
    <w:rsid w:val="00531761"/>
    <w:rsid w:val="00531C19"/>
    <w:rsid w:val="00532758"/>
    <w:rsid w:val="00534348"/>
    <w:rsid w:val="00535116"/>
    <w:rsid w:val="00535A34"/>
    <w:rsid w:val="00541878"/>
    <w:rsid w:val="00544931"/>
    <w:rsid w:val="00545A8A"/>
    <w:rsid w:val="005465DC"/>
    <w:rsid w:val="00552C8C"/>
    <w:rsid w:val="00555121"/>
    <w:rsid w:val="00561EF2"/>
    <w:rsid w:val="005630AB"/>
    <w:rsid w:val="00565754"/>
    <w:rsid w:val="00573BD7"/>
    <w:rsid w:val="005747E2"/>
    <w:rsid w:val="00575760"/>
    <w:rsid w:val="00575C57"/>
    <w:rsid w:val="00575FE1"/>
    <w:rsid w:val="00585AD9"/>
    <w:rsid w:val="00585B53"/>
    <w:rsid w:val="00585BD2"/>
    <w:rsid w:val="005864EC"/>
    <w:rsid w:val="00591879"/>
    <w:rsid w:val="00593C86"/>
    <w:rsid w:val="00594983"/>
    <w:rsid w:val="005A0376"/>
    <w:rsid w:val="005A09EF"/>
    <w:rsid w:val="005A215D"/>
    <w:rsid w:val="005A2A81"/>
    <w:rsid w:val="005A3F80"/>
    <w:rsid w:val="005A451F"/>
    <w:rsid w:val="005A69DB"/>
    <w:rsid w:val="005B0C78"/>
    <w:rsid w:val="005B1325"/>
    <w:rsid w:val="005B260C"/>
    <w:rsid w:val="005B27F5"/>
    <w:rsid w:val="005B4368"/>
    <w:rsid w:val="005C32C1"/>
    <w:rsid w:val="005C4DB0"/>
    <w:rsid w:val="005C4E10"/>
    <w:rsid w:val="005D26A4"/>
    <w:rsid w:val="005D6BAB"/>
    <w:rsid w:val="005D7A76"/>
    <w:rsid w:val="005E3655"/>
    <w:rsid w:val="005E74A5"/>
    <w:rsid w:val="005F0327"/>
    <w:rsid w:val="005F1AAA"/>
    <w:rsid w:val="005F2D7B"/>
    <w:rsid w:val="005F3EAF"/>
    <w:rsid w:val="005F4D80"/>
    <w:rsid w:val="005F5F47"/>
    <w:rsid w:val="005F677E"/>
    <w:rsid w:val="005F77F3"/>
    <w:rsid w:val="006013BD"/>
    <w:rsid w:val="00605052"/>
    <w:rsid w:val="00606DD2"/>
    <w:rsid w:val="00612A09"/>
    <w:rsid w:val="00614901"/>
    <w:rsid w:val="006161C4"/>
    <w:rsid w:val="0061623B"/>
    <w:rsid w:val="00617112"/>
    <w:rsid w:val="0062226B"/>
    <w:rsid w:val="00622A56"/>
    <w:rsid w:val="006232C6"/>
    <w:rsid w:val="00623C60"/>
    <w:rsid w:val="00624119"/>
    <w:rsid w:val="00625C61"/>
    <w:rsid w:val="0062657B"/>
    <w:rsid w:val="00627075"/>
    <w:rsid w:val="00630464"/>
    <w:rsid w:val="006309F1"/>
    <w:rsid w:val="00631442"/>
    <w:rsid w:val="00633EB4"/>
    <w:rsid w:val="006342FF"/>
    <w:rsid w:val="006367A7"/>
    <w:rsid w:val="006368E3"/>
    <w:rsid w:val="00636BC3"/>
    <w:rsid w:val="00640831"/>
    <w:rsid w:val="00646761"/>
    <w:rsid w:val="0064702F"/>
    <w:rsid w:val="006475BF"/>
    <w:rsid w:val="00647864"/>
    <w:rsid w:val="00647B30"/>
    <w:rsid w:val="00647F5C"/>
    <w:rsid w:val="00650187"/>
    <w:rsid w:val="00653C78"/>
    <w:rsid w:val="0065431F"/>
    <w:rsid w:val="00654A89"/>
    <w:rsid w:val="006555CC"/>
    <w:rsid w:val="00657578"/>
    <w:rsid w:val="00657C7C"/>
    <w:rsid w:val="00660B09"/>
    <w:rsid w:val="00660C2A"/>
    <w:rsid w:val="00661687"/>
    <w:rsid w:val="006623F5"/>
    <w:rsid w:val="00664551"/>
    <w:rsid w:val="00664934"/>
    <w:rsid w:val="00666263"/>
    <w:rsid w:val="006716D4"/>
    <w:rsid w:val="00671756"/>
    <w:rsid w:val="006737FD"/>
    <w:rsid w:val="006742A8"/>
    <w:rsid w:val="006776C6"/>
    <w:rsid w:val="006800A5"/>
    <w:rsid w:val="00680F3A"/>
    <w:rsid w:val="00681A5E"/>
    <w:rsid w:val="00687641"/>
    <w:rsid w:val="00691B97"/>
    <w:rsid w:val="00691D00"/>
    <w:rsid w:val="006926A8"/>
    <w:rsid w:val="006961F9"/>
    <w:rsid w:val="006967A3"/>
    <w:rsid w:val="0069680B"/>
    <w:rsid w:val="006A0745"/>
    <w:rsid w:val="006A21A6"/>
    <w:rsid w:val="006A21A9"/>
    <w:rsid w:val="006A28DF"/>
    <w:rsid w:val="006A46AF"/>
    <w:rsid w:val="006A4EC3"/>
    <w:rsid w:val="006A7DDC"/>
    <w:rsid w:val="006B0086"/>
    <w:rsid w:val="006B398C"/>
    <w:rsid w:val="006B4E0C"/>
    <w:rsid w:val="006C0EFA"/>
    <w:rsid w:val="006C1C76"/>
    <w:rsid w:val="006C1E5B"/>
    <w:rsid w:val="006C3579"/>
    <w:rsid w:val="006C6769"/>
    <w:rsid w:val="006C69FF"/>
    <w:rsid w:val="006D01F6"/>
    <w:rsid w:val="006D03A0"/>
    <w:rsid w:val="006D1244"/>
    <w:rsid w:val="006D24D5"/>
    <w:rsid w:val="006D2C57"/>
    <w:rsid w:val="006D4A8C"/>
    <w:rsid w:val="006D4EF1"/>
    <w:rsid w:val="006D66DD"/>
    <w:rsid w:val="006D6EF2"/>
    <w:rsid w:val="006E0487"/>
    <w:rsid w:val="006E3377"/>
    <w:rsid w:val="006E66B7"/>
    <w:rsid w:val="006E7637"/>
    <w:rsid w:val="006F3DF3"/>
    <w:rsid w:val="006F436A"/>
    <w:rsid w:val="006F68E4"/>
    <w:rsid w:val="0070027A"/>
    <w:rsid w:val="00707697"/>
    <w:rsid w:val="007103FE"/>
    <w:rsid w:val="00710AC4"/>
    <w:rsid w:val="007119B0"/>
    <w:rsid w:val="00714408"/>
    <w:rsid w:val="00714C0D"/>
    <w:rsid w:val="00716927"/>
    <w:rsid w:val="00716E5A"/>
    <w:rsid w:val="007208F2"/>
    <w:rsid w:val="007229E5"/>
    <w:rsid w:val="0072490F"/>
    <w:rsid w:val="00730A70"/>
    <w:rsid w:val="0073654F"/>
    <w:rsid w:val="007369A6"/>
    <w:rsid w:val="00737CB7"/>
    <w:rsid w:val="00740310"/>
    <w:rsid w:val="00744F5A"/>
    <w:rsid w:val="00747E85"/>
    <w:rsid w:val="007501DF"/>
    <w:rsid w:val="0075738E"/>
    <w:rsid w:val="0076078F"/>
    <w:rsid w:val="00762B96"/>
    <w:rsid w:val="00763627"/>
    <w:rsid w:val="007650F5"/>
    <w:rsid w:val="00767FC7"/>
    <w:rsid w:val="00770CCC"/>
    <w:rsid w:val="007710D0"/>
    <w:rsid w:val="007727BD"/>
    <w:rsid w:val="0077354A"/>
    <w:rsid w:val="0077365F"/>
    <w:rsid w:val="0077536F"/>
    <w:rsid w:val="0077701D"/>
    <w:rsid w:val="007806A4"/>
    <w:rsid w:val="00781C25"/>
    <w:rsid w:val="00781DC7"/>
    <w:rsid w:val="007825E5"/>
    <w:rsid w:val="007828A7"/>
    <w:rsid w:val="007832B5"/>
    <w:rsid w:val="007911C4"/>
    <w:rsid w:val="007920CF"/>
    <w:rsid w:val="007921C0"/>
    <w:rsid w:val="00793991"/>
    <w:rsid w:val="00797650"/>
    <w:rsid w:val="007A20D5"/>
    <w:rsid w:val="007A4F2A"/>
    <w:rsid w:val="007A5C6E"/>
    <w:rsid w:val="007A743F"/>
    <w:rsid w:val="007A7B79"/>
    <w:rsid w:val="007B007B"/>
    <w:rsid w:val="007B44DD"/>
    <w:rsid w:val="007B48CF"/>
    <w:rsid w:val="007B5E11"/>
    <w:rsid w:val="007B60DC"/>
    <w:rsid w:val="007B61A0"/>
    <w:rsid w:val="007B6AD6"/>
    <w:rsid w:val="007C08F7"/>
    <w:rsid w:val="007C171B"/>
    <w:rsid w:val="007C2311"/>
    <w:rsid w:val="007C244F"/>
    <w:rsid w:val="007C46D1"/>
    <w:rsid w:val="007C6881"/>
    <w:rsid w:val="007D646F"/>
    <w:rsid w:val="007D67C9"/>
    <w:rsid w:val="007D6BD0"/>
    <w:rsid w:val="007D6E2C"/>
    <w:rsid w:val="007E0424"/>
    <w:rsid w:val="007E2A40"/>
    <w:rsid w:val="007E54B7"/>
    <w:rsid w:val="007E6B03"/>
    <w:rsid w:val="007E7686"/>
    <w:rsid w:val="007E7A79"/>
    <w:rsid w:val="007F0D1F"/>
    <w:rsid w:val="007F0D99"/>
    <w:rsid w:val="007F36B5"/>
    <w:rsid w:val="007F4726"/>
    <w:rsid w:val="007F4C71"/>
    <w:rsid w:val="007F5D7D"/>
    <w:rsid w:val="007F5DB8"/>
    <w:rsid w:val="007F6D20"/>
    <w:rsid w:val="00800377"/>
    <w:rsid w:val="00801E8C"/>
    <w:rsid w:val="00804A27"/>
    <w:rsid w:val="008116DE"/>
    <w:rsid w:val="008126F5"/>
    <w:rsid w:val="00813844"/>
    <w:rsid w:val="00814016"/>
    <w:rsid w:val="008176EC"/>
    <w:rsid w:val="00820E43"/>
    <w:rsid w:val="00822D0F"/>
    <w:rsid w:val="008234E8"/>
    <w:rsid w:val="00823D43"/>
    <w:rsid w:val="0082671C"/>
    <w:rsid w:val="00826F45"/>
    <w:rsid w:val="008277A1"/>
    <w:rsid w:val="00831E20"/>
    <w:rsid w:val="008333D0"/>
    <w:rsid w:val="00833795"/>
    <w:rsid w:val="00836B7F"/>
    <w:rsid w:val="00837E6B"/>
    <w:rsid w:val="00841373"/>
    <w:rsid w:val="0084646F"/>
    <w:rsid w:val="00850770"/>
    <w:rsid w:val="00853AA2"/>
    <w:rsid w:val="008545E2"/>
    <w:rsid w:val="00857078"/>
    <w:rsid w:val="008578D9"/>
    <w:rsid w:val="0086010A"/>
    <w:rsid w:val="00860503"/>
    <w:rsid w:val="00861E66"/>
    <w:rsid w:val="00861F90"/>
    <w:rsid w:val="00861FD4"/>
    <w:rsid w:val="00862170"/>
    <w:rsid w:val="00862963"/>
    <w:rsid w:val="0086343A"/>
    <w:rsid w:val="0086526F"/>
    <w:rsid w:val="00865578"/>
    <w:rsid w:val="008672D6"/>
    <w:rsid w:val="008672FF"/>
    <w:rsid w:val="008714B7"/>
    <w:rsid w:val="00871E67"/>
    <w:rsid w:val="00872398"/>
    <w:rsid w:val="00873004"/>
    <w:rsid w:val="008765B9"/>
    <w:rsid w:val="00880214"/>
    <w:rsid w:val="00880EC4"/>
    <w:rsid w:val="00881141"/>
    <w:rsid w:val="00881531"/>
    <w:rsid w:val="00884786"/>
    <w:rsid w:val="008857AA"/>
    <w:rsid w:val="00885FAE"/>
    <w:rsid w:val="00886097"/>
    <w:rsid w:val="008876A7"/>
    <w:rsid w:val="00892130"/>
    <w:rsid w:val="008939A6"/>
    <w:rsid w:val="00894B1B"/>
    <w:rsid w:val="008956E6"/>
    <w:rsid w:val="008959B5"/>
    <w:rsid w:val="008A108D"/>
    <w:rsid w:val="008A1BDC"/>
    <w:rsid w:val="008A45CC"/>
    <w:rsid w:val="008A4A81"/>
    <w:rsid w:val="008A4AD8"/>
    <w:rsid w:val="008A58AE"/>
    <w:rsid w:val="008B06F4"/>
    <w:rsid w:val="008B09E0"/>
    <w:rsid w:val="008B413D"/>
    <w:rsid w:val="008B5DA9"/>
    <w:rsid w:val="008B5DE5"/>
    <w:rsid w:val="008B74AE"/>
    <w:rsid w:val="008C1A35"/>
    <w:rsid w:val="008C1E29"/>
    <w:rsid w:val="008C31A5"/>
    <w:rsid w:val="008C3478"/>
    <w:rsid w:val="008C423C"/>
    <w:rsid w:val="008C57EA"/>
    <w:rsid w:val="008C58F5"/>
    <w:rsid w:val="008C5967"/>
    <w:rsid w:val="008D1FE8"/>
    <w:rsid w:val="008D3429"/>
    <w:rsid w:val="008D3507"/>
    <w:rsid w:val="008E4392"/>
    <w:rsid w:val="008E63F6"/>
    <w:rsid w:val="008E6866"/>
    <w:rsid w:val="008E6DB3"/>
    <w:rsid w:val="008F1880"/>
    <w:rsid w:val="008F1971"/>
    <w:rsid w:val="008F1D73"/>
    <w:rsid w:val="008F36B0"/>
    <w:rsid w:val="008F4A8E"/>
    <w:rsid w:val="008F6EFD"/>
    <w:rsid w:val="00900C3F"/>
    <w:rsid w:val="009012EC"/>
    <w:rsid w:val="009027CF"/>
    <w:rsid w:val="0090572F"/>
    <w:rsid w:val="00905AF6"/>
    <w:rsid w:val="0091113C"/>
    <w:rsid w:val="00913530"/>
    <w:rsid w:val="009150A3"/>
    <w:rsid w:val="009156DD"/>
    <w:rsid w:val="00915B02"/>
    <w:rsid w:val="00920D7E"/>
    <w:rsid w:val="0092250B"/>
    <w:rsid w:val="00922D00"/>
    <w:rsid w:val="009246B0"/>
    <w:rsid w:val="0092762B"/>
    <w:rsid w:val="00930471"/>
    <w:rsid w:val="00931502"/>
    <w:rsid w:val="009355D2"/>
    <w:rsid w:val="009403AC"/>
    <w:rsid w:val="00940AE6"/>
    <w:rsid w:val="0094136A"/>
    <w:rsid w:val="0094246F"/>
    <w:rsid w:val="00943D81"/>
    <w:rsid w:val="00944D59"/>
    <w:rsid w:val="009503AA"/>
    <w:rsid w:val="00952060"/>
    <w:rsid w:val="00954E48"/>
    <w:rsid w:val="00957086"/>
    <w:rsid w:val="009609B8"/>
    <w:rsid w:val="009642DE"/>
    <w:rsid w:val="00965262"/>
    <w:rsid w:val="00970D25"/>
    <w:rsid w:val="00973ACB"/>
    <w:rsid w:val="00976E91"/>
    <w:rsid w:val="009775C8"/>
    <w:rsid w:val="00980670"/>
    <w:rsid w:val="009810B2"/>
    <w:rsid w:val="00982583"/>
    <w:rsid w:val="009830A0"/>
    <w:rsid w:val="00992815"/>
    <w:rsid w:val="009929D2"/>
    <w:rsid w:val="00993778"/>
    <w:rsid w:val="00993B84"/>
    <w:rsid w:val="00993F09"/>
    <w:rsid w:val="00997570"/>
    <w:rsid w:val="00997EE2"/>
    <w:rsid w:val="009A3C85"/>
    <w:rsid w:val="009A569B"/>
    <w:rsid w:val="009A69CF"/>
    <w:rsid w:val="009A6A4A"/>
    <w:rsid w:val="009B0A08"/>
    <w:rsid w:val="009B26A0"/>
    <w:rsid w:val="009B37C5"/>
    <w:rsid w:val="009B763B"/>
    <w:rsid w:val="009B7930"/>
    <w:rsid w:val="009C127C"/>
    <w:rsid w:val="009C7BA7"/>
    <w:rsid w:val="009D1565"/>
    <w:rsid w:val="009D30FB"/>
    <w:rsid w:val="009D38C1"/>
    <w:rsid w:val="009D4170"/>
    <w:rsid w:val="009D7A14"/>
    <w:rsid w:val="009E05A0"/>
    <w:rsid w:val="009E07B5"/>
    <w:rsid w:val="009E5183"/>
    <w:rsid w:val="009F0985"/>
    <w:rsid w:val="009F19C6"/>
    <w:rsid w:val="009F1C9B"/>
    <w:rsid w:val="009F40D9"/>
    <w:rsid w:val="009F4AEB"/>
    <w:rsid w:val="009F51A1"/>
    <w:rsid w:val="009F74D7"/>
    <w:rsid w:val="009F7916"/>
    <w:rsid w:val="00A00211"/>
    <w:rsid w:val="00A01620"/>
    <w:rsid w:val="00A0222A"/>
    <w:rsid w:val="00A02F0E"/>
    <w:rsid w:val="00A05C15"/>
    <w:rsid w:val="00A104C6"/>
    <w:rsid w:val="00A105FF"/>
    <w:rsid w:val="00A11592"/>
    <w:rsid w:val="00A1305E"/>
    <w:rsid w:val="00A134A1"/>
    <w:rsid w:val="00A13DDF"/>
    <w:rsid w:val="00A14F1D"/>
    <w:rsid w:val="00A16C09"/>
    <w:rsid w:val="00A20A25"/>
    <w:rsid w:val="00A229D5"/>
    <w:rsid w:val="00A2423C"/>
    <w:rsid w:val="00A2431A"/>
    <w:rsid w:val="00A3046B"/>
    <w:rsid w:val="00A31154"/>
    <w:rsid w:val="00A31CAA"/>
    <w:rsid w:val="00A32DDF"/>
    <w:rsid w:val="00A34A06"/>
    <w:rsid w:val="00A37F21"/>
    <w:rsid w:val="00A457FE"/>
    <w:rsid w:val="00A479D6"/>
    <w:rsid w:val="00A52B0C"/>
    <w:rsid w:val="00A53898"/>
    <w:rsid w:val="00A541F4"/>
    <w:rsid w:val="00A5537D"/>
    <w:rsid w:val="00A55AE3"/>
    <w:rsid w:val="00A61E7B"/>
    <w:rsid w:val="00A66932"/>
    <w:rsid w:val="00A67F50"/>
    <w:rsid w:val="00A705AD"/>
    <w:rsid w:val="00A7219C"/>
    <w:rsid w:val="00A73F51"/>
    <w:rsid w:val="00A74880"/>
    <w:rsid w:val="00A7585D"/>
    <w:rsid w:val="00A765F8"/>
    <w:rsid w:val="00A77E66"/>
    <w:rsid w:val="00A805C8"/>
    <w:rsid w:val="00A81A94"/>
    <w:rsid w:val="00A827A9"/>
    <w:rsid w:val="00A863A6"/>
    <w:rsid w:val="00A86A43"/>
    <w:rsid w:val="00A8721A"/>
    <w:rsid w:val="00A90936"/>
    <w:rsid w:val="00A9202B"/>
    <w:rsid w:val="00A9392B"/>
    <w:rsid w:val="00A95054"/>
    <w:rsid w:val="00A960BA"/>
    <w:rsid w:val="00AA0B15"/>
    <w:rsid w:val="00AA12DF"/>
    <w:rsid w:val="00AA20B0"/>
    <w:rsid w:val="00AA4B97"/>
    <w:rsid w:val="00AB0B71"/>
    <w:rsid w:val="00AB1D0E"/>
    <w:rsid w:val="00AB2B01"/>
    <w:rsid w:val="00AB41F7"/>
    <w:rsid w:val="00AB50B6"/>
    <w:rsid w:val="00AB63B9"/>
    <w:rsid w:val="00AB6D66"/>
    <w:rsid w:val="00AB7142"/>
    <w:rsid w:val="00AB736E"/>
    <w:rsid w:val="00AC55E6"/>
    <w:rsid w:val="00AC60DA"/>
    <w:rsid w:val="00AD2813"/>
    <w:rsid w:val="00AD37FA"/>
    <w:rsid w:val="00AD5515"/>
    <w:rsid w:val="00AD69CA"/>
    <w:rsid w:val="00AE027A"/>
    <w:rsid w:val="00AE25ED"/>
    <w:rsid w:val="00AE27E4"/>
    <w:rsid w:val="00AE6196"/>
    <w:rsid w:val="00AE7B30"/>
    <w:rsid w:val="00AF075B"/>
    <w:rsid w:val="00AF3C21"/>
    <w:rsid w:val="00B00D63"/>
    <w:rsid w:val="00B00D66"/>
    <w:rsid w:val="00B01A0A"/>
    <w:rsid w:val="00B02F16"/>
    <w:rsid w:val="00B02F49"/>
    <w:rsid w:val="00B05CC7"/>
    <w:rsid w:val="00B10A1C"/>
    <w:rsid w:val="00B147C6"/>
    <w:rsid w:val="00B1505A"/>
    <w:rsid w:val="00B16F80"/>
    <w:rsid w:val="00B173C1"/>
    <w:rsid w:val="00B23702"/>
    <w:rsid w:val="00B24D42"/>
    <w:rsid w:val="00B324CA"/>
    <w:rsid w:val="00B32A23"/>
    <w:rsid w:val="00B33D35"/>
    <w:rsid w:val="00B414F2"/>
    <w:rsid w:val="00B42B15"/>
    <w:rsid w:val="00B42EC2"/>
    <w:rsid w:val="00B43260"/>
    <w:rsid w:val="00B44059"/>
    <w:rsid w:val="00B44314"/>
    <w:rsid w:val="00B448F1"/>
    <w:rsid w:val="00B450A8"/>
    <w:rsid w:val="00B4523A"/>
    <w:rsid w:val="00B50337"/>
    <w:rsid w:val="00B51EE1"/>
    <w:rsid w:val="00B5241C"/>
    <w:rsid w:val="00B52C41"/>
    <w:rsid w:val="00B52CA8"/>
    <w:rsid w:val="00B53193"/>
    <w:rsid w:val="00B55D0F"/>
    <w:rsid w:val="00B576C8"/>
    <w:rsid w:val="00B606BD"/>
    <w:rsid w:val="00B615F7"/>
    <w:rsid w:val="00B61E78"/>
    <w:rsid w:val="00B63849"/>
    <w:rsid w:val="00B66327"/>
    <w:rsid w:val="00B71138"/>
    <w:rsid w:val="00B71265"/>
    <w:rsid w:val="00B71A46"/>
    <w:rsid w:val="00B71FE3"/>
    <w:rsid w:val="00B73A4C"/>
    <w:rsid w:val="00B756BF"/>
    <w:rsid w:val="00B809C4"/>
    <w:rsid w:val="00B8542B"/>
    <w:rsid w:val="00B857D2"/>
    <w:rsid w:val="00B85C56"/>
    <w:rsid w:val="00B90765"/>
    <w:rsid w:val="00B91579"/>
    <w:rsid w:val="00B919D9"/>
    <w:rsid w:val="00B93B19"/>
    <w:rsid w:val="00B9516C"/>
    <w:rsid w:val="00B9750E"/>
    <w:rsid w:val="00B97729"/>
    <w:rsid w:val="00BA1333"/>
    <w:rsid w:val="00BA19ED"/>
    <w:rsid w:val="00BA318A"/>
    <w:rsid w:val="00BA4752"/>
    <w:rsid w:val="00BB3583"/>
    <w:rsid w:val="00BB41A6"/>
    <w:rsid w:val="00BC12BA"/>
    <w:rsid w:val="00BC1ADC"/>
    <w:rsid w:val="00BC5B99"/>
    <w:rsid w:val="00BC666A"/>
    <w:rsid w:val="00BC7500"/>
    <w:rsid w:val="00BD1D7A"/>
    <w:rsid w:val="00BD234F"/>
    <w:rsid w:val="00BD35BA"/>
    <w:rsid w:val="00BD6B55"/>
    <w:rsid w:val="00BD7F72"/>
    <w:rsid w:val="00BE03CC"/>
    <w:rsid w:val="00BE2CB6"/>
    <w:rsid w:val="00BE33F4"/>
    <w:rsid w:val="00BE450A"/>
    <w:rsid w:val="00BE479B"/>
    <w:rsid w:val="00BE51FA"/>
    <w:rsid w:val="00BE5E74"/>
    <w:rsid w:val="00BE6050"/>
    <w:rsid w:val="00BE63C0"/>
    <w:rsid w:val="00BF14DD"/>
    <w:rsid w:val="00BF29FD"/>
    <w:rsid w:val="00BF3C38"/>
    <w:rsid w:val="00BF53D9"/>
    <w:rsid w:val="00BF7A89"/>
    <w:rsid w:val="00BF7B22"/>
    <w:rsid w:val="00C019EC"/>
    <w:rsid w:val="00C06012"/>
    <w:rsid w:val="00C1341B"/>
    <w:rsid w:val="00C14474"/>
    <w:rsid w:val="00C14E68"/>
    <w:rsid w:val="00C15AA8"/>
    <w:rsid w:val="00C2381D"/>
    <w:rsid w:val="00C25BB2"/>
    <w:rsid w:val="00C26408"/>
    <w:rsid w:val="00C27182"/>
    <w:rsid w:val="00C312ED"/>
    <w:rsid w:val="00C31E35"/>
    <w:rsid w:val="00C329DC"/>
    <w:rsid w:val="00C33A96"/>
    <w:rsid w:val="00C353AD"/>
    <w:rsid w:val="00C35B75"/>
    <w:rsid w:val="00C35E37"/>
    <w:rsid w:val="00C368AD"/>
    <w:rsid w:val="00C37DF5"/>
    <w:rsid w:val="00C406BF"/>
    <w:rsid w:val="00C41E50"/>
    <w:rsid w:val="00C433EE"/>
    <w:rsid w:val="00C50E64"/>
    <w:rsid w:val="00C52D1A"/>
    <w:rsid w:val="00C551F9"/>
    <w:rsid w:val="00C55EC4"/>
    <w:rsid w:val="00C604A7"/>
    <w:rsid w:val="00C62A0C"/>
    <w:rsid w:val="00C63044"/>
    <w:rsid w:val="00C65980"/>
    <w:rsid w:val="00C66286"/>
    <w:rsid w:val="00C672F3"/>
    <w:rsid w:val="00C6748A"/>
    <w:rsid w:val="00C7004B"/>
    <w:rsid w:val="00C70606"/>
    <w:rsid w:val="00C72338"/>
    <w:rsid w:val="00C74FFB"/>
    <w:rsid w:val="00C75844"/>
    <w:rsid w:val="00C80EE4"/>
    <w:rsid w:val="00C83A8F"/>
    <w:rsid w:val="00C845B3"/>
    <w:rsid w:val="00C953EE"/>
    <w:rsid w:val="00CA0074"/>
    <w:rsid w:val="00CA11A4"/>
    <w:rsid w:val="00CA2A6E"/>
    <w:rsid w:val="00CA45A4"/>
    <w:rsid w:val="00CA50ED"/>
    <w:rsid w:val="00CA5125"/>
    <w:rsid w:val="00CB396C"/>
    <w:rsid w:val="00CB3EDA"/>
    <w:rsid w:val="00CB6836"/>
    <w:rsid w:val="00CC03C8"/>
    <w:rsid w:val="00CC0EC6"/>
    <w:rsid w:val="00CC39E1"/>
    <w:rsid w:val="00CC5729"/>
    <w:rsid w:val="00CC6538"/>
    <w:rsid w:val="00CD1AB4"/>
    <w:rsid w:val="00CD5AA2"/>
    <w:rsid w:val="00CD5FB0"/>
    <w:rsid w:val="00CD6731"/>
    <w:rsid w:val="00CD78C1"/>
    <w:rsid w:val="00CD7FF8"/>
    <w:rsid w:val="00CE0664"/>
    <w:rsid w:val="00CE08D3"/>
    <w:rsid w:val="00CE0CDD"/>
    <w:rsid w:val="00CE436B"/>
    <w:rsid w:val="00CE6552"/>
    <w:rsid w:val="00CE6836"/>
    <w:rsid w:val="00CE6B12"/>
    <w:rsid w:val="00CE6C15"/>
    <w:rsid w:val="00CE6FA2"/>
    <w:rsid w:val="00CF1BB1"/>
    <w:rsid w:val="00CF674E"/>
    <w:rsid w:val="00CF7B31"/>
    <w:rsid w:val="00D00719"/>
    <w:rsid w:val="00D05CF7"/>
    <w:rsid w:val="00D10F8F"/>
    <w:rsid w:val="00D1149D"/>
    <w:rsid w:val="00D11D2A"/>
    <w:rsid w:val="00D133AB"/>
    <w:rsid w:val="00D162E3"/>
    <w:rsid w:val="00D16B0A"/>
    <w:rsid w:val="00D20711"/>
    <w:rsid w:val="00D20F8D"/>
    <w:rsid w:val="00D24895"/>
    <w:rsid w:val="00D24B86"/>
    <w:rsid w:val="00D306D9"/>
    <w:rsid w:val="00D32563"/>
    <w:rsid w:val="00D35BA3"/>
    <w:rsid w:val="00D3705D"/>
    <w:rsid w:val="00D409F6"/>
    <w:rsid w:val="00D42481"/>
    <w:rsid w:val="00D45107"/>
    <w:rsid w:val="00D45882"/>
    <w:rsid w:val="00D45F36"/>
    <w:rsid w:val="00D47ED5"/>
    <w:rsid w:val="00D50111"/>
    <w:rsid w:val="00D517F2"/>
    <w:rsid w:val="00D54FF4"/>
    <w:rsid w:val="00D603C4"/>
    <w:rsid w:val="00D60F97"/>
    <w:rsid w:val="00D61F11"/>
    <w:rsid w:val="00D6698C"/>
    <w:rsid w:val="00D67ACF"/>
    <w:rsid w:val="00D7163E"/>
    <w:rsid w:val="00D718DC"/>
    <w:rsid w:val="00D71C73"/>
    <w:rsid w:val="00D737E0"/>
    <w:rsid w:val="00D73961"/>
    <w:rsid w:val="00D73C83"/>
    <w:rsid w:val="00D749DA"/>
    <w:rsid w:val="00D757B5"/>
    <w:rsid w:val="00D75CC3"/>
    <w:rsid w:val="00D77BE9"/>
    <w:rsid w:val="00D816B3"/>
    <w:rsid w:val="00D837E7"/>
    <w:rsid w:val="00D83970"/>
    <w:rsid w:val="00D84015"/>
    <w:rsid w:val="00D92F1E"/>
    <w:rsid w:val="00D966CD"/>
    <w:rsid w:val="00DA058D"/>
    <w:rsid w:val="00DA15CB"/>
    <w:rsid w:val="00DA347D"/>
    <w:rsid w:val="00DA65D1"/>
    <w:rsid w:val="00DA6BEC"/>
    <w:rsid w:val="00DA6E76"/>
    <w:rsid w:val="00DB20C7"/>
    <w:rsid w:val="00DB4218"/>
    <w:rsid w:val="00DB4A8A"/>
    <w:rsid w:val="00DB5F28"/>
    <w:rsid w:val="00DC0BC8"/>
    <w:rsid w:val="00DC526E"/>
    <w:rsid w:val="00DC6C1C"/>
    <w:rsid w:val="00DC6FB3"/>
    <w:rsid w:val="00DC7307"/>
    <w:rsid w:val="00DD077F"/>
    <w:rsid w:val="00DD1611"/>
    <w:rsid w:val="00DD41B6"/>
    <w:rsid w:val="00DD6B9F"/>
    <w:rsid w:val="00DE0936"/>
    <w:rsid w:val="00DE196A"/>
    <w:rsid w:val="00DE29AA"/>
    <w:rsid w:val="00DE64E7"/>
    <w:rsid w:val="00DE7228"/>
    <w:rsid w:val="00DF172E"/>
    <w:rsid w:val="00DF29DE"/>
    <w:rsid w:val="00DF555A"/>
    <w:rsid w:val="00DF574B"/>
    <w:rsid w:val="00DF69B1"/>
    <w:rsid w:val="00E00088"/>
    <w:rsid w:val="00E02448"/>
    <w:rsid w:val="00E035D5"/>
    <w:rsid w:val="00E05481"/>
    <w:rsid w:val="00E100D1"/>
    <w:rsid w:val="00E10368"/>
    <w:rsid w:val="00E117BF"/>
    <w:rsid w:val="00E11968"/>
    <w:rsid w:val="00E131E5"/>
    <w:rsid w:val="00E1322C"/>
    <w:rsid w:val="00E13DD2"/>
    <w:rsid w:val="00E14708"/>
    <w:rsid w:val="00E15911"/>
    <w:rsid w:val="00E16A1E"/>
    <w:rsid w:val="00E16C2B"/>
    <w:rsid w:val="00E17977"/>
    <w:rsid w:val="00E2086F"/>
    <w:rsid w:val="00E24F04"/>
    <w:rsid w:val="00E27138"/>
    <w:rsid w:val="00E302A7"/>
    <w:rsid w:val="00E3061C"/>
    <w:rsid w:val="00E306F2"/>
    <w:rsid w:val="00E31754"/>
    <w:rsid w:val="00E323BE"/>
    <w:rsid w:val="00E3333C"/>
    <w:rsid w:val="00E33A3E"/>
    <w:rsid w:val="00E34A96"/>
    <w:rsid w:val="00E35B3A"/>
    <w:rsid w:val="00E36DC2"/>
    <w:rsid w:val="00E424ED"/>
    <w:rsid w:val="00E4329A"/>
    <w:rsid w:val="00E45896"/>
    <w:rsid w:val="00E46182"/>
    <w:rsid w:val="00E46921"/>
    <w:rsid w:val="00E4743A"/>
    <w:rsid w:val="00E5273F"/>
    <w:rsid w:val="00E53698"/>
    <w:rsid w:val="00E53CD8"/>
    <w:rsid w:val="00E6134E"/>
    <w:rsid w:val="00E6156C"/>
    <w:rsid w:val="00E61611"/>
    <w:rsid w:val="00E618AF"/>
    <w:rsid w:val="00E64007"/>
    <w:rsid w:val="00E65D76"/>
    <w:rsid w:val="00E66116"/>
    <w:rsid w:val="00E66EC7"/>
    <w:rsid w:val="00E71149"/>
    <w:rsid w:val="00E71230"/>
    <w:rsid w:val="00E733A2"/>
    <w:rsid w:val="00E73476"/>
    <w:rsid w:val="00E737C2"/>
    <w:rsid w:val="00E750E9"/>
    <w:rsid w:val="00E755F5"/>
    <w:rsid w:val="00E75FEB"/>
    <w:rsid w:val="00E76DDB"/>
    <w:rsid w:val="00E76FCB"/>
    <w:rsid w:val="00E82917"/>
    <w:rsid w:val="00E83806"/>
    <w:rsid w:val="00E840A8"/>
    <w:rsid w:val="00E85433"/>
    <w:rsid w:val="00E87015"/>
    <w:rsid w:val="00E90571"/>
    <w:rsid w:val="00E91B2F"/>
    <w:rsid w:val="00E91D6C"/>
    <w:rsid w:val="00E92119"/>
    <w:rsid w:val="00E93276"/>
    <w:rsid w:val="00E95FF0"/>
    <w:rsid w:val="00E96465"/>
    <w:rsid w:val="00E97FDC"/>
    <w:rsid w:val="00EA0F3C"/>
    <w:rsid w:val="00EA1C3D"/>
    <w:rsid w:val="00EA2F9D"/>
    <w:rsid w:val="00EB7CB1"/>
    <w:rsid w:val="00EC10AD"/>
    <w:rsid w:val="00EC14D3"/>
    <w:rsid w:val="00EC16B5"/>
    <w:rsid w:val="00EC2C6A"/>
    <w:rsid w:val="00EC7B16"/>
    <w:rsid w:val="00ED093A"/>
    <w:rsid w:val="00ED2E9D"/>
    <w:rsid w:val="00ED42C0"/>
    <w:rsid w:val="00ED4EBA"/>
    <w:rsid w:val="00ED670D"/>
    <w:rsid w:val="00ED71F7"/>
    <w:rsid w:val="00EE2361"/>
    <w:rsid w:val="00EE3563"/>
    <w:rsid w:val="00EE4D0A"/>
    <w:rsid w:val="00EE5EBD"/>
    <w:rsid w:val="00EE6939"/>
    <w:rsid w:val="00EE6FD5"/>
    <w:rsid w:val="00EE7E93"/>
    <w:rsid w:val="00EF1FFA"/>
    <w:rsid w:val="00EF42F1"/>
    <w:rsid w:val="00EF7DCB"/>
    <w:rsid w:val="00F00932"/>
    <w:rsid w:val="00F027FB"/>
    <w:rsid w:val="00F0292C"/>
    <w:rsid w:val="00F02F77"/>
    <w:rsid w:val="00F0579F"/>
    <w:rsid w:val="00F0603A"/>
    <w:rsid w:val="00F07051"/>
    <w:rsid w:val="00F100D5"/>
    <w:rsid w:val="00F119F2"/>
    <w:rsid w:val="00F11B31"/>
    <w:rsid w:val="00F15106"/>
    <w:rsid w:val="00F20927"/>
    <w:rsid w:val="00F20F82"/>
    <w:rsid w:val="00F214CE"/>
    <w:rsid w:val="00F2176D"/>
    <w:rsid w:val="00F22352"/>
    <w:rsid w:val="00F2292F"/>
    <w:rsid w:val="00F23A4B"/>
    <w:rsid w:val="00F26686"/>
    <w:rsid w:val="00F30256"/>
    <w:rsid w:val="00F32D34"/>
    <w:rsid w:val="00F33878"/>
    <w:rsid w:val="00F35685"/>
    <w:rsid w:val="00F35C2C"/>
    <w:rsid w:val="00F35FD2"/>
    <w:rsid w:val="00F4138D"/>
    <w:rsid w:val="00F4432E"/>
    <w:rsid w:val="00F4473F"/>
    <w:rsid w:val="00F46CF1"/>
    <w:rsid w:val="00F50A32"/>
    <w:rsid w:val="00F511E7"/>
    <w:rsid w:val="00F51B57"/>
    <w:rsid w:val="00F5293B"/>
    <w:rsid w:val="00F52E46"/>
    <w:rsid w:val="00F536D8"/>
    <w:rsid w:val="00F538D8"/>
    <w:rsid w:val="00F542B1"/>
    <w:rsid w:val="00F5656E"/>
    <w:rsid w:val="00F57F2A"/>
    <w:rsid w:val="00F64697"/>
    <w:rsid w:val="00F71C23"/>
    <w:rsid w:val="00F71E3D"/>
    <w:rsid w:val="00F73AD3"/>
    <w:rsid w:val="00F73C8D"/>
    <w:rsid w:val="00F7711B"/>
    <w:rsid w:val="00F80020"/>
    <w:rsid w:val="00F80373"/>
    <w:rsid w:val="00F822EA"/>
    <w:rsid w:val="00F82F5E"/>
    <w:rsid w:val="00F84270"/>
    <w:rsid w:val="00F84C88"/>
    <w:rsid w:val="00F860BF"/>
    <w:rsid w:val="00F86607"/>
    <w:rsid w:val="00F9003F"/>
    <w:rsid w:val="00F92BDA"/>
    <w:rsid w:val="00F9593A"/>
    <w:rsid w:val="00F97CB5"/>
    <w:rsid w:val="00FA0ED8"/>
    <w:rsid w:val="00FA2CEE"/>
    <w:rsid w:val="00FA4845"/>
    <w:rsid w:val="00FA5844"/>
    <w:rsid w:val="00FA6C1B"/>
    <w:rsid w:val="00FB27E1"/>
    <w:rsid w:val="00FB300C"/>
    <w:rsid w:val="00FB69BC"/>
    <w:rsid w:val="00FC0C2C"/>
    <w:rsid w:val="00FC2111"/>
    <w:rsid w:val="00FC36AB"/>
    <w:rsid w:val="00FC3DE7"/>
    <w:rsid w:val="00FC41BA"/>
    <w:rsid w:val="00FC5BC5"/>
    <w:rsid w:val="00FC72BB"/>
    <w:rsid w:val="00FD0056"/>
    <w:rsid w:val="00FD2250"/>
    <w:rsid w:val="00FD3D88"/>
    <w:rsid w:val="00FD4B1B"/>
    <w:rsid w:val="00FD5FDD"/>
    <w:rsid w:val="00FD6BA7"/>
    <w:rsid w:val="00FE030E"/>
    <w:rsid w:val="00FE3785"/>
    <w:rsid w:val="00FE4491"/>
    <w:rsid w:val="00FE69FF"/>
    <w:rsid w:val="00FF2D83"/>
    <w:rsid w:val="00FF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9B8B71"/>
  <w15:chartTrackingRefBased/>
  <w15:docId w15:val="{2D19E1D3-08FB-45D5-B03B-04BA9C69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29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29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29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29D2"/>
    <w:rPr>
      <w:sz w:val="18"/>
      <w:szCs w:val="18"/>
    </w:rPr>
  </w:style>
  <w:style w:type="character" w:styleId="a7">
    <w:name w:val="Hyperlink"/>
    <w:basedOn w:val="a0"/>
    <w:uiPriority w:val="99"/>
    <w:unhideWhenUsed/>
    <w:rsid w:val="007C244F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7C244F"/>
  </w:style>
  <w:style w:type="paragraph" w:styleId="a8">
    <w:name w:val="Balloon Text"/>
    <w:basedOn w:val="a"/>
    <w:link w:val="a9"/>
    <w:uiPriority w:val="99"/>
    <w:semiHidden/>
    <w:unhideWhenUsed/>
    <w:rsid w:val="004804F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804FC"/>
    <w:rPr>
      <w:sz w:val="18"/>
      <w:szCs w:val="18"/>
    </w:rPr>
  </w:style>
  <w:style w:type="character" w:styleId="aa">
    <w:name w:val="line number"/>
    <w:basedOn w:val="a0"/>
    <w:uiPriority w:val="99"/>
    <w:semiHidden/>
    <w:unhideWhenUsed/>
    <w:rsid w:val="00664934"/>
  </w:style>
  <w:style w:type="character" w:styleId="ab">
    <w:name w:val="annotation reference"/>
    <w:basedOn w:val="a0"/>
    <w:uiPriority w:val="99"/>
    <w:rsid w:val="000F3DF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c">
    <w:name w:val="annotation text"/>
    <w:basedOn w:val="a"/>
    <w:link w:val="ad"/>
    <w:uiPriority w:val="99"/>
    <w:semiHidden/>
    <w:unhideWhenUsed/>
    <w:rPr>
      <w:rFonts w:ascii="Tahoma" w:hAnsi="Tahoma" w:cs="Tahoma"/>
      <w:sz w:val="16"/>
      <w:szCs w:val="20"/>
    </w:rPr>
  </w:style>
  <w:style w:type="character" w:customStyle="1" w:styleId="ad">
    <w:name w:val="批注文字 字符"/>
    <w:basedOn w:val="a0"/>
    <w:link w:val="ac"/>
    <w:uiPriority w:val="99"/>
    <w:semiHidden/>
    <w:rPr>
      <w:rFonts w:ascii="Tahoma" w:hAnsi="Tahoma" w:cs="Tahoma"/>
      <w:sz w:val="16"/>
      <w:szCs w:val="20"/>
    </w:rPr>
  </w:style>
  <w:style w:type="paragraph" w:styleId="ae">
    <w:name w:val="Revision"/>
    <w:hidden/>
    <w:uiPriority w:val="99"/>
    <w:semiHidden/>
    <w:rsid w:val="004006FD"/>
  </w:style>
  <w:style w:type="paragraph" w:styleId="af">
    <w:name w:val="annotation subject"/>
    <w:basedOn w:val="ac"/>
    <w:next w:val="ac"/>
    <w:link w:val="af0"/>
    <w:uiPriority w:val="99"/>
    <w:semiHidden/>
    <w:unhideWhenUsed/>
    <w:rsid w:val="00350A06"/>
    <w:rPr>
      <w:b/>
      <w:bCs/>
    </w:rPr>
  </w:style>
  <w:style w:type="character" w:customStyle="1" w:styleId="af0">
    <w:name w:val="批注主题 字符"/>
    <w:basedOn w:val="ad"/>
    <w:link w:val="af"/>
    <w:uiPriority w:val="99"/>
    <w:semiHidden/>
    <w:rsid w:val="00350A06"/>
    <w:rPr>
      <w:rFonts w:ascii="Tahoma" w:hAnsi="Tahoma" w:cs="Tahoma"/>
      <w:b/>
      <w:bCs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CDB48-6A75-4740-AE35-D6563C155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2929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dc:description>NE.Rep</dc:description>
  <cp:lastModifiedBy>Administrator</cp:lastModifiedBy>
  <cp:revision>1285</cp:revision>
  <dcterms:created xsi:type="dcterms:W3CDTF">2016-03-15T12:22:00Z</dcterms:created>
  <dcterms:modified xsi:type="dcterms:W3CDTF">2020-07-08T16:02:00Z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false</vt:bool>
  </property>
  <property fmtid="{D5CDD505-2E9C-101B-9397-08002B2CF9AE}" pid="3" name="LastTick">
    <vt:r8>43991.9042476852</vt:r8>
  </property>
  <property fmtid="{D5CDD505-2E9C-101B-9397-08002B2CF9AE}" pid="4" name="EditTotal">
    <vt:i4>8239</vt:i4>
  </property>
  <property fmtid="{D5CDD505-2E9C-101B-9397-08002B2CF9AE}" pid="5" name="EditTimer">
    <vt:i4>0</vt:i4>
  </property>
</Properties>
</file>