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2B45CC" w14:textId="6335320F" w:rsidR="00126260" w:rsidRPr="002F517D" w:rsidRDefault="00CF27EC" w:rsidP="004F12B7">
      <w:pPr>
        <w:widowControl w:val="0"/>
        <w:adjustRightInd w:val="0"/>
        <w:snapToGrid w:val="0"/>
        <w:spacing w:line="360" w:lineRule="auto"/>
        <w:jc w:val="center"/>
        <w:rPr>
          <w:b/>
          <w:kern w:val="2"/>
        </w:rPr>
      </w:pPr>
      <w:r w:rsidRPr="002F517D">
        <w:rPr>
          <w:rFonts w:eastAsia="MS Mincho"/>
          <w:b/>
          <w:kern w:val="2"/>
        </w:rPr>
        <w:t xml:space="preserve">Patients </w:t>
      </w:r>
      <w:r w:rsidRPr="002F517D">
        <w:rPr>
          <w:rFonts w:eastAsia="微软雅黑"/>
          <w:b/>
          <w:kern w:val="2"/>
        </w:rPr>
        <w:t xml:space="preserve">and </w:t>
      </w:r>
      <w:r w:rsidRPr="002F517D">
        <w:rPr>
          <w:rFonts w:eastAsia="MS Mincho"/>
          <w:b/>
          <w:kern w:val="2"/>
        </w:rPr>
        <w:t xml:space="preserve">Methods </w:t>
      </w:r>
    </w:p>
    <w:p w14:paraId="54F92CD6" w14:textId="05E903CF" w:rsidR="00A067FD" w:rsidRPr="002F517D" w:rsidRDefault="00A067FD" w:rsidP="00420F86">
      <w:pPr>
        <w:widowControl w:val="0"/>
        <w:adjustRightInd w:val="0"/>
        <w:snapToGrid w:val="0"/>
        <w:spacing w:line="360" w:lineRule="auto"/>
        <w:jc w:val="both"/>
        <w:rPr>
          <w:bCs/>
          <w:kern w:val="2"/>
        </w:rPr>
      </w:pPr>
      <w:r w:rsidRPr="002F517D">
        <w:rPr>
          <w:bCs/>
          <w:kern w:val="2"/>
        </w:rPr>
        <w:t>This study was approved by the Institutional Review Board of the First Affiliated Hospital, Medical School of Zhejiang University, and was performed in accordance with the Declaration of Helsinki. All patients signed informed consent for participation in the research and for publication of their clinical data.</w:t>
      </w:r>
    </w:p>
    <w:p w14:paraId="5743D226" w14:textId="77777777" w:rsidR="00A067FD" w:rsidRPr="004F12B7" w:rsidRDefault="00A067FD" w:rsidP="00420F86">
      <w:pPr>
        <w:widowControl w:val="0"/>
        <w:adjustRightInd w:val="0"/>
        <w:snapToGrid w:val="0"/>
        <w:spacing w:line="360" w:lineRule="auto"/>
        <w:jc w:val="both"/>
        <w:rPr>
          <w:bCs/>
          <w:kern w:val="2"/>
        </w:rPr>
      </w:pPr>
    </w:p>
    <w:p w14:paraId="72A88B8D" w14:textId="4505CE8F" w:rsidR="00126260" w:rsidRPr="002F517D" w:rsidRDefault="002318EF" w:rsidP="00420F86">
      <w:pPr>
        <w:suppressAutoHyphens/>
        <w:adjustRightInd w:val="0"/>
        <w:snapToGrid w:val="0"/>
        <w:spacing w:line="360" w:lineRule="auto"/>
        <w:jc w:val="both"/>
        <w:rPr>
          <w:rFonts w:eastAsia="宋体"/>
          <w:b/>
          <w:iCs/>
        </w:rPr>
      </w:pPr>
      <w:bookmarkStart w:id="0" w:name="OLE_LINK11"/>
      <w:bookmarkStart w:id="1" w:name="OLE_LINK12"/>
      <w:r w:rsidRPr="002F517D">
        <w:rPr>
          <w:rFonts w:eastAsia="宋体"/>
          <w:b/>
          <w:bCs/>
          <w:iCs/>
          <w:color w:val="222222"/>
        </w:rPr>
        <w:t>Clinical data for retrospective p</w:t>
      </w:r>
      <w:r w:rsidR="00126260" w:rsidRPr="002F517D">
        <w:rPr>
          <w:rFonts w:eastAsia="宋体"/>
          <w:b/>
          <w:bCs/>
          <w:iCs/>
          <w:color w:val="222222"/>
        </w:rPr>
        <w:t xml:space="preserve">atient cohort </w:t>
      </w:r>
    </w:p>
    <w:bookmarkEnd w:id="0"/>
    <w:bookmarkEnd w:id="1"/>
    <w:p w14:paraId="1C470417" w14:textId="6728A5C3" w:rsidR="00126260" w:rsidRPr="004F12B7" w:rsidRDefault="00126260" w:rsidP="00420F86">
      <w:pPr>
        <w:suppressAutoHyphens/>
        <w:adjustRightInd w:val="0"/>
        <w:snapToGrid w:val="0"/>
        <w:spacing w:beforeLines="50" w:before="156" w:afterLines="50" w:after="156" w:line="360" w:lineRule="auto"/>
        <w:jc w:val="both"/>
        <w:rPr>
          <w:rFonts w:eastAsia="宋体"/>
        </w:rPr>
      </w:pPr>
      <w:r w:rsidRPr="002F517D">
        <w:rPr>
          <w:rFonts w:eastAsia="宋体"/>
        </w:rPr>
        <w:t xml:space="preserve">We </w:t>
      </w:r>
      <w:bookmarkStart w:id="2" w:name="_Hlk65164507"/>
      <w:r w:rsidRPr="002F517D">
        <w:rPr>
          <w:rFonts w:eastAsia="宋体"/>
        </w:rPr>
        <w:t xml:space="preserve">retrospectively </w:t>
      </w:r>
      <w:bookmarkEnd w:id="2"/>
      <w:r w:rsidRPr="002F517D">
        <w:rPr>
          <w:rFonts w:eastAsia="宋体"/>
        </w:rPr>
        <w:t xml:space="preserve">enrolled 53 patients diagnosed with </w:t>
      </w:r>
      <w:r w:rsidRPr="002F517D">
        <w:rPr>
          <w:rFonts w:eastAsia="宋体"/>
          <w:i/>
          <w:iCs/>
        </w:rPr>
        <w:t>de novo</w:t>
      </w:r>
      <w:r w:rsidRPr="002F517D">
        <w:rPr>
          <w:rFonts w:eastAsia="宋体"/>
        </w:rPr>
        <w:t xml:space="preserve"> MDS-MF </w:t>
      </w:r>
      <w:r w:rsidR="002318EF" w:rsidRPr="002F517D">
        <w:rPr>
          <w:rFonts w:eastAsia="宋体"/>
        </w:rPr>
        <w:t xml:space="preserve">at our institution </w:t>
      </w:r>
      <w:r w:rsidRPr="002F517D">
        <w:rPr>
          <w:rFonts w:eastAsia="宋体"/>
        </w:rPr>
        <w:t xml:space="preserve">from 2010 to 2018. The diagnosis of MDS was made according to the 2016 WHO criteria </w:t>
      </w:r>
      <w:r w:rsidRPr="002F517D">
        <w:rPr>
          <w:rFonts w:eastAsia="宋体"/>
          <w:noProof/>
        </w:rPr>
        <w:t>[1]</w:t>
      </w:r>
      <w:r w:rsidRPr="002F517D">
        <w:rPr>
          <w:rFonts w:eastAsia="宋体"/>
        </w:rPr>
        <w:t xml:space="preserve">. Thirty-one control patients with </w:t>
      </w:r>
      <w:r w:rsidRPr="002F517D">
        <w:rPr>
          <w:rFonts w:eastAsia="宋体"/>
          <w:i/>
          <w:iCs/>
        </w:rPr>
        <w:t>de novo</w:t>
      </w:r>
      <w:r w:rsidRPr="002F517D">
        <w:rPr>
          <w:rFonts w:eastAsia="宋体"/>
        </w:rPr>
        <w:t xml:space="preserve"> MDS without MF (MDS) were retrospectively and rando</w:t>
      </w:r>
      <w:r w:rsidRPr="009A3676">
        <w:rPr>
          <w:rFonts w:eastAsia="宋体"/>
          <w:color w:val="000000" w:themeColor="text1"/>
        </w:rPr>
        <w:t xml:space="preserve">mly selected during the same period. Patients with a history of MPN were excluded. </w:t>
      </w:r>
      <w:r w:rsidRPr="008F60D6">
        <w:rPr>
          <w:rFonts w:eastAsia="宋体"/>
          <w:bCs/>
          <w:color w:val="FF0000"/>
        </w:rPr>
        <w:t>Patients were followed</w:t>
      </w:r>
      <w:r w:rsidR="002F517D" w:rsidRPr="008F60D6">
        <w:rPr>
          <w:rFonts w:eastAsia="宋体"/>
          <w:bCs/>
          <w:color w:val="FF0000"/>
        </w:rPr>
        <w:t>-</w:t>
      </w:r>
      <w:r w:rsidRPr="008F60D6">
        <w:rPr>
          <w:rFonts w:eastAsia="宋体"/>
          <w:bCs/>
          <w:color w:val="FF0000"/>
        </w:rPr>
        <w:t>up until April 1</w:t>
      </w:r>
      <w:r w:rsidR="00720326" w:rsidRPr="008F60D6">
        <w:rPr>
          <w:rFonts w:eastAsia="宋体"/>
          <w:bCs/>
          <w:color w:val="FF0000"/>
        </w:rPr>
        <w:t>5</w:t>
      </w:r>
      <w:r w:rsidRPr="008F60D6">
        <w:rPr>
          <w:rFonts w:eastAsia="宋体"/>
          <w:bCs/>
          <w:color w:val="FF0000"/>
        </w:rPr>
        <w:t xml:space="preserve">, </w:t>
      </w:r>
      <w:r w:rsidR="00720326" w:rsidRPr="008F60D6">
        <w:rPr>
          <w:rFonts w:eastAsia="宋体"/>
          <w:bCs/>
          <w:color w:val="FF0000"/>
        </w:rPr>
        <w:t>2021</w:t>
      </w:r>
      <w:r w:rsidR="002318EF" w:rsidRPr="008F60D6">
        <w:rPr>
          <w:rFonts w:eastAsia="宋体"/>
          <w:bCs/>
          <w:color w:val="FF0000"/>
        </w:rPr>
        <w:t>,</w:t>
      </w:r>
      <w:r w:rsidR="00720326" w:rsidRPr="008F60D6">
        <w:rPr>
          <w:rFonts w:eastAsia="宋体"/>
          <w:bCs/>
          <w:color w:val="FF0000"/>
        </w:rPr>
        <w:t xml:space="preserve"> </w:t>
      </w:r>
      <w:r w:rsidRPr="008F60D6">
        <w:rPr>
          <w:rFonts w:eastAsia="宋体"/>
          <w:bCs/>
          <w:color w:val="FF0000"/>
        </w:rPr>
        <w:t xml:space="preserve">or the date of death, with a </w:t>
      </w:r>
      <w:bookmarkStart w:id="3" w:name="_Hlk69672720"/>
      <w:r w:rsidRPr="008F60D6">
        <w:rPr>
          <w:rFonts w:eastAsia="宋体"/>
          <w:bCs/>
          <w:color w:val="FF0000"/>
        </w:rPr>
        <w:t>median follow-up time</w:t>
      </w:r>
      <w:bookmarkEnd w:id="3"/>
      <w:r w:rsidRPr="008F60D6">
        <w:rPr>
          <w:rFonts w:eastAsia="宋体"/>
          <w:bCs/>
          <w:color w:val="FF0000"/>
        </w:rPr>
        <w:t xml:space="preserve"> of </w:t>
      </w:r>
      <w:r w:rsidR="00D37D4F" w:rsidRPr="008F60D6">
        <w:rPr>
          <w:rFonts w:eastAsia="宋体"/>
          <w:bCs/>
          <w:color w:val="FF0000"/>
        </w:rPr>
        <w:t>84.9</w:t>
      </w:r>
      <w:r w:rsidRPr="008F60D6">
        <w:rPr>
          <w:rFonts w:eastAsia="宋体"/>
          <w:bCs/>
          <w:color w:val="FF0000"/>
        </w:rPr>
        <w:t xml:space="preserve"> months </w:t>
      </w:r>
      <w:r w:rsidR="002F517D" w:rsidRPr="008F60D6">
        <w:rPr>
          <w:rFonts w:eastAsia="宋体"/>
          <w:bCs/>
          <w:color w:val="FF0000"/>
        </w:rPr>
        <w:t>[</w:t>
      </w:r>
      <w:r w:rsidR="00D37D4F" w:rsidRPr="008F60D6">
        <w:rPr>
          <w:rFonts w:eastAsia="宋体"/>
          <w:bCs/>
          <w:color w:val="FF0000"/>
        </w:rPr>
        <w:t>95% confidence interval (CI)</w:t>
      </w:r>
      <w:r w:rsidRPr="008F60D6">
        <w:rPr>
          <w:rFonts w:eastAsia="宋体"/>
          <w:bCs/>
          <w:color w:val="FF0000"/>
        </w:rPr>
        <w:t xml:space="preserve">: </w:t>
      </w:r>
      <w:r w:rsidR="00991151" w:rsidRPr="008F60D6">
        <w:rPr>
          <w:rFonts w:eastAsia="宋体"/>
          <w:bCs/>
          <w:color w:val="FF0000"/>
        </w:rPr>
        <w:t>69.8</w:t>
      </w:r>
      <w:r w:rsidRPr="008F60D6">
        <w:rPr>
          <w:rFonts w:eastAsia="宋体"/>
          <w:bCs/>
          <w:color w:val="FF0000"/>
        </w:rPr>
        <w:t>–</w:t>
      </w:r>
      <w:r w:rsidR="00991151" w:rsidRPr="008F60D6">
        <w:rPr>
          <w:rFonts w:eastAsia="宋体"/>
          <w:bCs/>
          <w:color w:val="FF0000"/>
        </w:rPr>
        <w:t>100</w:t>
      </w:r>
      <w:r w:rsidR="001A2C1C" w:rsidRPr="008F60D6">
        <w:rPr>
          <w:rFonts w:eastAsia="宋体"/>
          <w:bCs/>
          <w:color w:val="FF0000"/>
        </w:rPr>
        <w:t xml:space="preserve"> months</w:t>
      </w:r>
      <w:r w:rsidR="002F517D" w:rsidRPr="008F60D6">
        <w:rPr>
          <w:rFonts w:eastAsia="宋体"/>
          <w:bCs/>
          <w:color w:val="FF0000"/>
        </w:rPr>
        <w:t>]</w:t>
      </w:r>
      <w:r w:rsidRPr="008F60D6">
        <w:rPr>
          <w:rFonts w:eastAsia="宋体"/>
          <w:bCs/>
          <w:color w:val="FF0000"/>
        </w:rPr>
        <w:t xml:space="preserve">. </w:t>
      </w:r>
      <w:r w:rsidRPr="009A3676">
        <w:rPr>
          <w:rFonts w:eastAsia="宋体"/>
          <w:bCs/>
          <w:color w:val="000000" w:themeColor="text1"/>
        </w:rPr>
        <w:t xml:space="preserve">Patients who were not </w:t>
      </w:r>
      <w:r w:rsidRPr="009A3676">
        <w:rPr>
          <w:rFonts w:eastAsia="宋体"/>
          <w:color w:val="000000" w:themeColor="text1"/>
        </w:rPr>
        <w:t xml:space="preserve">available for follow-up for at least 6 months from diagnosis were excluded. </w:t>
      </w:r>
      <w:r w:rsidRPr="008F60D6">
        <w:rPr>
          <w:rFonts w:eastAsia="宋体"/>
          <w:bCs/>
          <w:color w:val="FF0000"/>
        </w:rPr>
        <w:t xml:space="preserve">The median follow-up times for the MDS-MF and MDS groups were </w:t>
      </w:r>
      <w:r w:rsidR="00485292" w:rsidRPr="008F60D6">
        <w:rPr>
          <w:rFonts w:eastAsia="宋体"/>
          <w:bCs/>
          <w:color w:val="FF0000"/>
        </w:rPr>
        <w:t>84.9</w:t>
      </w:r>
      <w:r w:rsidRPr="008F60D6">
        <w:rPr>
          <w:rFonts w:eastAsia="宋体"/>
          <w:bCs/>
          <w:color w:val="FF0000"/>
        </w:rPr>
        <w:t xml:space="preserve"> </w:t>
      </w:r>
      <w:r w:rsidR="00B2292C" w:rsidRPr="008F60D6">
        <w:rPr>
          <w:rFonts w:eastAsia="宋体"/>
          <w:bCs/>
          <w:color w:val="FF0000"/>
        </w:rPr>
        <w:t>months</w:t>
      </w:r>
      <w:r w:rsidRPr="008F60D6">
        <w:rPr>
          <w:rFonts w:eastAsia="宋体"/>
          <w:bCs/>
          <w:color w:val="FF0000"/>
        </w:rPr>
        <w:t xml:space="preserve"> (95%</w:t>
      </w:r>
      <w:r w:rsidR="002F517D" w:rsidRPr="008F60D6">
        <w:rPr>
          <w:rFonts w:eastAsia="宋体"/>
          <w:bCs/>
          <w:color w:val="FF0000"/>
        </w:rPr>
        <w:t xml:space="preserve"> </w:t>
      </w:r>
      <w:r w:rsidRPr="008F60D6">
        <w:rPr>
          <w:rFonts w:eastAsia="宋体"/>
          <w:bCs/>
          <w:color w:val="FF0000"/>
        </w:rPr>
        <w:t xml:space="preserve">CI: </w:t>
      </w:r>
      <w:r w:rsidR="00991151" w:rsidRPr="008F60D6">
        <w:rPr>
          <w:rFonts w:eastAsia="宋体"/>
          <w:bCs/>
          <w:color w:val="FF0000"/>
        </w:rPr>
        <w:t>26.4</w:t>
      </w:r>
      <w:r w:rsidRPr="008F60D6">
        <w:rPr>
          <w:rFonts w:eastAsia="宋体"/>
          <w:bCs/>
          <w:color w:val="FF0000"/>
        </w:rPr>
        <w:t>–</w:t>
      </w:r>
      <w:r w:rsidR="00485292" w:rsidRPr="008F60D6">
        <w:rPr>
          <w:rFonts w:eastAsia="宋体"/>
          <w:bCs/>
          <w:color w:val="FF0000"/>
        </w:rPr>
        <w:t>14</w:t>
      </w:r>
      <w:r w:rsidR="00991151" w:rsidRPr="008F60D6">
        <w:rPr>
          <w:rFonts w:eastAsia="宋体"/>
          <w:bCs/>
          <w:color w:val="FF0000"/>
        </w:rPr>
        <w:t>3.5</w:t>
      </w:r>
      <w:r w:rsidR="001A2C1C" w:rsidRPr="008F60D6">
        <w:rPr>
          <w:rFonts w:eastAsia="宋体"/>
          <w:bCs/>
          <w:color w:val="FF0000"/>
        </w:rPr>
        <w:t xml:space="preserve"> months</w:t>
      </w:r>
      <w:r w:rsidRPr="008F60D6">
        <w:rPr>
          <w:rFonts w:eastAsia="宋体"/>
          <w:bCs/>
          <w:color w:val="FF0000"/>
        </w:rPr>
        <w:t xml:space="preserve">) and </w:t>
      </w:r>
      <w:r w:rsidR="00485292" w:rsidRPr="008F60D6">
        <w:rPr>
          <w:rFonts w:eastAsia="宋体"/>
          <w:bCs/>
          <w:color w:val="FF0000"/>
        </w:rPr>
        <w:t>100.</w:t>
      </w:r>
      <w:r w:rsidR="00EE14E8" w:rsidRPr="008F60D6">
        <w:rPr>
          <w:rFonts w:eastAsia="宋体"/>
          <w:bCs/>
          <w:color w:val="FF0000"/>
        </w:rPr>
        <w:t>1</w:t>
      </w:r>
      <w:r w:rsidRPr="008F60D6">
        <w:rPr>
          <w:rFonts w:eastAsia="宋体"/>
          <w:bCs/>
          <w:color w:val="FF0000"/>
        </w:rPr>
        <w:t xml:space="preserve"> </w:t>
      </w:r>
      <w:r w:rsidR="00B2292C" w:rsidRPr="008F60D6">
        <w:rPr>
          <w:rFonts w:eastAsia="宋体"/>
          <w:bCs/>
          <w:color w:val="FF0000"/>
        </w:rPr>
        <w:t>months</w:t>
      </w:r>
      <w:r w:rsidRPr="008F60D6">
        <w:rPr>
          <w:rFonts w:eastAsia="宋体"/>
          <w:bCs/>
          <w:color w:val="FF0000"/>
        </w:rPr>
        <w:t xml:space="preserve"> (95%</w:t>
      </w:r>
      <w:r w:rsidR="002F517D" w:rsidRPr="008F60D6">
        <w:rPr>
          <w:rFonts w:eastAsia="宋体"/>
          <w:bCs/>
          <w:color w:val="FF0000"/>
        </w:rPr>
        <w:t xml:space="preserve"> </w:t>
      </w:r>
      <w:r w:rsidRPr="008F60D6">
        <w:rPr>
          <w:rFonts w:eastAsia="宋体"/>
          <w:bCs/>
          <w:color w:val="FF0000"/>
        </w:rPr>
        <w:t xml:space="preserve">CI: </w:t>
      </w:r>
      <w:r w:rsidR="00991151" w:rsidRPr="008F60D6">
        <w:rPr>
          <w:rFonts w:eastAsia="宋体"/>
          <w:bCs/>
          <w:color w:val="FF0000"/>
        </w:rPr>
        <w:t>60.0–140.0</w:t>
      </w:r>
      <w:r w:rsidR="001A2C1C" w:rsidRPr="008F60D6">
        <w:rPr>
          <w:rFonts w:eastAsia="宋体"/>
          <w:bCs/>
          <w:color w:val="FF0000"/>
        </w:rPr>
        <w:t xml:space="preserve"> months</w:t>
      </w:r>
      <w:r w:rsidRPr="008F60D6">
        <w:rPr>
          <w:rFonts w:eastAsia="宋体"/>
          <w:bCs/>
          <w:color w:val="FF0000"/>
        </w:rPr>
        <w:t>), respectively (</w:t>
      </w:r>
      <w:r w:rsidRPr="008F60D6">
        <w:rPr>
          <w:rFonts w:eastAsia="宋体"/>
          <w:bCs/>
          <w:i/>
          <w:color w:val="FF0000"/>
        </w:rPr>
        <w:t>p</w:t>
      </w:r>
      <w:r w:rsidRPr="008F60D6">
        <w:rPr>
          <w:rFonts w:eastAsia="宋体"/>
          <w:bCs/>
          <w:color w:val="FF0000"/>
        </w:rPr>
        <w:t xml:space="preserve"> = 0.</w:t>
      </w:r>
      <w:r w:rsidR="00485292" w:rsidRPr="008F60D6">
        <w:rPr>
          <w:rFonts w:eastAsia="宋体"/>
          <w:bCs/>
          <w:color w:val="FF0000"/>
        </w:rPr>
        <w:t>0</w:t>
      </w:r>
      <w:r w:rsidR="00991151" w:rsidRPr="008F60D6">
        <w:rPr>
          <w:rFonts w:eastAsia="宋体"/>
          <w:bCs/>
          <w:color w:val="FF0000"/>
        </w:rPr>
        <w:t>71</w:t>
      </w:r>
      <w:r w:rsidRPr="008F60D6">
        <w:rPr>
          <w:rFonts w:eastAsia="宋体"/>
          <w:bCs/>
          <w:color w:val="FF0000"/>
        </w:rPr>
        <w:t>).</w:t>
      </w:r>
    </w:p>
    <w:p w14:paraId="2B4C137D" w14:textId="04A202E2" w:rsidR="00126260" w:rsidRPr="002F517D" w:rsidRDefault="00126260" w:rsidP="00420F86">
      <w:pPr>
        <w:suppressAutoHyphens/>
        <w:spacing w:line="360" w:lineRule="auto"/>
        <w:jc w:val="both"/>
        <w:rPr>
          <w:rFonts w:eastAsia="宋体"/>
          <w:b/>
          <w:bCs/>
          <w:iCs/>
          <w:color w:val="222222"/>
        </w:rPr>
      </w:pPr>
      <w:r w:rsidRPr="002F517D">
        <w:rPr>
          <w:rFonts w:eastAsia="宋体"/>
          <w:b/>
          <w:bCs/>
          <w:iCs/>
          <w:color w:val="222222"/>
        </w:rPr>
        <w:t>Method</w:t>
      </w:r>
      <w:r w:rsidR="00916920" w:rsidRPr="002F517D">
        <w:rPr>
          <w:rFonts w:eastAsia="宋体"/>
          <w:b/>
          <w:bCs/>
          <w:iCs/>
          <w:color w:val="222222"/>
        </w:rPr>
        <w:t>s</w:t>
      </w:r>
      <w:r w:rsidRPr="002F517D">
        <w:rPr>
          <w:rFonts w:eastAsia="宋体"/>
          <w:b/>
          <w:bCs/>
          <w:iCs/>
          <w:color w:val="222222"/>
        </w:rPr>
        <w:t xml:space="preserve"> </w:t>
      </w:r>
    </w:p>
    <w:p w14:paraId="491297DB" w14:textId="77777777" w:rsidR="00126260" w:rsidRPr="002F517D" w:rsidRDefault="00126260" w:rsidP="00420F86">
      <w:pPr>
        <w:suppressAutoHyphens/>
        <w:spacing w:line="360" w:lineRule="auto"/>
        <w:jc w:val="both"/>
        <w:rPr>
          <w:rFonts w:eastAsia="宋体" w:cs="宋体"/>
          <w:b/>
        </w:rPr>
      </w:pPr>
      <w:r w:rsidRPr="002F517D">
        <w:rPr>
          <w:rFonts w:eastAsia="宋体"/>
          <w:b/>
          <w:iCs/>
        </w:rPr>
        <w:t xml:space="preserve">MF assessment </w:t>
      </w:r>
    </w:p>
    <w:p w14:paraId="31504053" w14:textId="4F0B1855" w:rsidR="00126260" w:rsidRPr="002F517D" w:rsidRDefault="00126260" w:rsidP="00420F86">
      <w:pPr>
        <w:suppressAutoHyphens/>
        <w:spacing w:line="360" w:lineRule="auto"/>
        <w:jc w:val="both"/>
        <w:rPr>
          <w:rFonts w:eastAsia="宋体"/>
        </w:rPr>
      </w:pPr>
      <w:bookmarkStart w:id="4" w:name="_Hlk65074399"/>
      <w:r w:rsidRPr="002F517D">
        <w:rPr>
          <w:rFonts w:eastAsia="宋体"/>
        </w:rPr>
        <w:t>MF was diagnosed based on BM biopsy specimens and re-evaluated by two pathologists from our institute</w:t>
      </w:r>
      <w:r w:rsidR="002318EF" w:rsidRPr="002F517D">
        <w:rPr>
          <w:rFonts w:eastAsia="宋体"/>
        </w:rPr>
        <w:t>,</w:t>
      </w:r>
      <w:r w:rsidRPr="002F517D">
        <w:rPr>
          <w:rFonts w:eastAsia="宋体"/>
        </w:rPr>
        <w:t xml:space="preserve"> and</w:t>
      </w:r>
      <w:r w:rsidRPr="002F517D">
        <w:rPr>
          <w:rFonts w:eastAsia="宋体"/>
          <w:color w:val="000000"/>
        </w:rPr>
        <w:t xml:space="preserve"> graded </w:t>
      </w:r>
      <w:r w:rsidRPr="002F517D">
        <w:rPr>
          <w:rFonts w:eastAsia="宋体"/>
        </w:rPr>
        <w:t xml:space="preserve">according to the European Consensus for BM Fibrosis Grading </w:t>
      </w:r>
      <w:r w:rsidRPr="002F517D">
        <w:rPr>
          <w:rFonts w:eastAsia="宋体"/>
          <w:noProof/>
        </w:rPr>
        <w:t>[2]</w:t>
      </w:r>
      <w:bookmarkEnd w:id="4"/>
      <w:r w:rsidRPr="002F517D">
        <w:rPr>
          <w:rFonts w:eastAsia="宋体"/>
        </w:rPr>
        <w:t xml:space="preserve"> as follows: </w:t>
      </w:r>
      <w:r w:rsidRPr="002F517D">
        <w:rPr>
          <w:rFonts w:eastAsia="Times New Roman"/>
        </w:rPr>
        <w:t>Grade 0: absence of fibrosis, presence of scattered linear reticulin with no intersections; Grade 1: MF-1, mild fibrosis, presence of a loose network of reticulin with many intersections, especially in perivascular areas; Grade 2: MF-2, moderate fibrosis, diffuse and dense increase in reticulin with extensive intersections, occasionally with only focal bundles of collagen and/or focal osteosclerosis; and Grade 3: MF-3, severe fibrosis, diffuse and dense increase in reticulin with extensive intersections with coarse bundles of collagen, often associated with significant osteosclerosis</w:t>
      </w:r>
      <w:r w:rsidRPr="002F517D">
        <w:rPr>
          <w:rFonts w:eastAsia="宋体"/>
        </w:rPr>
        <w:t xml:space="preserve"> </w:t>
      </w:r>
      <w:r w:rsidRPr="002F517D">
        <w:rPr>
          <w:rFonts w:eastAsia="宋体"/>
          <w:noProof/>
        </w:rPr>
        <w:t>[2]</w:t>
      </w:r>
      <w:r w:rsidRPr="002F517D">
        <w:rPr>
          <w:rFonts w:eastAsia="Times New Roman"/>
        </w:rPr>
        <w:t>.</w:t>
      </w:r>
      <w:r w:rsidRPr="002F517D">
        <w:rPr>
          <w:rFonts w:eastAsia="宋体"/>
        </w:rPr>
        <w:t xml:space="preserve"> MDS-MF was further divided into </w:t>
      </w:r>
      <w:r w:rsidRPr="002F517D">
        <w:rPr>
          <w:rFonts w:eastAsia="宋体"/>
          <w:color w:val="000000"/>
        </w:rPr>
        <w:t>MDS with mild MF (</w:t>
      </w:r>
      <w:r w:rsidRPr="002F517D">
        <w:rPr>
          <w:rFonts w:eastAsia="宋体"/>
        </w:rPr>
        <w:t>MF grade 1, MDS-MF</w:t>
      </w:r>
      <w:r w:rsidRPr="002F517D">
        <w:rPr>
          <w:rFonts w:eastAsia="宋体"/>
          <w:vertAlign w:val="subscript"/>
        </w:rPr>
        <w:t>1</w:t>
      </w:r>
      <w:r w:rsidRPr="002F517D">
        <w:rPr>
          <w:rFonts w:eastAsia="宋体"/>
        </w:rPr>
        <w:t xml:space="preserve">) (n = 44) and MDS with </w:t>
      </w:r>
      <w:r w:rsidRPr="002F517D">
        <w:rPr>
          <w:rFonts w:eastAsia="宋体"/>
          <w:color w:val="000000"/>
        </w:rPr>
        <w:t xml:space="preserve">moderate to </w:t>
      </w:r>
      <w:r w:rsidRPr="002F517D">
        <w:rPr>
          <w:rFonts w:eastAsia="宋体"/>
        </w:rPr>
        <w:t>severe MF (MF grade 2–3, MDS-MF</w:t>
      </w:r>
      <w:r w:rsidRPr="002F517D">
        <w:rPr>
          <w:rFonts w:eastAsia="宋体"/>
          <w:vertAlign w:val="subscript"/>
        </w:rPr>
        <w:t>2-3</w:t>
      </w:r>
      <w:r w:rsidRPr="002F517D">
        <w:rPr>
          <w:rFonts w:eastAsia="宋体"/>
        </w:rPr>
        <w:t>) (n = 9).</w:t>
      </w:r>
    </w:p>
    <w:p w14:paraId="12F38633" w14:textId="77777777" w:rsidR="00126260" w:rsidRPr="002F517D" w:rsidRDefault="00126260" w:rsidP="00420F86">
      <w:pPr>
        <w:widowControl w:val="0"/>
        <w:snapToGrid w:val="0"/>
        <w:spacing w:line="360" w:lineRule="auto"/>
        <w:jc w:val="both"/>
        <w:rPr>
          <w:rFonts w:eastAsia="DengXian"/>
          <w:b/>
          <w:kern w:val="2"/>
        </w:rPr>
      </w:pPr>
      <w:r w:rsidRPr="002F517D">
        <w:rPr>
          <w:rFonts w:eastAsia="DengXian"/>
          <w:b/>
          <w:kern w:val="2"/>
        </w:rPr>
        <w:lastRenderedPageBreak/>
        <w:t>Cytogenetic analysis</w:t>
      </w:r>
    </w:p>
    <w:p w14:paraId="23701F68" w14:textId="1D6C1165" w:rsidR="00126260" w:rsidRPr="002F517D" w:rsidRDefault="00126260" w:rsidP="00420F86">
      <w:pPr>
        <w:autoSpaceDE w:val="0"/>
        <w:autoSpaceDN w:val="0"/>
        <w:snapToGrid w:val="0"/>
        <w:spacing w:line="360" w:lineRule="auto"/>
        <w:jc w:val="both"/>
        <w:rPr>
          <w:rFonts w:eastAsia="DengXian"/>
          <w:bCs/>
        </w:rPr>
      </w:pPr>
      <w:r w:rsidRPr="002F517D">
        <w:rPr>
          <w:rFonts w:eastAsia="DengXian"/>
          <w:bCs/>
        </w:rPr>
        <w:t xml:space="preserve">BM cells were harvested directly or after 1–3 days in unstimulated culture conditions. Metaphase cells were banded </w:t>
      </w:r>
      <w:r w:rsidR="002318EF" w:rsidRPr="002F517D">
        <w:rPr>
          <w:rFonts w:eastAsia="DengXian"/>
          <w:bCs/>
        </w:rPr>
        <w:t>by</w:t>
      </w:r>
      <w:r w:rsidRPr="002F517D">
        <w:rPr>
          <w:rFonts w:eastAsia="DengXian"/>
          <w:bCs/>
        </w:rPr>
        <w:t xml:space="preserve"> improved heat treatment and using the Giemsa R-banding method. Karyotype was determined by examining at least 20 metaphases. Two or more structural cytogenetic abnormalities, consistently additional chromosomes, or three or more metaphases for chromosome loss were required to establish abnormal clones.</w:t>
      </w:r>
    </w:p>
    <w:p w14:paraId="1F719A32" w14:textId="77777777" w:rsidR="00126260" w:rsidRPr="002F517D" w:rsidRDefault="00126260" w:rsidP="00420F86">
      <w:pPr>
        <w:autoSpaceDE w:val="0"/>
        <w:autoSpaceDN w:val="0"/>
        <w:snapToGrid w:val="0"/>
        <w:spacing w:line="360" w:lineRule="auto"/>
        <w:jc w:val="both"/>
        <w:rPr>
          <w:rFonts w:eastAsia="DengXian"/>
          <w:b/>
        </w:rPr>
      </w:pPr>
    </w:p>
    <w:p w14:paraId="64353998" w14:textId="77777777" w:rsidR="00126260" w:rsidRPr="002F517D" w:rsidRDefault="00126260" w:rsidP="00420F86">
      <w:pPr>
        <w:autoSpaceDE w:val="0"/>
        <w:autoSpaceDN w:val="0"/>
        <w:snapToGrid w:val="0"/>
        <w:spacing w:line="360" w:lineRule="auto"/>
        <w:jc w:val="both"/>
        <w:rPr>
          <w:rFonts w:eastAsia="DengXian"/>
          <w:b/>
        </w:rPr>
      </w:pPr>
      <w:bookmarkStart w:id="5" w:name="OLE_LINK1"/>
      <w:bookmarkStart w:id="6" w:name="OLE_LINK2"/>
      <w:r w:rsidRPr="002F517D">
        <w:rPr>
          <w:rFonts w:eastAsia="DengXian"/>
          <w:b/>
        </w:rPr>
        <w:t xml:space="preserve">MDS-related fluorescence </w:t>
      </w:r>
      <w:r w:rsidRPr="002F517D">
        <w:rPr>
          <w:rFonts w:eastAsia="DengXian"/>
          <w:b/>
          <w:i/>
        </w:rPr>
        <w:t>in situ</w:t>
      </w:r>
      <w:r w:rsidRPr="002F517D">
        <w:rPr>
          <w:rFonts w:eastAsia="DengXian"/>
          <w:b/>
        </w:rPr>
        <w:t xml:space="preserve"> hybridization (FISH)</w:t>
      </w:r>
    </w:p>
    <w:p w14:paraId="68EE244D" w14:textId="74B84647" w:rsidR="00126260" w:rsidRPr="002F517D" w:rsidRDefault="00126260" w:rsidP="00420F86">
      <w:pPr>
        <w:autoSpaceDE w:val="0"/>
        <w:autoSpaceDN w:val="0"/>
        <w:snapToGrid w:val="0"/>
        <w:spacing w:line="360" w:lineRule="auto"/>
        <w:jc w:val="both"/>
        <w:rPr>
          <w:rFonts w:eastAsia="DengXian"/>
          <w:bCs/>
        </w:rPr>
      </w:pPr>
      <w:r w:rsidRPr="002F517D">
        <w:rPr>
          <w:rFonts w:eastAsia="DengXian"/>
          <w:bCs/>
        </w:rPr>
        <w:t xml:space="preserve">Five commercial probes </w:t>
      </w:r>
      <w:r w:rsidR="002318EF" w:rsidRPr="002F517D">
        <w:rPr>
          <w:rFonts w:eastAsia="DengXian"/>
          <w:bCs/>
        </w:rPr>
        <w:t xml:space="preserve">were </w:t>
      </w:r>
      <w:r w:rsidRPr="002F517D">
        <w:rPr>
          <w:rFonts w:eastAsia="DengXian"/>
          <w:bCs/>
        </w:rPr>
        <w:t xml:space="preserve">obtained from </w:t>
      </w:r>
      <w:proofErr w:type="spellStart"/>
      <w:r w:rsidRPr="002F517D">
        <w:rPr>
          <w:rFonts w:eastAsia="DengXian"/>
          <w:bCs/>
        </w:rPr>
        <w:t>Vysis</w:t>
      </w:r>
      <w:proofErr w:type="spellEnd"/>
      <w:r w:rsidRPr="002F517D">
        <w:rPr>
          <w:rFonts w:eastAsia="DengXian"/>
          <w:bCs/>
        </w:rPr>
        <w:t xml:space="preserve"> (</w:t>
      </w:r>
      <w:proofErr w:type="spellStart"/>
      <w:r w:rsidRPr="002F517D">
        <w:rPr>
          <w:rFonts w:eastAsia="DengXian"/>
          <w:bCs/>
        </w:rPr>
        <w:t>Vysis</w:t>
      </w:r>
      <w:proofErr w:type="spellEnd"/>
      <w:r w:rsidRPr="002F517D">
        <w:rPr>
          <w:rFonts w:eastAsia="DengXian"/>
          <w:bCs/>
        </w:rPr>
        <w:t xml:space="preserve"> Downers, Grove, IL, USA) </w:t>
      </w:r>
      <w:r w:rsidR="002318EF" w:rsidRPr="002F517D">
        <w:rPr>
          <w:rFonts w:eastAsia="DengXian"/>
          <w:bCs/>
        </w:rPr>
        <w:t xml:space="preserve">and </w:t>
      </w:r>
      <w:r w:rsidRPr="002F517D">
        <w:rPr>
          <w:rFonts w:eastAsia="DengXian"/>
          <w:bCs/>
        </w:rPr>
        <w:t xml:space="preserve">used to identify monomeric 7, monomeric 5, del5q31, del7q31, triploid 8, and del20q12. The cell sample was placed on a glass microscope slide and immersed in 2× SSC for 2 min at room temperature, dehydrated in graded </w:t>
      </w:r>
      <w:proofErr w:type="spellStart"/>
      <w:r w:rsidRPr="002F517D">
        <w:rPr>
          <w:rFonts w:eastAsia="DengXian"/>
          <w:bCs/>
        </w:rPr>
        <w:t>ethanols</w:t>
      </w:r>
      <w:proofErr w:type="spellEnd"/>
      <w:r w:rsidRPr="002F517D">
        <w:rPr>
          <w:rFonts w:eastAsia="DengXian"/>
          <w:bCs/>
        </w:rPr>
        <w:t xml:space="preserve"> (70%, 85%, and 100%) for 2 min, followed by adding 10 </w:t>
      </w:r>
      <w:proofErr w:type="spellStart"/>
      <w:r w:rsidRPr="002F517D">
        <w:rPr>
          <w:rFonts w:eastAsia="DengXian"/>
          <w:bCs/>
        </w:rPr>
        <w:t>μL</w:t>
      </w:r>
      <w:proofErr w:type="spellEnd"/>
      <w:r w:rsidRPr="002F517D">
        <w:rPr>
          <w:rFonts w:eastAsia="DengXian"/>
          <w:bCs/>
        </w:rPr>
        <w:t xml:space="preserve"> of probe mixture. The sample was then covered with a coverslip and sealed with rubber cement. The slides and probes were denatured at 73°C for 3 min and hybridized at 37°C overnight. After hybridization, the slides were washed and 10 </w:t>
      </w:r>
      <w:proofErr w:type="spellStart"/>
      <w:r w:rsidRPr="002F517D">
        <w:rPr>
          <w:rFonts w:eastAsia="DengXian"/>
          <w:bCs/>
        </w:rPr>
        <w:t>μL</w:t>
      </w:r>
      <w:proofErr w:type="spellEnd"/>
      <w:r w:rsidRPr="002F517D">
        <w:rPr>
          <w:rFonts w:eastAsia="DengXian"/>
          <w:bCs/>
        </w:rPr>
        <w:t xml:space="preserve"> of </w:t>
      </w:r>
      <w:r w:rsidRPr="002F517D">
        <w:rPr>
          <w:rFonts w:eastAsia="DengXian" w:hint="eastAsia"/>
          <w:bCs/>
        </w:rPr>
        <w:t>4</w:t>
      </w:r>
      <w:r w:rsidRPr="002F517D">
        <w:rPr>
          <w:rFonts w:eastAsia="DengXian" w:hint="eastAsia"/>
          <w:bCs/>
        </w:rPr>
        <w:t>′</w:t>
      </w:r>
      <w:r w:rsidRPr="002F517D">
        <w:rPr>
          <w:rFonts w:eastAsia="DengXian" w:hint="eastAsia"/>
          <w:bCs/>
        </w:rPr>
        <w:t>,6-diamidino-2-phenylindole</w:t>
      </w:r>
      <w:r w:rsidRPr="002F517D">
        <w:rPr>
          <w:rFonts w:eastAsia="DengXian"/>
          <w:bCs/>
        </w:rPr>
        <w:t xml:space="preserve"> was applied. Fluorescent hybridization signals were observed using an Olympus BX60 fluorescence microscope and captured using FISH 3.0 software (Beijing GP Medical Technology Co., Ltd). Only bright and easily detectable FISH signals were used in this study. A total of 200 nuclei were evaluated for each probe. Cut-off levels for positive results were estimated at 20% of deletions and gains.</w:t>
      </w:r>
      <w:bookmarkEnd w:id="5"/>
      <w:bookmarkEnd w:id="6"/>
    </w:p>
    <w:p w14:paraId="008CE278" w14:textId="77777777" w:rsidR="00126260" w:rsidRPr="002F517D" w:rsidRDefault="00126260" w:rsidP="00420F86">
      <w:pPr>
        <w:suppressAutoHyphens/>
        <w:spacing w:line="360" w:lineRule="auto"/>
        <w:jc w:val="both"/>
        <w:rPr>
          <w:rFonts w:ascii="宋体" w:eastAsia="宋体" w:hAnsi="宋体" w:cs="宋体"/>
        </w:rPr>
      </w:pPr>
    </w:p>
    <w:p w14:paraId="4374FA95" w14:textId="77777777" w:rsidR="00126260" w:rsidRPr="002F517D" w:rsidRDefault="00126260" w:rsidP="00420F86">
      <w:pPr>
        <w:suppressAutoHyphens/>
        <w:adjustRightInd w:val="0"/>
        <w:snapToGrid w:val="0"/>
        <w:spacing w:line="360" w:lineRule="auto"/>
        <w:jc w:val="both"/>
        <w:rPr>
          <w:rFonts w:eastAsia="宋体"/>
          <w:b/>
          <w:iCs/>
        </w:rPr>
      </w:pPr>
      <w:r w:rsidRPr="002F517D">
        <w:rPr>
          <w:rFonts w:eastAsia="宋体"/>
          <w:b/>
          <w:iCs/>
        </w:rPr>
        <w:t>Treatment and survival</w:t>
      </w:r>
    </w:p>
    <w:p w14:paraId="44F5E34B" w14:textId="4C333A55" w:rsidR="00FC1146" w:rsidRPr="002F517D" w:rsidRDefault="00126260" w:rsidP="00420F86">
      <w:pPr>
        <w:widowControl w:val="0"/>
        <w:suppressAutoHyphens/>
        <w:adjustRightInd w:val="0"/>
        <w:snapToGrid w:val="0"/>
        <w:spacing w:line="360" w:lineRule="auto"/>
        <w:jc w:val="both"/>
        <w:rPr>
          <w:rFonts w:eastAsia="宋体"/>
          <w:color w:val="000000"/>
        </w:rPr>
      </w:pPr>
      <w:bookmarkStart w:id="7" w:name="_Hlk65074480"/>
      <w:r w:rsidRPr="002F517D">
        <w:rPr>
          <w:rFonts w:eastAsia="宋体"/>
          <w:color w:val="000000"/>
        </w:rPr>
        <w:t>Patients were treated according to NCCN guidelines.</w:t>
      </w:r>
      <w:bookmarkEnd w:id="7"/>
      <w:r w:rsidRPr="002F517D">
        <w:rPr>
          <w:rFonts w:eastAsia="宋体"/>
          <w:color w:val="000000"/>
        </w:rPr>
        <w:t xml:space="preserve"> Among the 84 cases, </w:t>
      </w:r>
      <w:r w:rsidR="00B2292C" w:rsidRPr="008F60D6">
        <w:rPr>
          <w:rFonts w:eastAsia="宋体"/>
          <w:color w:val="FF0000"/>
        </w:rPr>
        <w:t>6</w:t>
      </w:r>
      <w:r w:rsidR="00221A68" w:rsidRPr="008F60D6">
        <w:rPr>
          <w:rFonts w:eastAsia="宋体"/>
          <w:color w:val="FF0000"/>
        </w:rPr>
        <w:t>5</w:t>
      </w:r>
      <w:r w:rsidRPr="008F60D6">
        <w:rPr>
          <w:rFonts w:eastAsia="宋体"/>
          <w:color w:val="FF0000"/>
        </w:rPr>
        <w:t xml:space="preserve"> (2</w:t>
      </w:r>
      <w:r w:rsidR="00221A68" w:rsidRPr="008F60D6">
        <w:rPr>
          <w:rFonts w:eastAsia="宋体"/>
          <w:color w:val="FF0000"/>
        </w:rPr>
        <w:t>5</w:t>
      </w:r>
      <w:r w:rsidRPr="008F60D6">
        <w:rPr>
          <w:rFonts w:eastAsia="宋体"/>
          <w:color w:val="FF0000"/>
        </w:rPr>
        <w:t xml:space="preserve"> MDS, 3</w:t>
      </w:r>
      <w:r w:rsidR="00B2292C" w:rsidRPr="008F60D6">
        <w:rPr>
          <w:rFonts w:eastAsia="宋体"/>
          <w:color w:val="FF0000"/>
        </w:rPr>
        <w:t>4</w:t>
      </w:r>
      <w:r w:rsidRPr="008F60D6">
        <w:rPr>
          <w:rFonts w:eastAsia="宋体"/>
          <w:color w:val="FF0000"/>
        </w:rPr>
        <w:t xml:space="preserve"> MDS-MF</w:t>
      </w:r>
      <w:r w:rsidRPr="008F60D6">
        <w:rPr>
          <w:rFonts w:eastAsia="宋体"/>
          <w:color w:val="FF0000"/>
          <w:vertAlign w:val="subscript"/>
        </w:rPr>
        <w:t>1</w:t>
      </w:r>
      <w:r w:rsidRPr="008F60D6">
        <w:rPr>
          <w:rFonts w:eastAsia="宋体"/>
          <w:color w:val="FF0000"/>
        </w:rPr>
        <w:t xml:space="preserve">, </w:t>
      </w:r>
      <w:r w:rsidR="001E7B0C">
        <w:rPr>
          <w:rFonts w:eastAsia="宋体"/>
          <w:color w:val="FF0000"/>
        </w:rPr>
        <w:t>6</w:t>
      </w:r>
      <w:r w:rsidRPr="008F60D6">
        <w:rPr>
          <w:rFonts w:eastAsia="宋体"/>
          <w:color w:val="FF0000"/>
        </w:rPr>
        <w:t xml:space="preserve"> MDS-MF</w:t>
      </w:r>
      <w:r w:rsidRPr="008F60D6">
        <w:rPr>
          <w:rFonts w:eastAsia="宋体"/>
          <w:color w:val="FF0000"/>
          <w:vertAlign w:val="subscript"/>
        </w:rPr>
        <w:t>2-3</w:t>
      </w:r>
      <w:r w:rsidRPr="008F60D6">
        <w:rPr>
          <w:rFonts w:eastAsia="宋体"/>
          <w:color w:val="FF0000"/>
        </w:rPr>
        <w:t>)</w:t>
      </w:r>
      <w:r w:rsidRPr="00955C46">
        <w:rPr>
          <w:rFonts w:eastAsia="宋体"/>
          <w:color w:val="000000" w:themeColor="text1"/>
        </w:rPr>
        <w:t xml:space="preserve"> received chemotherapy including </w:t>
      </w:r>
      <w:proofErr w:type="spellStart"/>
      <w:r w:rsidRPr="00955C46">
        <w:rPr>
          <w:rFonts w:eastAsia="DengXian"/>
          <w:color w:val="000000" w:themeColor="text1"/>
        </w:rPr>
        <w:t>azacitidine</w:t>
      </w:r>
      <w:proofErr w:type="spellEnd"/>
      <w:r w:rsidRPr="00955C46">
        <w:rPr>
          <w:rFonts w:eastAsia="DengXian"/>
          <w:color w:val="000000" w:themeColor="text1"/>
        </w:rPr>
        <w:t xml:space="preserve"> or decitabine (hypomethylating agents, HMAs) alone, </w:t>
      </w:r>
      <w:bookmarkStart w:id="8" w:name="_Hlk70764671"/>
      <w:r w:rsidRPr="00955C46">
        <w:rPr>
          <w:rFonts w:eastAsia="DengXian"/>
          <w:color w:val="000000" w:themeColor="text1"/>
        </w:rPr>
        <w:t>HMAs plus low</w:t>
      </w:r>
      <w:r w:rsidR="002F517D" w:rsidRPr="00955C46">
        <w:rPr>
          <w:rFonts w:eastAsia="DengXian"/>
          <w:color w:val="000000" w:themeColor="text1"/>
        </w:rPr>
        <w:t xml:space="preserve"> </w:t>
      </w:r>
      <w:r w:rsidRPr="00955C46">
        <w:rPr>
          <w:rFonts w:eastAsia="DengXian"/>
          <w:color w:val="000000" w:themeColor="text1"/>
        </w:rPr>
        <w:t>dose cytarabine</w:t>
      </w:r>
      <w:bookmarkEnd w:id="8"/>
      <w:r w:rsidRPr="00955C46">
        <w:rPr>
          <w:rFonts w:eastAsia="DengXian"/>
          <w:color w:val="000000" w:themeColor="text1"/>
        </w:rPr>
        <w:t xml:space="preserve"> (cytarabine 10 mg/m</w:t>
      </w:r>
      <w:r w:rsidRPr="00955C46">
        <w:rPr>
          <w:rFonts w:eastAsia="DengXian"/>
          <w:color w:val="000000" w:themeColor="text1"/>
          <w:vertAlign w:val="superscript"/>
        </w:rPr>
        <w:t>2</w:t>
      </w:r>
      <w:r w:rsidRPr="00955C46">
        <w:rPr>
          <w:rFonts w:eastAsia="DengXian"/>
          <w:color w:val="000000" w:themeColor="text1"/>
        </w:rPr>
        <w:t xml:space="preserve"> q12h for 14 days), or low</w:t>
      </w:r>
      <w:r w:rsidR="002F517D" w:rsidRPr="00955C46">
        <w:rPr>
          <w:rFonts w:eastAsia="DengXian"/>
          <w:color w:val="000000" w:themeColor="text1"/>
        </w:rPr>
        <w:t xml:space="preserve"> </w:t>
      </w:r>
      <w:r w:rsidRPr="00955C46">
        <w:rPr>
          <w:rFonts w:eastAsia="DengXian"/>
          <w:color w:val="000000" w:themeColor="text1"/>
        </w:rPr>
        <w:t>dose cytarabine alone</w:t>
      </w:r>
      <w:r w:rsidRPr="00955C46">
        <w:rPr>
          <w:rFonts w:eastAsia="宋体"/>
          <w:color w:val="000000" w:themeColor="text1"/>
        </w:rPr>
        <w:t>. T</w:t>
      </w:r>
      <w:r w:rsidR="00C678A3" w:rsidRPr="00955C46">
        <w:rPr>
          <w:rFonts w:eastAsia="宋体"/>
          <w:color w:val="000000" w:themeColor="text1"/>
        </w:rPr>
        <w:t>welve</w:t>
      </w:r>
      <w:r w:rsidRPr="00955C46">
        <w:rPr>
          <w:rFonts w:eastAsia="宋体"/>
          <w:color w:val="000000" w:themeColor="text1"/>
        </w:rPr>
        <w:t xml:space="preserve"> patients received </w:t>
      </w:r>
      <w:bookmarkStart w:id="9" w:name="_Hlk62764209"/>
      <w:r w:rsidRPr="00955C46">
        <w:rPr>
          <w:rFonts w:eastAsia="宋体"/>
          <w:color w:val="000000" w:themeColor="text1"/>
        </w:rPr>
        <w:t>best supportive care</w:t>
      </w:r>
      <w:bookmarkEnd w:id="9"/>
      <w:r w:rsidRPr="00955C46">
        <w:rPr>
          <w:rFonts w:eastAsia="宋体"/>
          <w:color w:val="000000" w:themeColor="text1"/>
        </w:rPr>
        <w:t xml:space="preserve"> (BSC) including erythropoietin, granulocyte colony-stimulating </w:t>
      </w:r>
      <w:r w:rsidRPr="00955C46">
        <w:rPr>
          <w:rFonts w:eastAsia="DengXian"/>
          <w:color w:val="000000" w:themeColor="text1"/>
        </w:rPr>
        <w:t>factor</w:t>
      </w:r>
      <w:r w:rsidR="002318EF" w:rsidRPr="00955C46">
        <w:rPr>
          <w:rFonts w:eastAsia="DengXian"/>
          <w:color w:val="000000" w:themeColor="text1"/>
        </w:rPr>
        <w:t>,</w:t>
      </w:r>
      <w:r w:rsidRPr="00955C46">
        <w:rPr>
          <w:rFonts w:eastAsia="宋体"/>
          <w:color w:val="000000" w:themeColor="text1"/>
        </w:rPr>
        <w:t xml:space="preserve"> and </w:t>
      </w:r>
      <w:r w:rsidRPr="00955C46">
        <w:rPr>
          <w:rFonts w:eastAsia="DengXian"/>
          <w:color w:val="000000" w:themeColor="text1"/>
        </w:rPr>
        <w:t>transfusions</w:t>
      </w:r>
      <w:r w:rsidRPr="00955C46">
        <w:rPr>
          <w:rFonts w:eastAsia="宋体"/>
          <w:color w:val="000000" w:themeColor="text1"/>
        </w:rPr>
        <w:t xml:space="preserve">. </w:t>
      </w:r>
      <w:r w:rsidR="00485292" w:rsidRPr="008F60D6">
        <w:rPr>
          <w:rFonts w:eastAsia="宋体"/>
          <w:color w:val="FF0000"/>
        </w:rPr>
        <w:t xml:space="preserve">Seven </w:t>
      </w:r>
      <w:r w:rsidRPr="00955C46">
        <w:rPr>
          <w:rFonts w:eastAsia="宋体"/>
          <w:color w:val="000000" w:themeColor="text1"/>
        </w:rPr>
        <w:t xml:space="preserve">patients </w:t>
      </w:r>
      <w:bookmarkStart w:id="10" w:name="_Hlk59214132"/>
      <w:r w:rsidRPr="00955C46">
        <w:rPr>
          <w:rFonts w:eastAsia="宋体"/>
          <w:color w:val="000000" w:themeColor="text1"/>
        </w:rPr>
        <w:t>received</w:t>
      </w:r>
      <w:bookmarkEnd w:id="10"/>
      <w:r w:rsidRPr="00955C46">
        <w:rPr>
          <w:rFonts w:eastAsia="宋体"/>
          <w:color w:val="000000" w:themeColor="text1"/>
        </w:rPr>
        <w:t xml:space="preserve"> </w:t>
      </w:r>
      <w:bookmarkStart w:id="11" w:name="_Hlk70764753"/>
      <w:r w:rsidRPr="00955C46">
        <w:rPr>
          <w:rFonts w:eastAsia="宋体"/>
          <w:color w:val="000000" w:themeColor="text1"/>
        </w:rPr>
        <w:t>allogeneic hematopoietic stem cell transplantation</w:t>
      </w:r>
      <w:bookmarkEnd w:id="11"/>
      <w:r w:rsidRPr="00955C46">
        <w:rPr>
          <w:rFonts w:eastAsia="宋体"/>
          <w:color w:val="000000" w:themeColor="text1"/>
        </w:rPr>
        <w:t>. F</w:t>
      </w:r>
      <w:r w:rsidR="00CD48FC" w:rsidRPr="00955C46">
        <w:rPr>
          <w:rFonts w:eastAsia="宋体"/>
          <w:color w:val="000000" w:themeColor="text1"/>
        </w:rPr>
        <w:t xml:space="preserve">ive </w:t>
      </w:r>
      <w:r w:rsidRPr="00955C46">
        <w:rPr>
          <w:rFonts w:eastAsia="宋体"/>
          <w:color w:val="000000" w:themeColor="text1"/>
        </w:rPr>
        <w:t xml:space="preserve">MDS-MF patients </w:t>
      </w:r>
      <w:r w:rsidRPr="002F517D">
        <w:rPr>
          <w:rFonts w:eastAsia="宋体"/>
          <w:color w:val="000000"/>
        </w:rPr>
        <w:t>with</w:t>
      </w:r>
      <w:r w:rsidRPr="002F517D">
        <w:rPr>
          <w:rFonts w:eastAsia="宋体"/>
        </w:rPr>
        <w:t xml:space="preserve"> </w:t>
      </w:r>
      <w:bookmarkStart w:id="12" w:name="_Hlk62764233"/>
      <w:r w:rsidRPr="002F517D">
        <w:rPr>
          <w:rFonts w:eastAsia="宋体"/>
          <w:color w:val="000000"/>
        </w:rPr>
        <w:t>International Prognostic Scoring System</w:t>
      </w:r>
      <w:bookmarkEnd w:id="12"/>
      <w:r w:rsidRPr="002F517D">
        <w:rPr>
          <w:rFonts w:eastAsia="宋体"/>
          <w:color w:val="000000"/>
        </w:rPr>
        <w:t xml:space="preserve"> (IPSS) int-2/high risk </w:t>
      </w:r>
      <w:r w:rsidR="00B25194" w:rsidRPr="002F517D">
        <w:rPr>
          <w:rFonts w:eastAsia="宋体"/>
          <w:color w:val="000000"/>
        </w:rPr>
        <w:t xml:space="preserve">refused </w:t>
      </w:r>
      <w:r w:rsidRPr="002F517D">
        <w:rPr>
          <w:rFonts w:eastAsia="宋体"/>
          <w:color w:val="000000"/>
        </w:rPr>
        <w:t>chemotherapy and were treated with BSC.</w:t>
      </w:r>
      <w:r w:rsidR="00A17775" w:rsidRPr="002F517D">
        <w:rPr>
          <w:rFonts w:eastAsia="宋体"/>
          <w:color w:val="000000"/>
        </w:rPr>
        <w:t xml:space="preserve"> </w:t>
      </w:r>
      <w:r w:rsidR="002318EF" w:rsidRPr="002F517D">
        <w:rPr>
          <w:rFonts w:eastAsia="宋体"/>
          <w:color w:val="000000"/>
        </w:rPr>
        <w:t>The a</w:t>
      </w:r>
      <w:r w:rsidR="00615406" w:rsidRPr="002F517D">
        <w:rPr>
          <w:rFonts w:eastAsia="宋体"/>
          <w:color w:val="000000"/>
        </w:rPr>
        <w:t>bove</w:t>
      </w:r>
      <w:r w:rsidR="00A17775" w:rsidRPr="002F517D">
        <w:rPr>
          <w:rFonts w:eastAsia="宋体"/>
          <w:color w:val="000000"/>
        </w:rPr>
        <w:t xml:space="preserve"> </w:t>
      </w:r>
      <w:r w:rsidR="00A17775" w:rsidRPr="00E23583">
        <w:rPr>
          <w:rFonts w:eastAsia="宋体"/>
          <w:color w:val="FF0000"/>
        </w:rPr>
        <w:t>1</w:t>
      </w:r>
      <w:r w:rsidR="00221A68" w:rsidRPr="00E23583">
        <w:rPr>
          <w:rFonts w:eastAsia="宋体"/>
          <w:color w:val="FF0000"/>
        </w:rPr>
        <w:t>2</w:t>
      </w:r>
      <w:r w:rsidR="00A17775" w:rsidRPr="00E23583">
        <w:rPr>
          <w:rFonts w:eastAsia="宋体"/>
          <w:color w:val="FF0000"/>
        </w:rPr>
        <w:t xml:space="preserve"> </w:t>
      </w:r>
      <w:r w:rsidR="00A17775" w:rsidRPr="002F517D">
        <w:rPr>
          <w:rFonts w:eastAsia="宋体"/>
          <w:color w:val="000000"/>
        </w:rPr>
        <w:t xml:space="preserve">patients </w:t>
      </w:r>
      <w:r w:rsidR="00A17775" w:rsidRPr="002F517D">
        <w:rPr>
          <w:rFonts w:eastAsia="宋体"/>
        </w:rPr>
        <w:t>were excluded from the survival evaluations to reduce bias</w:t>
      </w:r>
      <w:r w:rsidR="00A17775" w:rsidRPr="002F517D">
        <w:rPr>
          <w:rFonts w:eastAsia="宋体"/>
          <w:color w:val="000000"/>
        </w:rPr>
        <w:t>.</w:t>
      </w:r>
      <w:r w:rsidR="00A17775" w:rsidRPr="002F517D">
        <w:rPr>
          <w:rFonts w:eastAsia="DengXian"/>
          <w:color w:val="000000"/>
        </w:rPr>
        <w:t xml:space="preserve"> A</w:t>
      </w:r>
      <w:r w:rsidR="002318EF" w:rsidRPr="002F517D">
        <w:rPr>
          <w:rFonts w:eastAsia="DengXian"/>
          <w:color w:val="000000"/>
        </w:rPr>
        <w:t xml:space="preserve"> fur</w:t>
      </w:r>
      <w:r w:rsidR="00A17775" w:rsidRPr="002F517D">
        <w:rPr>
          <w:rFonts w:eastAsia="DengXian"/>
          <w:color w:val="000000"/>
        </w:rPr>
        <w:t xml:space="preserve">ther </w:t>
      </w:r>
      <w:r w:rsidR="002318EF" w:rsidRPr="002F517D">
        <w:rPr>
          <w:rFonts w:eastAsia="DengXian"/>
          <w:color w:val="000000"/>
        </w:rPr>
        <w:lastRenderedPageBreak/>
        <w:t>five</w:t>
      </w:r>
      <w:r w:rsidR="00A17775" w:rsidRPr="002F517D">
        <w:rPr>
          <w:color w:val="000000" w:themeColor="text1"/>
          <w:kern w:val="2"/>
        </w:rPr>
        <w:t xml:space="preserve"> patients </w:t>
      </w:r>
      <w:r w:rsidR="00A17775" w:rsidRPr="002F517D">
        <w:rPr>
          <w:color w:val="000000" w:themeColor="text1"/>
        </w:rPr>
        <w:t>w</w:t>
      </w:r>
      <w:r w:rsidR="002318EF" w:rsidRPr="002F517D">
        <w:rPr>
          <w:color w:val="000000" w:themeColor="text1"/>
        </w:rPr>
        <w:t>ithout</w:t>
      </w:r>
      <w:r w:rsidR="00A17775" w:rsidRPr="002F517D">
        <w:rPr>
          <w:color w:val="000000" w:themeColor="text1"/>
        </w:rPr>
        <w:t xml:space="preserve"> </w:t>
      </w:r>
      <w:r w:rsidR="00A17775" w:rsidRPr="002F517D">
        <w:rPr>
          <w:rFonts w:eastAsia="DengXian"/>
          <w:bCs/>
          <w:color w:val="000000" w:themeColor="text1"/>
          <w:kern w:val="2"/>
        </w:rPr>
        <w:t>cytogenetic analysis results</w:t>
      </w:r>
      <w:r w:rsidR="00A17775" w:rsidRPr="002F517D">
        <w:rPr>
          <w:color w:val="000000" w:themeColor="text1"/>
          <w:kern w:val="2"/>
        </w:rPr>
        <w:t xml:space="preserve"> (</w:t>
      </w:r>
      <w:r w:rsidR="002F517D">
        <w:rPr>
          <w:color w:val="000000" w:themeColor="text1"/>
          <w:kern w:val="2"/>
        </w:rPr>
        <w:t>one</w:t>
      </w:r>
      <w:r w:rsidR="00A17775" w:rsidRPr="002F517D">
        <w:rPr>
          <w:color w:val="000000" w:themeColor="text1"/>
          <w:kern w:val="2"/>
        </w:rPr>
        <w:t xml:space="preserve"> MDS</w:t>
      </w:r>
      <w:r w:rsidR="002F517D">
        <w:rPr>
          <w:color w:val="000000" w:themeColor="text1"/>
          <w:kern w:val="2"/>
        </w:rPr>
        <w:t>,</w:t>
      </w:r>
      <w:r w:rsidR="00A17775" w:rsidRPr="002F517D">
        <w:rPr>
          <w:color w:val="000000" w:themeColor="text1"/>
          <w:kern w:val="2"/>
        </w:rPr>
        <w:t xml:space="preserve"> </w:t>
      </w:r>
      <w:r w:rsidR="002F517D">
        <w:rPr>
          <w:color w:val="000000" w:themeColor="text1"/>
          <w:kern w:val="2"/>
        </w:rPr>
        <w:t>three</w:t>
      </w:r>
      <w:r w:rsidR="00A17775" w:rsidRPr="002F517D">
        <w:rPr>
          <w:color w:val="000000" w:themeColor="text1"/>
          <w:kern w:val="2"/>
        </w:rPr>
        <w:t xml:space="preserve"> MDS-MF</w:t>
      </w:r>
      <w:r w:rsidR="00A17775" w:rsidRPr="002F517D">
        <w:rPr>
          <w:color w:val="000000" w:themeColor="text1"/>
          <w:kern w:val="2"/>
          <w:vertAlign w:val="subscript"/>
        </w:rPr>
        <w:t>1</w:t>
      </w:r>
      <w:r w:rsidR="002F517D">
        <w:rPr>
          <w:color w:val="000000" w:themeColor="text1"/>
          <w:kern w:val="2"/>
        </w:rPr>
        <w:t>,</w:t>
      </w:r>
      <w:r w:rsidR="00A17775" w:rsidRPr="002F517D">
        <w:rPr>
          <w:color w:val="000000" w:themeColor="text1"/>
          <w:kern w:val="2"/>
        </w:rPr>
        <w:t xml:space="preserve"> </w:t>
      </w:r>
      <w:r w:rsidR="002F517D">
        <w:rPr>
          <w:color w:val="000000" w:themeColor="text1"/>
          <w:kern w:val="2"/>
        </w:rPr>
        <w:t>one</w:t>
      </w:r>
      <w:r w:rsidR="00A17775" w:rsidRPr="002F517D">
        <w:rPr>
          <w:color w:val="000000" w:themeColor="text1"/>
          <w:kern w:val="2"/>
        </w:rPr>
        <w:t xml:space="preserve"> MDS-MF</w:t>
      </w:r>
      <w:r w:rsidR="00A17775" w:rsidRPr="002F517D">
        <w:rPr>
          <w:color w:val="000000" w:themeColor="text1"/>
          <w:kern w:val="2"/>
          <w:vertAlign w:val="subscript"/>
        </w:rPr>
        <w:t>2-3</w:t>
      </w:r>
      <w:r w:rsidR="00A17775" w:rsidRPr="002F517D">
        <w:rPr>
          <w:color w:val="000000" w:themeColor="text1"/>
          <w:kern w:val="2"/>
        </w:rPr>
        <w:t>) were excluded from IPSS</w:t>
      </w:r>
      <w:r w:rsidR="002318EF" w:rsidRPr="002F517D">
        <w:rPr>
          <w:color w:val="000000" w:themeColor="text1"/>
          <w:kern w:val="2"/>
        </w:rPr>
        <w:t>-</w:t>
      </w:r>
      <w:r w:rsidR="00A17775" w:rsidRPr="002F517D">
        <w:rPr>
          <w:color w:val="000000" w:themeColor="text1"/>
          <w:kern w:val="2"/>
        </w:rPr>
        <w:t xml:space="preserve">based survival analysis. </w:t>
      </w:r>
      <w:r w:rsidRPr="002F517D">
        <w:rPr>
          <w:rFonts w:eastAsia="宋体"/>
          <w:color w:val="000000"/>
        </w:rPr>
        <w:t xml:space="preserve">There were no significant differences in </w:t>
      </w:r>
      <w:bookmarkStart w:id="13" w:name="_Hlk69673018"/>
      <w:r w:rsidRPr="002F517D">
        <w:rPr>
          <w:rFonts w:eastAsia="宋体"/>
          <w:color w:val="000000"/>
        </w:rPr>
        <w:t>the distributions of treatment strategies</w:t>
      </w:r>
      <w:bookmarkEnd w:id="13"/>
      <w:r w:rsidRPr="002F517D">
        <w:rPr>
          <w:rFonts w:eastAsia="宋体"/>
          <w:color w:val="000000"/>
        </w:rPr>
        <w:t xml:space="preserve"> among the three groups </w:t>
      </w:r>
      <w:r w:rsidRPr="00C30231">
        <w:rPr>
          <w:rFonts w:eastAsia="宋体"/>
          <w:color w:val="FF0000"/>
        </w:rPr>
        <w:t>(</w:t>
      </w:r>
      <w:r w:rsidRPr="00C30231">
        <w:rPr>
          <w:rFonts w:eastAsia="宋体"/>
          <w:i/>
          <w:iCs/>
          <w:color w:val="FF0000"/>
        </w:rPr>
        <w:t>p</w:t>
      </w:r>
      <w:r w:rsidR="002318EF" w:rsidRPr="00C30231">
        <w:rPr>
          <w:rFonts w:eastAsia="宋体"/>
          <w:i/>
          <w:iCs/>
          <w:color w:val="FF0000"/>
        </w:rPr>
        <w:t xml:space="preserve"> </w:t>
      </w:r>
      <w:r w:rsidRPr="00C30231">
        <w:rPr>
          <w:rFonts w:eastAsia="宋体"/>
          <w:i/>
          <w:iCs/>
          <w:color w:val="FF0000"/>
        </w:rPr>
        <w:t xml:space="preserve">= </w:t>
      </w:r>
      <w:r w:rsidRPr="00C30231">
        <w:rPr>
          <w:rFonts w:eastAsia="宋体"/>
          <w:color w:val="FF0000"/>
        </w:rPr>
        <w:t>0.</w:t>
      </w:r>
      <w:r w:rsidR="0034789B" w:rsidRPr="00C30231">
        <w:rPr>
          <w:rFonts w:eastAsia="宋体"/>
          <w:color w:val="FF0000"/>
        </w:rPr>
        <w:t>520</w:t>
      </w:r>
      <w:r w:rsidRPr="00C30231">
        <w:rPr>
          <w:rFonts w:eastAsia="宋体"/>
          <w:color w:val="FF0000"/>
        </w:rPr>
        <w:t>)</w:t>
      </w:r>
      <w:r w:rsidRPr="002F517D">
        <w:rPr>
          <w:rFonts w:eastAsia="宋体"/>
          <w:color w:val="000000"/>
        </w:rPr>
        <w:t xml:space="preserve"> </w:t>
      </w:r>
      <w:r w:rsidRPr="002F517D">
        <w:rPr>
          <w:rFonts w:eastAsia="DengXian"/>
          <w:color w:val="000000"/>
        </w:rPr>
        <w:t>(</w:t>
      </w:r>
      <w:r w:rsidR="00CD48FC" w:rsidRPr="002F517D">
        <w:rPr>
          <w:rFonts w:eastAsia="DengXian"/>
          <w:color w:val="000000"/>
        </w:rPr>
        <w:t xml:space="preserve">Supplementary </w:t>
      </w:r>
      <w:r w:rsidRPr="002F517D">
        <w:rPr>
          <w:rFonts w:eastAsia="DengXian"/>
          <w:color w:val="000000"/>
        </w:rPr>
        <w:t>Table 1).</w:t>
      </w:r>
      <w:bookmarkStart w:id="14" w:name="_Hlk62764250"/>
      <w:r w:rsidRPr="002F517D">
        <w:rPr>
          <w:rFonts w:eastAsia="DengXian"/>
          <w:color w:val="000000"/>
        </w:rPr>
        <w:t xml:space="preserve"> </w:t>
      </w:r>
      <w:r w:rsidRPr="008F60D6">
        <w:rPr>
          <w:rFonts w:eastAsia="宋体"/>
          <w:bCs/>
          <w:color w:val="FF0000"/>
        </w:rPr>
        <w:t>Overall survival</w:t>
      </w:r>
      <w:bookmarkEnd w:id="14"/>
      <w:r w:rsidRPr="008F60D6">
        <w:rPr>
          <w:rFonts w:eastAsia="宋体"/>
          <w:bCs/>
          <w:color w:val="FF0000"/>
        </w:rPr>
        <w:t xml:space="preserve"> (OS)</w:t>
      </w:r>
      <w:r w:rsidR="00F27D0F" w:rsidRPr="008F60D6">
        <w:rPr>
          <w:rFonts w:eastAsia="宋体"/>
          <w:bCs/>
          <w:color w:val="FF0000"/>
        </w:rPr>
        <w:t xml:space="preserve"> and</w:t>
      </w:r>
      <w:r w:rsidRPr="008F60D6">
        <w:rPr>
          <w:rFonts w:eastAsia="宋体"/>
          <w:bCs/>
          <w:color w:val="FF0000"/>
        </w:rPr>
        <w:t xml:space="preserve"> </w:t>
      </w:r>
      <w:bookmarkStart w:id="15" w:name="_Hlk62764263"/>
      <w:r w:rsidRPr="008F60D6">
        <w:rPr>
          <w:rFonts w:eastAsia="宋体"/>
          <w:color w:val="FF0000"/>
        </w:rPr>
        <w:t>progression-free survival</w:t>
      </w:r>
      <w:bookmarkEnd w:id="15"/>
      <w:r w:rsidRPr="008F60D6">
        <w:rPr>
          <w:rFonts w:eastAsia="宋体"/>
          <w:bCs/>
          <w:color w:val="FF0000"/>
        </w:rPr>
        <w:t xml:space="preserve"> (PFS)</w:t>
      </w:r>
      <w:r w:rsidR="00F27D0F" w:rsidRPr="008F60D6">
        <w:rPr>
          <w:rFonts w:eastAsia="宋体"/>
          <w:bCs/>
          <w:color w:val="FF0000"/>
        </w:rPr>
        <w:t xml:space="preserve"> </w:t>
      </w:r>
      <w:r w:rsidRPr="008F60D6">
        <w:rPr>
          <w:rFonts w:eastAsia="宋体"/>
          <w:color w:val="FF0000"/>
        </w:rPr>
        <w:t xml:space="preserve">were </w:t>
      </w:r>
      <w:r w:rsidR="00F27D0F" w:rsidRPr="008F60D6">
        <w:rPr>
          <w:rFonts w:eastAsia="宋体"/>
          <w:color w:val="FF0000"/>
        </w:rPr>
        <w:t xml:space="preserve">also </w:t>
      </w:r>
      <w:r w:rsidRPr="008F60D6">
        <w:rPr>
          <w:rFonts w:eastAsia="宋体"/>
          <w:color w:val="FF0000"/>
        </w:rPr>
        <w:t>analy</w:t>
      </w:r>
      <w:r w:rsidR="00664141" w:rsidRPr="008F60D6">
        <w:rPr>
          <w:rFonts w:eastAsia="宋体"/>
          <w:color w:val="FF0000"/>
        </w:rPr>
        <w:t>z</w:t>
      </w:r>
      <w:r w:rsidRPr="008F60D6">
        <w:rPr>
          <w:rFonts w:eastAsia="宋体"/>
          <w:color w:val="FF0000"/>
        </w:rPr>
        <w:t>ed</w:t>
      </w:r>
      <w:r w:rsidR="002318EF" w:rsidRPr="008F60D6">
        <w:rPr>
          <w:rFonts w:eastAsia="宋体"/>
          <w:color w:val="FF0000"/>
        </w:rPr>
        <w:t xml:space="preserve"> by</w:t>
      </w:r>
      <w:r w:rsidR="00F27D0F" w:rsidRPr="008F60D6">
        <w:rPr>
          <w:color w:val="FF0000"/>
        </w:rPr>
        <w:t xml:space="preserve"> Kaplan</w:t>
      </w:r>
      <w:r w:rsidR="002F517D" w:rsidRPr="008F60D6">
        <w:rPr>
          <w:color w:val="FF0000"/>
        </w:rPr>
        <w:t>-</w:t>
      </w:r>
      <w:r w:rsidR="00F27D0F" w:rsidRPr="008F60D6">
        <w:rPr>
          <w:color w:val="FF0000"/>
        </w:rPr>
        <w:t>Meier analysis</w:t>
      </w:r>
      <w:r w:rsidR="002318EF" w:rsidRPr="008F60D6">
        <w:rPr>
          <w:color w:val="FF0000"/>
        </w:rPr>
        <w:t>.</w:t>
      </w:r>
      <w:r w:rsidR="00F27D0F" w:rsidRPr="008F60D6">
        <w:rPr>
          <w:color w:val="FF0000"/>
        </w:rPr>
        <w:t xml:space="preserve"> OS and PFS were </w:t>
      </w:r>
      <w:r w:rsidR="002318EF" w:rsidRPr="008F60D6">
        <w:rPr>
          <w:color w:val="FF0000"/>
        </w:rPr>
        <w:t xml:space="preserve">both </w:t>
      </w:r>
      <w:r w:rsidR="00F27D0F" w:rsidRPr="008F60D6">
        <w:rPr>
          <w:color w:val="FF0000"/>
        </w:rPr>
        <w:t>poorer in the MDS-MF</w:t>
      </w:r>
      <w:r w:rsidR="00F27D0F" w:rsidRPr="008F60D6">
        <w:rPr>
          <w:color w:val="FF0000"/>
          <w:vertAlign w:val="subscript"/>
        </w:rPr>
        <w:t>2-3</w:t>
      </w:r>
      <w:r w:rsidR="00F27D0F" w:rsidRPr="008F60D6">
        <w:rPr>
          <w:color w:val="FF0000"/>
        </w:rPr>
        <w:t xml:space="preserve"> group (</w:t>
      </w:r>
      <w:bookmarkStart w:id="16" w:name="OLE_LINK42"/>
      <w:bookmarkStart w:id="17" w:name="OLE_LINK43"/>
      <w:r w:rsidR="00F27D0F" w:rsidRPr="008F60D6">
        <w:rPr>
          <w:color w:val="FF0000"/>
        </w:rPr>
        <w:t>8.9 months, 95%</w:t>
      </w:r>
      <w:r w:rsidR="002F517D" w:rsidRPr="008F60D6">
        <w:rPr>
          <w:color w:val="FF0000"/>
        </w:rPr>
        <w:t xml:space="preserve"> </w:t>
      </w:r>
      <w:r w:rsidR="00F27D0F" w:rsidRPr="008F60D6">
        <w:rPr>
          <w:color w:val="FF0000"/>
        </w:rPr>
        <w:t xml:space="preserve">CI: </w:t>
      </w:r>
      <w:r w:rsidR="002E3A16" w:rsidRPr="008F60D6">
        <w:rPr>
          <w:color w:val="FF0000"/>
        </w:rPr>
        <w:t>3.</w:t>
      </w:r>
      <w:r w:rsidR="00C30231">
        <w:rPr>
          <w:color w:val="FF0000"/>
        </w:rPr>
        <w:t>1</w:t>
      </w:r>
      <w:r w:rsidR="00F27D0F" w:rsidRPr="008F60D6">
        <w:rPr>
          <w:color w:val="FF0000"/>
        </w:rPr>
        <w:t>–1</w:t>
      </w:r>
      <w:r w:rsidR="005E2FDD" w:rsidRPr="008F60D6">
        <w:rPr>
          <w:color w:val="FF0000"/>
        </w:rPr>
        <w:t>4.7</w:t>
      </w:r>
      <w:r w:rsidR="00F27D0F" w:rsidRPr="008F60D6">
        <w:rPr>
          <w:color w:val="FF0000"/>
        </w:rPr>
        <w:t xml:space="preserve"> months; 5.4 months, 95%</w:t>
      </w:r>
      <w:r w:rsidR="002F517D" w:rsidRPr="008F60D6">
        <w:rPr>
          <w:color w:val="FF0000"/>
        </w:rPr>
        <w:t xml:space="preserve"> </w:t>
      </w:r>
      <w:r w:rsidR="00F27D0F" w:rsidRPr="008F60D6">
        <w:rPr>
          <w:color w:val="FF0000"/>
        </w:rPr>
        <w:t xml:space="preserve">CI: </w:t>
      </w:r>
      <w:r w:rsidR="00050B02" w:rsidRPr="008F60D6">
        <w:rPr>
          <w:color w:val="FF0000"/>
        </w:rPr>
        <w:t>0</w:t>
      </w:r>
      <w:r w:rsidR="00F27D0F" w:rsidRPr="008F60D6">
        <w:rPr>
          <w:color w:val="FF0000"/>
        </w:rPr>
        <w:t>–</w:t>
      </w:r>
      <w:r w:rsidR="00050B02" w:rsidRPr="008F60D6">
        <w:rPr>
          <w:color w:val="FF0000"/>
        </w:rPr>
        <w:t>13.2</w:t>
      </w:r>
      <w:r w:rsidR="00F27D0F" w:rsidRPr="008F60D6">
        <w:rPr>
          <w:color w:val="FF0000"/>
        </w:rPr>
        <w:t xml:space="preserve"> months</w:t>
      </w:r>
      <w:bookmarkEnd w:id="16"/>
      <w:bookmarkEnd w:id="17"/>
      <w:r w:rsidR="00F27D0F" w:rsidRPr="008F60D6">
        <w:rPr>
          <w:color w:val="FF0000"/>
        </w:rPr>
        <w:t>)</w:t>
      </w:r>
      <w:r w:rsidR="002318EF" w:rsidRPr="008F60D6">
        <w:rPr>
          <w:color w:val="FF0000"/>
        </w:rPr>
        <w:t>,</w:t>
      </w:r>
      <w:r w:rsidR="00F27D0F" w:rsidRPr="008F60D6">
        <w:rPr>
          <w:color w:val="FF0000"/>
        </w:rPr>
        <w:t xml:space="preserve"> but not </w:t>
      </w:r>
      <w:r w:rsidR="002318EF" w:rsidRPr="008F60D6">
        <w:rPr>
          <w:color w:val="FF0000"/>
        </w:rPr>
        <w:t xml:space="preserve">in </w:t>
      </w:r>
      <w:r w:rsidR="00F27D0F" w:rsidRPr="008F60D6">
        <w:rPr>
          <w:color w:val="FF0000"/>
        </w:rPr>
        <w:t>the MDS-MF</w:t>
      </w:r>
      <w:r w:rsidR="00F27D0F" w:rsidRPr="008F60D6">
        <w:rPr>
          <w:color w:val="FF0000"/>
          <w:vertAlign w:val="subscript"/>
        </w:rPr>
        <w:t>1</w:t>
      </w:r>
      <w:r w:rsidR="00F27D0F" w:rsidRPr="008F60D6">
        <w:rPr>
          <w:color w:val="FF0000"/>
        </w:rPr>
        <w:t xml:space="preserve"> group (19.1 months, 95%</w:t>
      </w:r>
      <w:r w:rsidR="002F517D" w:rsidRPr="008F60D6">
        <w:rPr>
          <w:color w:val="FF0000"/>
        </w:rPr>
        <w:t xml:space="preserve"> </w:t>
      </w:r>
      <w:r w:rsidR="00F27D0F" w:rsidRPr="008F60D6">
        <w:rPr>
          <w:color w:val="FF0000"/>
        </w:rPr>
        <w:t>CI: 1</w:t>
      </w:r>
      <w:r w:rsidR="00991151" w:rsidRPr="008F60D6">
        <w:rPr>
          <w:color w:val="FF0000"/>
        </w:rPr>
        <w:t>1.8</w:t>
      </w:r>
      <w:r w:rsidR="00F27D0F" w:rsidRPr="008F60D6">
        <w:rPr>
          <w:color w:val="FF0000"/>
        </w:rPr>
        <w:t>–</w:t>
      </w:r>
      <w:r w:rsidR="005E2FDD" w:rsidRPr="008F60D6">
        <w:rPr>
          <w:color w:val="FF0000"/>
        </w:rPr>
        <w:t>26.</w:t>
      </w:r>
      <w:r w:rsidR="00991151" w:rsidRPr="008F60D6">
        <w:rPr>
          <w:color w:val="FF0000"/>
        </w:rPr>
        <w:t>5</w:t>
      </w:r>
      <w:r w:rsidR="00F27D0F" w:rsidRPr="008F60D6">
        <w:rPr>
          <w:color w:val="FF0000"/>
        </w:rPr>
        <w:t xml:space="preserve"> months; 11.</w:t>
      </w:r>
      <w:r w:rsidR="00F66ACE" w:rsidRPr="008F60D6">
        <w:rPr>
          <w:color w:val="FF0000"/>
        </w:rPr>
        <w:t>2</w:t>
      </w:r>
      <w:r w:rsidR="00F27D0F" w:rsidRPr="008F60D6">
        <w:rPr>
          <w:color w:val="FF0000"/>
        </w:rPr>
        <w:t xml:space="preserve"> months, 95%</w:t>
      </w:r>
      <w:r w:rsidR="002F517D" w:rsidRPr="008F60D6">
        <w:rPr>
          <w:color w:val="FF0000"/>
        </w:rPr>
        <w:t xml:space="preserve"> </w:t>
      </w:r>
      <w:r w:rsidR="00F27D0F" w:rsidRPr="008F60D6">
        <w:rPr>
          <w:color w:val="FF0000"/>
        </w:rPr>
        <w:t xml:space="preserve">CI: </w:t>
      </w:r>
      <w:r w:rsidR="00F66ACE" w:rsidRPr="008F60D6">
        <w:rPr>
          <w:color w:val="FF0000"/>
        </w:rPr>
        <w:t>7.3</w:t>
      </w:r>
      <w:r w:rsidR="00F27D0F" w:rsidRPr="008F60D6">
        <w:rPr>
          <w:color w:val="FF0000"/>
        </w:rPr>
        <w:t>–1</w:t>
      </w:r>
      <w:r w:rsidR="00F66ACE" w:rsidRPr="008F60D6">
        <w:rPr>
          <w:color w:val="FF0000"/>
        </w:rPr>
        <w:t>5.0</w:t>
      </w:r>
      <w:r w:rsidR="00F27D0F" w:rsidRPr="008F60D6">
        <w:rPr>
          <w:color w:val="FF0000"/>
        </w:rPr>
        <w:t xml:space="preserve"> months)</w:t>
      </w:r>
      <w:r w:rsidR="002318EF" w:rsidRPr="008F60D6">
        <w:rPr>
          <w:color w:val="FF0000"/>
        </w:rPr>
        <w:t>,</w:t>
      </w:r>
      <w:r w:rsidR="00F27D0F" w:rsidRPr="008F60D6">
        <w:rPr>
          <w:color w:val="FF0000"/>
        </w:rPr>
        <w:t xml:space="preserve"> compared with the MDS group (</w:t>
      </w:r>
      <w:bookmarkStart w:id="18" w:name="OLE_LINK44"/>
      <w:bookmarkStart w:id="19" w:name="OLE_LINK45"/>
      <w:r w:rsidR="005E2FDD" w:rsidRPr="008F60D6">
        <w:rPr>
          <w:color w:val="FF0000"/>
        </w:rPr>
        <w:t>21.</w:t>
      </w:r>
      <w:r w:rsidR="00C30231">
        <w:rPr>
          <w:color w:val="FF0000"/>
        </w:rPr>
        <w:t>0</w:t>
      </w:r>
      <w:r w:rsidR="00F27D0F" w:rsidRPr="008F60D6">
        <w:rPr>
          <w:color w:val="FF0000"/>
        </w:rPr>
        <w:t xml:space="preserve"> months, 95%</w:t>
      </w:r>
      <w:r w:rsidR="002F517D" w:rsidRPr="008F60D6">
        <w:rPr>
          <w:color w:val="FF0000"/>
        </w:rPr>
        <w:t xml:space="preserve"> </w:t>
      </w:r>
      <w:r w:rsidR="00F27D0F" w:rsidRPr="008F60D6">
        <w:rPr>
          <w:color w:val="FF0000"/>
        </w:rPr>
        <w:t xml:space="preserve">CI: </w:t>
      </w:r>
      <w:r w:rsidR="005E2FDD" w:rsidRPr="008F60D6">
        <w:rPr>
          <w:color w:val="FF0000"/>
        </w:rPr>
        <w:t>1</w:t>
      </w:r>
      <w:r w:rsidR="00991151" w:rsidRPr="008F60D6">
        <w:rPr>
          <w:color w:val="FF0000"/>
        </w:rPr>
        <w:t>1.</w:t>
      </w:r>
      <w:r w:rsidR="00C30231">
        <w:rPr>
          <w:color w:val="FF0000"/>
        </w:rPr>
        <w:t>0</w:t>
      </w:r>
      <w:r w:rsidR="00F27D0F" w:rsidRPr="008F60D6">
        <w:rPr>
          <w:color w:val="FF0000"/>
        </w:rPr>
        <w:t>–</w:t>
      </w:r>
      <w:r w:rsidR="005E2FDD" w:rsidRPr="008F60D6">
        <w:rPr>
          <w:color w:val="FF0000"/>
        </w:rPr>
        <w:t>3</w:t>
      </w:r>
      <w:r w:rsidR="00C30231">
        <w:rPr>
          <w:color w:val="FF0000"/>
        </w:rPr>
        <w:t>0.9</w:t>
      </w:r>
      <w:r w:rsidR="00F27D0F" w:rsidRPr="008F60D6">
        <w:rPr>
          <w:color w:val="FF0000"/>
        </w:rPr>
        <w:t xml:space="preserve"> months; 1</w:t>
      </w:r>
      <w:r w:rsidR="00050B02" w:rsidRPr="008F60D6">
        <w:rPr>
          <w:color w:val="FF0000"/>
        </w:rPr>
        <w:t>4.3</w:t>
      </w:r>
      <w:r w:rsidR="00F27D0F" w:rsidRPr="008F60D6">
        <w:rPr>
          <w:color w:val="FF0000"/>
        </w:rPr>
        <w:t xml:space="preserve"> months, 95%</w:t>
      </w:r>
      <w:r w:rsidR="002F517D" w:rsidRPr="008F60D6">
        <w:rPr>
          <w:color w:val="FF0000"/>
        </w:rPr>
        <w:t xml:space="preserve"> </w:t>
      </w:r>
      <w:r w:rsidR="00F27D0F" w:rsidRPr="008F60D6">
        <w:rPr>
          <w:color w:val="FF0000"/>
        </w:rPr>
        <w:t>CI: 1</w:t>
      </w:r>
      <w:r w:rsidR="00050B02" w:rsidRPr="008F60D6">
        <w:rPr>
          <w:color w:val="FF0000"/>
        </w:rPr>
        <w:t>0.2</w:t>
      </w:r>
      <w:r w:rsidR="00F27D0F" w:rsidRPr="008F60D6">
        <w:rPr>
          <w:color w:val="FF0000"/>
        </w:rPr>
        <w:t>–18</w:t>
      </w:r>
      <w:r w:rsidR="00F66ACE" w:rsidRPr="008F60D6">
        <w:rPr>
          <w:color w:val="FF0000"/>
        </w:rPr>
        <w:t>.</w:t>
      </w:r>
      <w:r w:rsidR="00050B02" w:rsidRPr="008F60D6">
        <w:rPr>
          <w:color w:val="FF0000"/>
        </w:rPr>
        <w:t>5</w:t>
      </w:r>
      <w:r w:rsidR="00F27D0F" w:rsidRPr="008F60D6">
        <w:rPr>
          <w:color w:val="FF0000"/>
        </w:rPr>
        <w:t xml:space="preserve"> months</w:t>
      </w:r>
      <w:bookmarkEnd w:id="18"/>
      <w:bookmarkEnd w:id="19"/>
      <w:r w:rsidR="00F27D0F" w:rsidRPr="008F60D6">
        <w:rPr>
          <w:color w:val="FF0000"/>
        </w:rPr>
        <w:t xml:space="preserve">) </w:t>
      </w:r>
      <w:r w:rsidR="00F27D0F" w:rsidRPr="00955C46">
        <w:rPr>
          <w:color w:val="000000" w:themeColor="text1"/>
        </w:rPr>
        <w:t>(MDS-MF</w:t>
      </w:r>
      <w:r w:rsidR="00F27D0F" w:rsidRPr="00955C46">
        <w:rPr>
          <w:color w:val="000000" w:themeColor="text1"/>
          <w:vertAlign w:val="subscript"/>
        </w:rPr>
        <w:t>2-3</w:t>
      </w:r>
      <w:r w:rsidR="00F27D0F" w:rsidRPr="00955C46">
        <w:rPr>
          <w:i/>
          <w:iCs/>
          <w:color w:val="000000" w:themeColor="text1"/>
        </w:rPr>
        <w:t xml:space="preserve"> vs.</w:t>
      </w:r>
      <w:r w:rsidR="00F27D0F" w:rsidRPr="00955C46">
        <w:rPr>
          <w:color w:val="000000" w:themeColor="text1"/>
        </w:rPr>
        <w:t xml:space="preserve"> MDS </w:t>
      </w:r>
      <w:r w:rsidR="00F27D0F" w:rsidRPr="00955C46">
        <w:rPr>
          <w:i/>
          <w:iCs/>
          <w:color w:val="000000" w:themeColor="text1"/>
        </w:rPr>
        <w:t xml:space="preserve">p </w:t>
      </w:r>
      <w:r w:rsidR="00F27D0F" w:rsidRPr="00955C46">
        <w:rPr>
          <w:color w:val="000000" w:themeColor="text1"/>
        </w:rPr>
        <w:t>&lt; 0.05 for OS and PFS; MDS-MF</w:t>
      </w:r>
      <w:r w:rsidR="00F27D0F" w:rsidRPr="00955C46">
        <w:rPr>
          <w:color w:val="000000" w:themeColor="text1"/>
          <w:vertAlign w:val="subscript"/>
        </w:rPr>
        <w:t xml:space="preserve">1 </w:t>
      </w:r>
      <w:r w:rsidR="00F27D0F" w:rsidRPr="00955C46">
        <w:rPr>
          <w:i/>
          <w:iCs/>
          <w:color w:val="000000" w:themeColor="text1"/>
        </w:rPr>
        <w:t>vs.</w:t>
      </w:r>
      <w:r w:rsidR="00F27D0F" w:rsidRPr="00955C46">
        <w:rPr>
          <w:color w:val="000000" w:themeColor="text1"/>
        </w:rPr>
        <w:t xml:space="preserve"> MDS </w:t>
      </w:r>
      <w:r w:rsidR="00F27D0F" w:rsidRPr="00955C46">
        <w:rPr>
          <w:i/>
          <w:color w:val="000000" w:themeColor="text1"/>
        </w:rPr>
        <w:t xml:space="preserve">p </w:t>
      </w:r>
      <w:r w:rsidR="00F27D0F" w:rsidRPr="00955C46">
        <w:rPr>
          <w:color w:val="000000" w:themeColor="text1"/>
        </w:rPr>
        <w:t>&gt; 0.05 for OS and PFS; MDS-MF</w:t>
      </w:r>
      <w:r w:rsidR="00F27D0F" w:rsidRPr="00955C46">
        <w:rPr>
          <w:color w:val="000000" w:themeColor="text1"/>
          <w:vertAlign w:val="subscript"/>
        </w:rPr>
        <w:t>2-3</w:t>
      </w:r>
      <w:r w:rsidR="00F27D0F" w:rsidRPr="00955C46">
        <w:rPr>
          <w:color w:val="000000" w:themeColor="text1"/>
        </w:rPr>
        <w:t xml:space="preserve"> </w:t>
      </w:r>
      <w:r w:rsidR="00F27D0F" w:rsidRPr="00955C46">
        <w:rPr>
          <w:i/>
          <w:iCs/>
          <w:color w:val="000000" w:themeColor="text1"/>
        </w:rPr>
        <w:t>vs.</w:t>
      </w:r>
      <w:r w:rsidR="00F27D0F" w:rsidRPr="00955C46">
        <w:rPr>
          <w:color w:val="000000" w:themeColor="text1"/>
        </w:rPr>
        <w:t xml:space="preserve"> MDS-MF</w:t>
      </w:r>
      <w:r w:rsidR="00F27D0F" w:rsidRPr="002F517D">
        <w:rPr>
          <w:vertAlign w:val="subscript"/>
        </w:rPr>
        <w:t xml:space="preserve">1 </w:t>
      </w:r>
      <w:r w:rsidR="00F27D0F" w:rsidRPr="002F517D">
        <w:rPr>
          <w:i/>
          <w:iCs/>
        </w:rPr>
        <w:t xml:space="preserve">p </w:t>
      </w:r>
      <w:r w:rsidR="00F27D0F" w:rsidRPr="002F517D">
        <w:t xml:space="preserve">&lt; 0.05 for OS and PFS). </w:t>
      </w:r>
    </w:p>
    <w:p w14:paraId="6C69BAC7" w14:textId="77777777" w:rsidR="00FC1146" w:rsidRPr="002F517D" w:rsidRDefault="00FC1146" w:rsidP="00420F86">
      <w:pPr>
        <w:suppressAutoHyphens/>
        <w:adjustRightInd w:val="0"/>
        <w:spacing w:line="360" w:lineRule="auto"/>
        <w:jc w:val="both"/>
        <w:rPr>
          <w:rFonts w:ascii="宋体" w:eastAsia="宋体" w:hAnsi="宋体" w:cs="宋体"/>
        </w:rPr>
      </w:pPr>
      <w:bookmarkStart w:id="20" w:name="_Hlk65075863"/>
    </w:p>
    <w:p w14:paraId="6ADDAE13" w14:textId="0E8DAE70" w:rsidR="00126260" w:rsidRPr="002F517D" w:rsidRDefault="00126260" w:rsidP="00420F86">
      <w:pPr>
        <w:suppressAutoHyphens/>
        <w:adjustRightInd w:val="0"/>
        <w:spacing w:line="360" w:lineRule="auto"/>
        <w:jc w:val="both"/>
        <w:rPr>
          <w:rFonts w:eastAsia="宋体"/>
          <w:b/>
          <w:iCs/>
        </w:rPr>
      </w:pPr>
      <w:r w:rsidRPr="002F517D">
        <w:rPr>
          <w:rFonts w:eastAsia="宋体"/>
          <w:b/>
          <w:iCs/>
        </w:rPr>
        <w:t>Statistical analysis</w:t>
      </w:r>
    </w:p>
    <w:p w14:paraId="556C0A9C" w14:textId="4FF95D1E" w:rsidR="00126260" w:rsidRPr="002F517D" w:rsidRDefault="00126260" w:rsidP="00420F86">
      <w:pPr>
        <w:suppressAutoHyphens/>
        <w:adjustRightInd w:val="0"/>
        <w:spacing w:line="360" w:lineRule="auto"/>
        <w:jc w:val="both"/>
        <w:rPr>
          <w:rFonts w:eastAsia="宋体"/>
        </w:rPr>
      </w:pPr>
      <w:bookmarkStart w:id="21" w:name="_Hlk65078107"/>
      <w:bookmarkEnd w:id="20"/>
      <w:r w:rsidRPr="002F517D">
        <w:rPr>
          <w:rFonts w:eastAsia="宋体"/>
        </w:rPr>
        <w:t xml:space="preserve">Clinical data </w:t>
      </w:r>
      <w:bookmarkEnd w:id="21"/>
      <w:r w:rsidRPr="002F517D">
        <w:rPr>
          <w:rFonts w:eastAsia="宋体"/>
        </w:rPr>
        <w:t>were processed using SPSS 24 and GraphPad Prism 7 software. Survival and risk curves were prepared using the Kaplan</w:t>
      </w:r>
      <w:r w:rsidR="002F517D">
        <w:rPr>
          <w:rFonts w:eastAsia="宋体"/>
        </w:rPr>
        <w:t>-</w:t>
      </w:r>
      <w:r w:rsidRPr="002F517D">
        <w:rPr>
          <w:rFonts w:eastAsia="宋体"/>
        </w:rPr>
        <w:t>Meier method and log-rank test. Differences among groups were compared with nonparametric tests for continuous variables and χ</w:t>
      </w:r>
      <w:r w:rsidRPr="002F517D">
        <w:rPr>
          <w:rFonts w:eastAsia="宋体"/>
          <w:vertAlign w:val="superscript"/>
        </w:rPr>
        <w:t>2</w:t>
      </w:r>
      <w:r w:rsidRPr="002F517D">
        <w:rPr>
          <w:rFonts w:eastAsia="宋体"/>
        </w:rPr>
        <w:t xml:space="preserve"> tests for categorical variables. A two-tailed</w:t>
      </w:r>
      <w:r w:rsidRPr="002F517D">
        <w:rPr>
          <w:rFonts w:eastAsia="宋体"/>
          <w:i/>
        </w:rPr>
        <w:t xml:space="preserve"> p</w:t>
      </w:r>
      <w:r w:rsidRPr="002F517D">
        <w:rPr>
          <w:rFonts w:eastAsia="宋体"/>
          <w:i/>
          <w:iCs/>
        </w:rPr>
        <w:t xml:space="preserve"> </w:t>
      </w:r>
      <w:r w:rsidRPr="002F517D">
        <w:rPr>
          <w:rFonts w:eastAsia="宋体"/>
        </w:rPr>
        <w:t>value &lt; 0.05 was considered significant.</w:t>
      </w:r>
    </w:p>
    <w:p w14:paraId="1431B5C8" w14:textId="77777777" w:rsidR="00CF27EC" w:rsidRPr="002F517D" w:rsidRDefault="00CF27EC" w:rsidP="00420F86">
      <w:pPr>
        <w:widowControl w:val="0"/>
        <w:snapToGrid w:val="0"/>
        <w:spacing w:line="360" w:lineRule="auto"/>
        <w:jc w:val="both"/>
        <w:rPr>
          <w:rFonts w:eastAsia="MS Mincho"/>
          <w:b/>
          <w:kern w:val="2"/>
        </w:rPr>
      </w:pPr>
    </w:p>
    <w:p w14:paraId="63346F95" w14:textId="2C76191F" w:rsidR="00CF27EC" w:rsidRPr="002F517D" w:rsidRDefault="00CF27EC" w:rsidP="00420F86">
      <w:pPr>
        <w:widowControl w:val="0"/>
        <w:snapToGrid w:val="0"/>
        <w:spacing w:line="360" w:lineRule="auto"/>
        <w:jc w:val="both"/>
        <w:rPr>
          <w:rFonts w:eastAsia="MS Mincho"/>
          <w:b/>
          <w:kern w:val="2"/>
        </w:rPr>
      </w:pPr>
      <w:r w:rsidRPr="002F517D">
        <w:rPr>
          <w:rFonts w:eastAsia="MS Mincho"/>
          <w:b/>
          <w:kern w:val="2"/>
        </w:rPr>
        <w:t>Information o</w:t>
      </w:r>
      <w:r w:rsidR="002318EF" w:rsidRPr="002F517D">
        <w:rPr>
          <w:rFonts w:eastAsia="MS Mincho"/>
          <w:b/>
          <w:kern w:val="2"/>
        </w:rPr>
        <w:t>n</w:t>
      </w:r>
      <w:r w:rsidRPr="002F517D">
        <w:rPr>
          <w:rFonts w:eastAsia="MS Mincho"/>
          <w:b/>
          <w:kern w:val="2"/>
        </w:rPr>
        <w:t xml:space="preserve"> patients</w:t>
      </w:r>
      <w:r w:rsidR="00916920" w:rsidRPr="002F517D">
        <w:rPr>
          <w:rFonts w:eastAsia="MS Mincho"/>
          <w:b/>
          <w:kern w:val="2"/>
        </w:rPr>
        <w:t xml:space="preserve"> </w:t>
      </w:r>
      <w:r w:rsidRPr="002F517D">
        <w:rPr>
          <w:rFonts w:eastAsia="MS Mincho"/>
          <w:b/>
          <w:kern w:val="2"/>
        </w:rPr>
        <w:t>for single-cell sequencing</w:t>
      </w:r>
    </w:p>
    <w:p w14:paraId="18D855F3" w14:textId="4726799B" w:rsidR="00355453" w:rsidRPr="00421221" w:rsidRDefault="00CF27EC" w:rsidP="00420F86">
      <w:pPr>
        <w:spacing w:before="100" w:beforeAutospacing="1" w:after="100" w:afterAutospacing="1" w:line="360" w:lineRule="auto"/>
        <w:jc w:val="both"/>
        <w:rPr>
          <w:rFonts w:eastAsia="Times New Roman"/>
          <w:color w:val="FF0000"/>
        </w:rPr>
      </w:pPr>
      <w:r w:rsidRPr="002F517D">
        <w:rPr>
          <w:rFonts w:eastAsia="DengXian"/>
          <w:kern w:val="2"/>
        </w:rPr>
        <w:t>Patient 1</w:t>
      </w:r>
      <w:r w:rsidR="00916920" w:rsidRPr="002F517D">
        <w:rPr>
          <w:rFonts w:eastAsia="DengXian"/>
          <w:kern w:val="2"/>
        </w:rPr>
        <w:t xml:space="preserve"> </w:t>
      </w:r>
      <w:r w:rsidR="00355453" w:rsidRPr="002F517D">
        <w:rPr>
          <w:rFonts w:eastAsia="DengXian"/>
          <w:kern w:val="2"/>
        </w:rPr>
        <w:t>(MDS-MF</w:t>
      </w:r>
      <w:r w:rsidR="00355453" w:rsidRPr="002F517D">
        <w:rPr>
          <w:rFonts w:eastAsia="DengXian"/>
          <w:kern w:val="2"/>
          <w:vertAlign w:val="subscript"/>
        </w:rPr>
        <w:t>2-3</w:t>
      </w:r>
      <w:r w:rsidR="00355453" w:rsidRPr="002F517D">
        <w:rPr>
          <w:rFonts w:eastAsia="DengXian"/>
          <w:kern w:val="2"/>
        </w:rPr>
        <w:t xml:space="preserve">) </w:t>
      </w:r>
      <w:r w:rsidR="00916920" w:rsidRPr="002F517D">
        <w:rPr>
          <w:rFonts w:eastAsia="DengXian"/>
          <w:kern w:val="2"/>
        </w:rPr>
        <w:t>(initials CN)</w:t>
      </w:r>
      <w:r w:rsidRPr="002F517D">
        <w:rPr>
          <w:rFonts w:eastAsia="DengXian"/>
          <w:kern w:val="2"/>
        </w:rPr>
        <w:t xml:space="preserve"> was a 20-year-old female who was admitted to our hospital in April 2018 with a 5-day history of fever. Her white blood cell (WBC) count was 1.6 × 10</w:t>
      </w:r>
      <w:r w:rsidRPr="002F517D">
        <w:rPr>
          <w:rFonts w:eastAsia="DengXian"/>
          <w:kern w:val="2"/>
          <w:vertAlign w:val="superscript"/>
        </w:rPr>
        <w:t>9</w:t>
      </w:r>
      <w:r w:rsidRPr="002F517D">
        <w:rPr>
          <w:rFonts w:eastAsia="DengXian"/>
          <w:kern w:val="2"/>
        </w:rPr>
        <w:t xml:space="preserve">/L, </w:t>
      </w:r>
      <w:r w:rsidR="002318EF" w:rsidRPr="002F517D">
        <w:rPr>
          <w:rFonts w:eastAsia="DengXian"/>
          <w:kern w:val="2"/>
        </w:rPr>
        <w:t xml:space="preserve">absolute </w:t>
      </w:r>
      <w:r w:rsidR="005D3A9D" w:rsidRPr="002F517D">
        <w:rPr>
          <w:rFonts w:eastAsia="DengXian"/>
          <w:kern w:val="2"/>
        </w:rPr>
        <w:t>neutrophil count (</w:t>
      </w:r>
      <w:r w:rsidRPr="002F517D">
        <w:rPr>
          <w:rFonts w:eastAsia="DengXian"/>
          <w:kern w:val="2"/>
        </w:rPr>
        <w:t>ANC</w:t>
      </w:r>
      <w:r w:rsidR="005D3A9D" w:rsidRPr="002F517D">
        <w:rPr>
          <w:rFonts w:eastAsia="DengXian"/>
          <w:kern w:val="2"/>
        </w:rPr>
        <w:t>)</w:t>
      </w:r>
      <w:r w:rsidRPr="002F517D">
        <w:rPr>
          <w:rFonts w:eastAsia="DengXian"/>
          <w:kern w:val="2"/>
        </w:rPr>
        <w:t xml:space="preserve"> was 0.2 × 10</w:t>
      </w:r>
      <w:r w:rsidRPr="002F517D">
        <w:rPr>
          <w:rFonts w:eastAsia="DengXian"/>
          <w:kern w:val="2"/>
          <w:vertAlign w:val="superscript"/>
        </w:rPr>
        <w:t>9</w:t>
      </w:r>
      <w:r w:rsidRPr="002F517D">
        <w:rPr>
          <w:rFonts w:eastAsia="DengXian"/>
          <w:kern w:val="2"/>
        </w:rPr>
        <w:t xml:space="preserve">/L, </w:t>
      </w:r>
      <w:r w:rsidR="005D3A9D" w:rsidRPr="002F517D">
        <w:rPr>
          <w:rFonts w:eastAsia="DengXian"/>
          <w:kern w:val="2"/>
        </w:rPr>
        <w:t>hemoglobin (</w:t>
      </w:r>
      <w:r w:rsidRPr="002F517D">
        <w:rPr>
          <w:rFonts w:eastAsia="DengXian"/>
          <w:kern w:val="2"/>
        </w:rPr>
        <w:t>HB</w:t>
      </w:r>
      <w:r w:rsidR="005D3A9D" w:rsidRPr="002F517D">
        <w:rPr>
          <w:rFonts w:eastAsia="DengXian"/>
          <w:kern w:val="2"/>
        </w:rPr>
        <w:t>)</w:t>
      </w:r>
      <w:r w:rsidRPr="002F517D">
        <w:rPr>
          <w:rFonts w:eastAsia="DengXian"/>
          <w:kern w:val="2"/>
        </w:rPr>
        <w:t xml:space="preserve"> was 8.4 g/dL, and </w:t>
      </w:r>
      <w:r w:rsidR="005D3A9D" w:rsidRPr="002F517D">
        <w:rPr>
          <w:rFonts w:eastAsia="DengXian"/>
          <w:kern w:val="2"/>
        </w:rPr>
        <w:t>platelet count (</w:t>
      </w:r>
      <w:r w:rsidRPr="002F517D">
        <w:rPr>
          <w:rFonts w:eastAsia="DengXian"/>
          <w:kern w:val="2"/>
        </w:rPr>
        <w:t>PLT</w:t>
      </w:r>
      <w:r w:rsidR="005D3A9D" w:rsidRPr="002F517D">
        <w:rPr>
          <w:rFonts w:eastAsia="DengXian"/>
          <w:kern w:val="2"/>
        </w:rPr>
        <w:t>)</w:t>
      </w:r>
      <w:r w:rsidRPr="002F517D">
        <w:rPr>
          <w:rFonts w:eastAsia="DengXian"/>
          <w:kern w:val="2"/>
        </w:rPr>
        <w:t xml:space="preserve"> was 70 × 10</w:t>
      </w:r>
      <w:r w:rsidRPr="002F517D">
        <w:rPr>
          <w:rFonts w:eastAsia="DengXian"/>
          <w:kern w:val="2"/>
          <w:vertAlign w:val="superscript"/>
        </w:rPr>
        <w:t>9</w:t>
      </w:r>
      <w:r w:rsidRPr="002F517D">
        <w:rPr>
          <w:rFonts w:eastAsia="DengXian"/>
          <w:kern w:val="2"/>
        </w:rPr>
        <w:t xml:space="preserve">/L. </w:t>
      </w:r>
      <w:r w:rsidR="00EF1169" w:rsidRPr="002F517D">
        <w:rPr>
          <w:rFonts w:eastAsia="DengXian"/>
          <w:kern w:val="2"/>
        </w:rPr>
        <w:t xml:space="preserve">She had a dry tap bone marrow aspiration </w:t>
      </w:r>
      <w:r w:rsidR="00E4132B" w:rsidRPr="002F517D">
        <w:rPr>
          <w:rFonts w:eastAsia="DengXian"/>
          <w:kern w:val="2"/>
        </w:rPr>
        <w:t>at</w:t>
      </w:r>
      <w:r w:rsidR="005D3A9D" w:rsidRPr="002F517D">
        <w:rPr>
          <w:rFonts w:eastAsia="DengXian"/>
          <w:kern w:val="2"/>
        </w:rPr>
        <w:t xml:space="preserve"> her</w:t>
      </w:r>
      <w:r w:rsidR="00EF1169" w:rsidRPr="002F517D">
        <w:rPr>
          <w:rFonts w:eastAsia="DengXian"/>
          <w:kern w:val="2"/>
        </w:rPr>
        <w:t xml:space="preserve"> </w:t>
      </w:r>
      <w:r w:rsidR="00EF1169" w:rsidRPr="004F12B7">
        <w:rPr>
          <w:rFonts w:eastAsia="Times New Roman"/>
        </w:rPr>
        <w:t>iliac bone</w:t>
      </w:r>
      <w:r w:rsidR="00EF1169" w:rsidRPr="004F12B7">
        <w:rPr>
          <w:rFonts w:eastAsia="宋体"/>
        </w:rPr>
        <w:t xml:space="preserve">. </w:t>
      </w:r>
      <w:r w:rsidRPr="002F517D">
        <w:rPr>
          <w:rFonts w:eastAsia="DengXian"/>
          <w:kern w:val="2"/>
        </w:rPr>
        <w:t>BM aspiration from the sternum indicated a moderate amount of nucleated cells, with 7% myeloid blast cells. Reticular-fib</w:t>
      </w:r>
      <w:r w:rsidR="00255596" w:rsidRPr="002F517D">
        <w:rPr>
          <w:rFonts w:eastAsia="DengXian"/>
          <w:kern w:val="2"/>
        </w:rPr>
        <w:t>er</w:t>
      </w:r>
      <w:r w:rsidRPr="002F517D">
        <w:rPr>
          <w:rFonts w:eastAsia="DengXian"/>
          <w:kern w:val="2"/>
        </w:rPr>
        <w:t xml:space="preserve"> staining of the </w:t>
      </w:r>
      <w:r w:rsidR="00EF1169" w:rsidRPr="002F517D">
        <w:rPr>
          <w:rFonts w:eastAsia="DengXian"/>
          <w:kern w:val="2"/>
        </w:rPr>
        <w:t>iliac bone marrow</w:t>
      </w:r>
      <w:r w:rsidRPr="002F517D">
        <w:rPr>
          <w:rFonts w:eastAsia="DengXian"/>
          <w:kern w:val="2"/>
        </w:rPr>
        <w:t xml:space="preserve"> biopsy indicated moderate to severe reticular-</w:t>
      </w:r>
      <w:r w:rsidR="005D3A9D" w:rsidRPr="002F517D">
        <w:rPr>
          <w:rFonts w:eastAsia="DengXian"/>
          <w:kern w:val="2"/>
        </w:rPr>
        <w:t xml:space="preserve">fiber </w:t>
      </w:r>
      <w:r w:rsidRPr="002F517D">
        <w:rPr>
          <w:rFonts w:eastAsia="DengXian"/>
          <w:kern w:val="2"/>
        </w:rPr>
        <w:t xml:space="preserve">hyperplasia (MF 2–3). Her karyotype showed monomeric 7, monomeric 5, del5q31, del7q31, triploid 8, and del20q12. FISH showed del5q33 95%, del5q31 95%, and triploid 8 90%. </w:t>
      </w:r>
      <w:r w:rsidR="002F517D">
        <w:rPr>
          <w:rFonts w:eastAsia="DengXian"/>
          <w:kern w:val="2"/>
        </w:rPr>
        <w:t xml:space="preserve">The </w:t>
      </w:r>
      <w:r w:rsidRPr="002F517D">
        <w:rPr>
          <w:rFonts w:eastAsia="DengXian"/>
          <w:i/>
          <w:iCs/>
          <w:kern w:val="2"/>
        </w:rPr>
        <w:t>TP53</w:t>
      </w:r>
      <w:r w:rsidRPr="002F517D">
        <w:rPr>
          <w:rFonts w:eastAsia="DengXian"/>
          <w:kern w:val="2"/>
        </w:rPr>
        <w:t xml:space="preserve"> mutation was positive </w:t>
      </w:r>
      <w:r w:rsidR="00255596" w:rsidRPr="002F517D">
        <w:rPr>
          <w:rFonts w:eastAsia="DengXian"/>
          <w:kern w:val="2"/>
        </w:rPr>
        <w:t xml:space="preserve">but </w:t>
      </w:r>
      <w:r w:rsidRPr="002F517D">
        <w:rPr>
          <w:rFonts w:eastAsia="DengXian"/>
          <w:i/>
          <w:iCs/>
          <w:kern w:val="2"/>
        </w:rPr>
        <w:t>JAK2V617</w:t>
      </w:r>
      <w:r w:rsidR="005D3A9D" w:rsidRPr="002F517D">
        <w:rPr>
          <w:rFonts w:eastAsia="DengXian"/>
          <w:kern w:val="2"/>
        </w:rPr>
        <w:t>,</w:t>
      </w:r>
      <w:r w:rsidRPr="002F517D">
        <w:rPr>
          <w:rFonts w:eastAsia="DengXian"/>
          <w:kern w:val="2"/>
        </w:rPr>
        <w:t xml:space="preserve"> </w:t>
      </w:r>
      <w:r w:rsidRPr="002F517D">
        <w:rPr>
          <w:rFonts w:eastAsia="DengXian"/>
          <w:i/>
          <w:iCs/>
          <w:kern w:val="2"/>
        </w:rPr>
        <w:t>JAK2E12</w:t>
      </w:r>
      <w:r w:rsidR="005D3A9D" w:rsidRPr="002F517D">
        <w:rPr>
          <w:rFonts w:eastAsia="DengXian"/>
          <w:kern w:val="2"/>
        </w:rPr>
        <w:t>,</w:t>
      </w:r>
      <w:r w:rsidRPr="002F517D">
        <w:rPr>
          <w:rFonts w:eastAsia="DengXian"/>
          <w:kern w:val="2"/>
        </w:rPr>
        <w:t xml:space="preserve"> </w:t>
      </w:r>
      <w:r w:rsidRPr="002F517D">
        <w:rPr>
          <w:rFonts w:eastAsia="DengXian"/>
          <w:i/>
          <w:iCs/>
          <w:kern w:val="2"/>
        </w:rPr>
        <w:t>MPL</w:t>
      </w:r>
      <w:r w:rsidR="005D3A9D" w:rsidRPr="002F517D">
        <w:rPr>
          <w:rFonts w:eastAsia="DengXian"/>
          <w:kern w:val="2"/>
        </w:rPr>
        <w:t>,</w:t>
      </w:r>
      <w:r w:rsidRPr="002F517D">
        <w:rPr>
          <w:rFonts w:eastAsia="DengXian"/>
          <w:kern w:val="2"/>
        </w:rPr>
        <w:t xml:space="preserve"> and </w:t>
      </w:r>
      <w:r w:rsidRPr="002F517D">
        <w:rPr>
          <w:rFonts w:eastAsia="DengXian"/>
          <w:i/>
          <w:iCs/>
          <w:kern w:val="2"/>
        </w:rPr>
        <w:t>CALR</w:t>
      </w:r>
      <w:r w:rsidRPr="002F517D">
        <w:rPr>
          <w:rFonts w:eastAsia="DengXian"/>
          <w:kern w:val="2"/>
        </w:rPr>
        <w:t xml:space="preserve"> mutation</w:t>
      </w:r>
      <w:r w:rsidR="005D3A9D" w:rsidRPr="002F517D">
        <w:rPr>
          <w:rFonts w:eastAsia="DengXian"/>
          <w:kern w:val="2"/>
        </w:rPr>
        <w:t>s</w:t>
      </w:r>
      <w:r w:rsidRPr="002F517D">
        <w:rPr>
          <w:rFonts w:eastAsia="DengXian"/>
          <w:kern w:val="2"/>
        </w:rPr>
        <w:t xml:space="preserve"> were all </w:t>
      </w:r>
      <w:r w:rsidRPr="002F517D">
        <w:rPr>
          <w:rFonts w:eastAsia="DengXian"/>
          <w:kern w:val="2"/>
        </w:rPr>
        <w:lastRenderedPageBreak/>
        <w:t>negative. She was diagnosed with MDS-EB-I with MF (MF grade=2–3), IPSS high. She received decitabine (20 mg/m</w:t>
      </w:r>
      <w:r w:rsidRPr="002F517D">
        <w:rPr>
          <w:rFonts w:eastAsia="DengXian"/>
          <w:kern w:val="2"/>
          <w:vertAlign w:val="superscript"/>
        </w:rPr>
        <w:t>2</w:t>
      </w:r>
      <w:r w:rsidRPr="002F517D">
        <w:rPr>
          <w:rFonts w:eastAsia="DengXian"/>
          <w:kern w:val="2"/>
        </w:rPr>
        <w:t xml:space="preserve"> for 5 days) plus </w:t>
      </w:r>
      <w:proofErr w:type="spellStart"/>
      <w:r w:rsidRPr="002F517D">
        <w:rPr>
          <w:rFonts w:eastAsia="DengXian"/>
          <w:kern w:val="2"/>
        </w:rPr>
        <w:t>ruxolitinib</w:t>
      </w:r>
      <w:proofErr w:type="spellEnd"/>
      <w:r w:rsidRPr="002F517D">
        <w:rPr>
          <w:rFonts w:eastAsia="DengXian"/>
          <w:kern w:val="2"/>
        </w:rPr>
        <w:t xml:space="preserve"> (15 mg bid) while waiting for allogeneic hematopoietic stem cell transplantation. She achieved hematological improvement for a while, but </w:t>
      </w:r>
      <w:r w:rsidR="00355453" w:rsidRPr="002F517D">
        <w:rPr>
          <w:rFonts w:eastAsia="DengXian"/>
          <w:kern w:val="2"/>
        </w:rPr>
        <w:t xml:space="preserve">transformed to </w:t>
      </w:r>
      <w:r w:rsidRPr="002F517D">
        <w:rPr>
          <w:rFonts w:eastAsia="DengXian"/>
          <w:kern w:val="2"/>
        </w:rPr>
        <w:t>AML-M</w:t>
      </w:r>
      <w:r w:rsidRPr="002F517D">
        <w:rPr>
          <w:rFonts w:eastAsia="DengXian"/>
          <w:kern w:val="2"/>
          <w:vertAlign w:val="subscript"/>
        </w:rPr>
        <w:t>2</w:t>
      </w:r>
      <w:r w:rsidRPr="002F517D">
        <w:rPr>
          <w:rFonts w:eastAsia="DengXian"/>
          <w:kern w:val="2"/>
        </w:rPr>
        <w:t xml:space="preserve"> 4 months after diagnosis.</w:t>
      </w:r>
      <w:r w:rsidR="00EF1169" w:rsidRPr="002F517D">
        <w:rPr>
          <w:rFonts w:eastAsia="DengXian"/>
          <w:kern w:val="2"/>
        </w:rPr>
        <w:t xml:space="preserve"> </w:t>
      </w:r>
      <w:r w:rsidRPr="002F517D">
        <w:rPr>
          <w:rFonts w:eastAsia="DengXian"/>
          <w:kern w:val="2"/>
        </w:rPr>
        <w:t>Her BM samples at diagnosis (CN1) and at leukemic phase (CN2) were used for single-cell sequencing.</w:t>
      </w:r>
      <w:r w:rsidR="00A067FD" w:rsidRPr="00955C46">
        <w:rPr>
          <w:rFonts w:eastAsia="DengXian"/>
          <w:color w:val="000000" w:themeColor="text1"/>
          <w:kern w:val="2"/>
        </w:rPr>
        <w:t xml:space="preserve"> </w:t>
      </w:r>
      <w:proofErr w:type="spellStart"/>
      <w:r w:rsidR="00A067FD" w:rsidRPr="008F60D6">
        <w:rPr>
          <w:rFonts w:eastAsia="DengXian"/>
          <w:color w:val="FF0000"/>
          <w:kern w:val="2"/>
        </w:rPr>
        <w:t>Ruxolitinib</w:t>
      </w:r>
      <w:proofErr w:type="spellEnd"/>
      <w:r w:rsidR="00A067FD" w:rsidRPr="008F60D6">
        <w:rPr>
          <w:rFonts w:eastAsia="DengXian"/>
          <w:color w:val="FF0000"/>
          <w:kern w:val="2"/>
        </w:rPr>
        <w:t xml:space="preserve"> was </w:t>
      </w:r>
      <w:r w:rsidR="005D3A9D" w:rsidRPr="008F60D6">
        <w:rPr>
          <w:rFonts w:eastAsia="DengXian"/>
          <w:color w:val="FF0000"/>
          <w:kern w:val="2"/>
        </w:rPr>
        <w:t xml:space="preserve">used </w:t>
      </w:r>
      <w:r w:rsidR="00EF1169" w:rsidRPr="008F60D6">
        <w:rPr>
          <w:rFonts w:eastAsia="DengXian"/>
          <w:color w:val="FF0000"/>
          <w:kern w:val="2"/>
        </w:rPr>
        <w:t>off-lab</w:t>
      </w:r>
      <w:r w:rsidR="005D3A9D" w:rsidRPr="008F60D6">
        <w:rPr>
          <w:rFonts w:eastAsia="DengXian"/>
          <w:color w:val="FF0000"/>
          <w:kern w:val="2"/>
        </w:rPr>
        <w:t>el, and the patients therefore</w:t>
      </w:r>
      <w:r w:rsidR="00A067FD" w:rsidRPr="008F60D6">
        <w:rPr>
          <w:rFonts w:eastAsia="DengXian"/>
          <w:color w:val="FF0000"/>
          <w:kern w:val="2"/>
        </w:rPr>
        <w:t xml:space="preserve"> signed </w:t>
      </w:r>
      <w:r w:rsidR="002F517D" w:rsidRPr="008F60D6">
        <w:rPr>
          <w:rFonts w:eastAsia="DengXian"/>
          <w:color w:val="FF0000"/>
          <w:kern w:val="2"/>
        </w:rPr>
        <w:t xml:space="preserve">an </w:t>
      </w:r>
      <w:r w:rsidR="00A067FD" w:rsidRPr="008F60D6">
        <w:rPr>
          <w:rFonts w:eastAsia="DengXian"/>
          <w:color w:val="FF0000"/>
          <w:kern w:val="2"/>
        </w:rPr>
        <w:t>informed consent for</w:t>
      </w:r>
      <w:r w:rsidR="00A067FD" w:rsidRPr="008F60D6">
        <w:rPr>
          <w:rFonts w:eastAsia="DengXian"/>
          <w:bCs/>
          <w:color w:val="FF0000"/>
          <w:kern w:val="2"/>
        </w:rPr>
        <w:t xml:space="preserve"> </w:t>
      </w:r>
      <w:proofErr w:type="spellStart"/>
      <w:r w:rsidR="00A067FD" w:rsidRPr="008F60D6">
        <w:rPr>
          <w:rFonts w:eastAsia="DengXian"/>
          <w:color w:val="FF0000"/>
          <w:kern w:val="2"/>
        </w:rPr>
        <w:t>ruxolitinib</w:t>
      </w:r>
      <w:proofErr w:type="spellEnd"/>
      <w:r w:rsidR="00A067FD" w:rsidRPr="008F60D6">
        <w:rPr>
          <w:rFonts w:eastAsia="DengXian"/>
          <w:color w:val="FF0000"/>
          <w:kern w:val="2"/>
        </w:rPr>
        <w:t xml:space="preserve"> treatment, </w:t>
      </w:r>
      <w:r w:rsidR="005D3A9D" w:rsidRPr="008F60D6">
        <w:rPr>
          <w:rFonts w:eastAsia="DengXian"/>
          <w:color w:val="FF0000"/>
          <w:kern w:val="2"/>
        </w:rPr>
        <w:t xml:space="preserve">which was also </w:t>
      </w:r>
      <w:r w:rsidR="00A067FD" w:rsidRPr="008F60D6">
        <w:rPr>
          <w:rFonts w:eastAsia="DengXian"/>
          <w:color w:val="FF0000"/>
          <w:kern w:val="2"/>
        </w:rPr>
        <w:t>approved by the Ethics Review Committee of the First Affiliated Hospital of Zhejiang University School of Medicine.</w:t>
      </w:r>
      <w:r w:rsidR="009747DD" w:rsidRPr="008F60D6">
        <w:rPr>
          <w:rFonts w:eastAsia="DengXian"/>
          <w:color w:val="FF0000"/>
          <w:kern w:val="2"/>
        </w:rPr>
        <w:t xml:space="preserve"> </w:t>
      </w:r>
      <w:r w:rsidR="009747DD" w:rsidRPr="00421221">
        <w:rPr>
          <w:rFonts w:eastAsia="DengXian"/>
          <w:color w:val="FF0000"/>
          <w:kern w:val="2"/>
        </w:rPr>
        <w:t xml:space="preserve">Because she </w:t>
      </w:r>
      <w:r w:rsidR="005D3A9D" w:rsidRPr="00421221">
        <w:rPr>
          <w:rFonts w:eastAsia="DengXian"/>
          <w:color w:val="FF0000"/>
          <w:kern w:val="2"/>
        </w:rPr>
        <w:t xml:space="preserve">initially </w:t>
      </w:r>
      <w:r w:rsidR="009747DD" w:rsidRPr="00421221">
        <w:rPr>
          <w:rFonts w:eastAsia="DengXian"/>
          <w:color w:val="FF0000"/>
          <w:kern w:val="2"/>
        </w:rPr>
        <w:t>had atypical MDS clinical manifestations at a very young age</w:t>
      </w:r>
      <w:r w:rsidR="005D3A9D" w:rsidRPr="00421221">
        <w:rPr>
          <w:rFonts w:eastAsia="DengXian"/>
          <w:color w:val="FF0000"/>
          <w:kern w:val="2"/>
        </w:rPr>
        <w:t>, including</w:t>
      </w:r>
      <w:r w:rsidR="009747DD" w:rsidRPr="00421221">
        <w:rPr>
          <w:rFonts w:eastAsia="DengXian"/>
          <w:color w:val="FF0000"/>
          <w:kern w:val="2"/>
        </w:rPr>
        <w:t xml:space="preserve"> a dry tap bone marrow aspiration</w:t>
      </w:r>
      <w:r w:rsidR="005D3A9D" w:rsidRPr="00421221">
        <w:rPr>
          <w:rFonts w:eastAsia="DengXian"/>
          <w:color w:val="FF0000"/>
          <w:kern w:val="2"/>
        </w:rPr>
        <w:t>,</w:t>
      </w:r>
      <w:r w:rsidR="00E1798C" w:rsidRPr="00421221">
        <w:rPr>
          <w:rFonts w:eastAsia="宋体"/>
          <w:color w:val="FF0000"/>
        </w:rPr>
        <w:t xml:space="preserve"> </w:t>
      </w:r>
      <w:r w:rsidR="009747DD" w:rsidRPr="00421221">
        <w:rPr>
          <w:rFonts w:eastAsia="宋体"/>
          <w:color w:val="FF0000"/>
        </w:rPr>
        <w:t>blast</w:t>
      </w:r>
      <w:r w:rsidR="002F517D" w:rsidRPr="00421221">
        <w:rPr>
          <w:rFonts w:eastAsia="宋体"/>
          <w:color w:val="FF0000"/>
        </w:rPr>
        <w:t xml:space="preserve"> </w:t>
      </w:r>
      <w:r w:rsidR="009747DD" w:rsidRPr="00421221">
        <w:rPr>
          <w:rFonts w:eastAsia="宋体"/>
          <w:color w:val="FF0000"/>
        </w:rPr>
        <w:t xml:space="preserve">cells with severe myelofibrosis in </w:t>
      </w:r>
      <w:r w:rsidR="005D3A9D" w:rsidRPr="00421221">
        <w:rPr>
          <w:rFonts w:eastAsia="宋体"/>
          <w:color w:val="FF0000"/>
        </w:rPr>
        <w:t>BM,</w:t>
      </w:r>
      <w:r w:rsidR="009747DD" w:rsidRPr="00421221">
        <w:rPr>
          <w:rFonts w:eastAsia="宋体"/>
          <w:color w:val="FF0000"/>
        </w:rPr>
        <w:t xml:space="preserve"> recurrent fever without evidence of infection</w:t>
      </w:r>
      <w:r w:rsidR="005D3A9D" w:rsidRPr="00421221">
        <w:rPr>
          <w:rFonts w:eastAsia="宋体"/>
          <w:color w:val="FF0000"/>
        </w:rPr>
        <w:t>,</w:t>
      </w:r>
      <w:r w:rsidR="009747DD" w:rsidRPr="00421221">
        <w:rPr>
          <w:rFonts w:eastAsia="宋体"/>
          <w:color w:val="FF0000"/>
        </w:rPr>
        <w:t xml:space="preserve"> weight loss</w:t>
      </w:r>
      <w:r w:rsidR="005D3A9D" w:rsidRPr="00421221">
        <w:rPr>
          <w:rFonts w:eastAsia="宋体"/>
          <w:color w:val="FF0000"/>
        </w:rPr>
        <w:t>,</w:t>
      </w:r>
      <w:r w:rsidR="009747DD" w:rsidRPr="00421221">
        <w:rPr>
          <w:rFonts w:eastAsia="宋体"/>
          <w:color w:val="FF0000"/>
        </w:rPr>
        <w:t xml:space="preserve"> and night sweat</w:t>
      </w:r>
      <w:r w:rsidR="005D3A9D" w:rsidRPr="00421221">
        <w:rPr>
          <w:rFonts w:eastAsia="宋体"/>
          <w:color w:val="FF0000"/>
        </w:rPr>
        <w:t>s</w:t>
      </w:r>
      <w:r w:rsidR="009747DD" w:rsidRPr="00421221">
        <w:rPr>
          <w:rFonts w:eastAsia="宋体"/>
          <w:color w:val="FF0000"/>
        </w:rPr>
        <w:t xml:space="preserve">, </w:t>
      </w:r>
      <w:r w:rsidR="005D3A9D" w:rsidRPr="00421221">
        <w:rPr>
          <w:rFonts w:eastAsia="宋体"/>
          <w:color w:val="FF0000"/>
        </w:rPr>
        <w:t xml:space="preserve">primary myelofibrosis or acute </w:t>
      </w:r>
      <w:proofErr w:type="spellStart"/>
      <w:r w:rsidR="005D3A9D" w:rsidRPr="00421221">
        <w:rPr>
          <w:rFonts w:eastAsia="宋体"/>
          <w:color w:val="FF0000"/>
        </w:rPr>
        <w:t>panmyelosis</w:t>
      </w:r>
      <w:proofErr w:type="spellEnd"/>
      <w:r w:rsidR="005D3A9D" w:rsidRPr="00421221">
        <w:rPr>
          <w:rFonts w:eastAsia="宋体"/>
          <w:color w:val="FF0000"/>
        </w:rPr>
        <w:t xml:space="preserve"> with myelofibrosis </w:t>
      </w:r>
      <w:r w:rsidR="00DC67CB" w:rsidRPr="00421221">
        <w:rPr>
          <w:rFonts w:eastAsia="宋体"/>
          <w:color w:val="FF0000"/>
        </w:rPr>
        <w:t>was initially considered rather than</w:t>
      </w:r>
      <w:r w:rsidR="005D3A9D" w:rsidRPr="00421221">
        <w:rPr>
          <w:rFonts w:eastAsia="宋体"/>
          <w:color w:val="FF0000"/>
        </w:rPr>
        <w:t xml:space="preserve"> MDS</w:t>
      </w:r>
      <w:r w:rsidR="00DC67CB" w:rsidRPr="00421221">
        <w:rPr>
          <w:rFonts w:eastAsia="宋体"/>
          <w:color w:val="FF0000"/>
        </w:rPr>
        <w:t>;</w:t>
      </w:r>
      <w:r w:rsidR="00DC67CB" w:rsidRPr="00421221">
        <w:rPr>
          <w:rFonts w:eastAsia="宋体"/>
          <w:color w:val="FF0000"/>
          <w:shd w:val="clear" w:color="auto" w:fill="FFFFFF"/>
        </w:rPr>
        <w:t xml:space="preserve"> she al</w:t>
      </w:r>
      <w:r w:rsidR="00E4132B" w:rsidRPr="00421221">
        <w:rPr>
          <w:rFonts w:eastAsia="宋体"/>
          <w:color w:val="FF0000"/>
          <w:shd w:val="clear" w:color="auto" w:fill="FFFFFF"/>
        </w:rPr>
        <w:t>so received an alternative treatment,</w:t>
      </w:r>
      <w:r w:rsidR="00DC67CB" w:rsidRPr="00421221">
        <w:rPr>
          <w:rFonts w:eastAsia="宋体"/>
          <w:color w:val="FF0000"/>
          <w:shd w:val="clear" w:color="auto" w:fill="FFFFFF"/>
        </w:rPr>
        <w:t xml:space="preserve"> and was therefore not</w:t>
      </w:r>
      <w:r w:rsidR="009747DD" w:rsidRPr="00421221">
        <w:rPr>
          <w:rFonts w:eastAsia="宋体"/>
          <w:color w:val="FF0000"/>
          <w:shd w:val="clear" w:color="auto" w:fill="FFFFFF"/>
        </w:rPr>
        <w:t xml:space="preserve"> enrolled </w:t>
      </w:r>
      <w:r w:rsidR="00DC67CB" w:rsidRPr="00421221">
        <w:rPr>
          <w:rFonts w:eastAsia="宋体"/>
          <w:color w:val="FF0000"/>
          <w:shd w:val="clear" w:color="auto" w:fill="FFFFFF"/>
        </w:rPr>
        <w:t>in</w:t>
      </w:r>
      <w:r w:rsidR="009747DD" w:rsidRPr="00421221">
        <w:rPr>
          <w:rFonts w:eastAsia="宋体"/>
          <w:color w:val="FF0000"/>
          <w:shd w:val="clear" w:color="auto" w:fill="FFFFFF"/>
        </w:rPr>
        <w:t xml:space="preserve"> the </w:t>
      </w:r>
      <w:r w:rsidR="00E4132B" w:rsidRPr="00421221">
        <w:rPr>
          <w:rFonts w:eastAsia="宋体"/>
          <w:color w:val="FF0000"/>
          <w:shd w:val="clear" w:color="auto" w:fill="FFFFFF"/>
        </w:rPr>
        <w:t>retrospective</w:t>
      </w:r>
      <w:r w:rsidR="009747DD" w:rsidRPr="00421221">
        <w:rPr>
          <w:rFonts w:eastAsia="宋体"/>
          <w:color w:val="FF0000"/>
          <w:shd w:val="clear" w:color="auto" w:fill="FFFFFF"/>
        </w:rPr>
        <w:t xml:space="preserve"> study. However, </w:t>
      </w:r>
      <w:r w:rsidR="00DC67CB" w:rsidRPr="00421221">
        <w:rPr>
          <w:rFonts w:eastAsia="宋体"/>
          <w:color w:val="FF0000"/>
          <w:shd w:val="clear" w:color="auto" w:fill="FFFFFF"/>
        </w:rPr>
        <w:t>she was subsequently</w:t>
      </w:r>
      <w:r w:rsidR="009747DD" w:rsidRPr="00421221">
        <w:rPr>
          <w:rFonts w:eastAsia="宋体"/>
          <w:color w:val="FF0000"/>
          <w:shd w:val="clear" w:color="auto" w:fill="FFFFFF"/>
        </w:rPr>
        <w:t xml:space="preserve"> found to have typical bone marrow morphological manifestations of dysplasia</w:t>
      </w:r>
      <w:r w:rsidR="00DC67CB" w:rsidRPr="00421221">
        <w:rPr>
          <w:rFonts w:eastAsia="宋体"/>
          <w:color w:val="FF0000"/>
          <w:shd w:val="clear" w:color="auto" w:fill="FFFFFF"/>
        </w:rPr>
        <w:t>, &lt;2</w:t>
      </w:r>
      <w:r w:rsidR="009747DD" w:rsidRPr="00421221">
        <w:rPr>
          <w:rFonts w:eastAsia="宋体"/>
          <w:color w:val="FF0000"/>
          <w:shd w:val="clear" w:color="auto" w:fill="FFFFFF"/>
        </w:rPr>
        <w:t>0% myeloid precursors</w:t>
      </w:r>
      <w:r w:rsidR="00DC67CB" w:rsidRPr="00421221">
        <w:rPr>
          <w:rFonts w:eastAsia="宋体"/>
          <w:color w:val="FF0000"/>
          <w:shd w:val="clear" w:color="auto" w:fill="FFFFFF"/>
        </w:rPr>
        <w:t>,</w:t>
      </w:r>
      <w:r w:rsidR="009747DD" w:rsidRPr="00421221">
        <w:rPr>
          <w:rFonts w:eastAsia="宋体"/>
          <w:color w:val="FF0000"/>
          <w:shd w:val="clear" w:color="auto" w:fill="FFFFFF"/>
        </w:rPr>
        <w:t xml:space="preserve"> and del5q, del7q, which are MDS-specific chromosomal abnormalities</w:t>
      </w:r>
      <w:r w:rsidR="00DC67CB" w:rsidRPr="00421221">
        <w:rPr>
          <w:rFonts w:eastAsia="宋体"/>
          <w:color w:val="FF0000"/>
          <w:shd w:val="clear" w:color="auto" w:fill="FFFFFF"/>
        </w:rPr>
        <w:t>, and s</w:t>
      </w:r>
      <w:r w:rsidR="009747DD" w:rsidRPr="00421221">
        <w:rPr>
          <w:rFonts w:eastAsia="宋体"/>
          <w:color w:val="FF0000"/>
          <w:shd w:val="clear" w:color="auto" w:fill="FFFFFF"/>
        </w:rPr>
        <w:t xml:space="preserve">he was finally diagnosed as </w:t>
      </w:r>
      <w:bookmarkStart w:id="22" w:name="OLE_LINK4"/>
      <w:r w:rsidR="009747DD" w:rsidRPr="00421221">
        <w:rPr>
          <w:rFonts w:eastAsia="DengXian"/>
          <w:color w:val="FF0000"/>
        </w:rPr>
        <w:t>MDS-EB-I with MF (MF grade=2–3), IPSS high</w:t>
      </w:r>
      <w:bookmarkEnd w:id="22"/>
      <w:r w:rsidR="009747DD" w:rsidRPr="00421221">
        <w:rPr>
          <w:rFonts w:eastAsia="宋体"/>
          <w:color w:val="FF0000"/>
          <w:shd w:val="clear" w:color="auto" w:fill="FFFFFF"/>
        </w:rPr>
        <w:t xml:space="preserve">. </w:t>
      </w:r>
      <w:r w:rsidR="00DC67CB" w:rsidRPr="00421221">
        <w:rPr>
          <w:rFonts w:eastAsia="宋体"/>
          <w:color w:val="FF0000"/>
          <w:shd w:val="clear" w:color="auto" w:fill="FFFFFF"/>
        </w:rPr>
        <w:t>She also</w:t>
      </w:r>
      <w:r w:rsidR="009747DD" w:rsidRPr="00421221">
        <w:rPr>
          <w:rFonts w:eastAsia="宋体"/>
          <w:color w:val="FF0000"/>
          <w:shd w:val="clear" w:color="auto" w:fill="FFFFFF"/>
        </w:rPr>
        <w:t xml:space="preserve"> transformed to AML in a short period</w:t>
      </w:r>
      <w:r w:rsidR="00DC67CB" w:rsidRPr="00421221">
        <w:rPr>
          <w:rFonts w:eastAsia="宋体"/>
          <w:color w:val="FF0000"/>
          <w:shd w:val="clear" w:color="auto" w:fill="FFFFFF"/>
        </w:rPr>
        <w:t xml:space="preserve">, and </w:t>
      </w:r>
      <w:r w:rsidR="009747DD" w:rsidRPr="00421221">
        <w:rPr>
          <w:rFonts w:eastAsia="宋体"/>
          <w:color w:val="FF0000"/>
          <w:shd w:val="clear" w:color="auto" w:fill="FFFFFF"/>
        </w:rPr>
        <w:t>was</w:t>
      </w:r>
      <w:r w:rsidR="00DC67CB" w:rsidRPr="00421221">
        <w:rPr>
          <w:rFonts w:eastAsia="宋体"/>
          <w:color w:val="FF0000"/>
          <w:shd w:val="clear" w:color="auto" w:fill="FFFFFF"/>
        </w:rPr>
        <w:t xml:space="preserve"> thus</w:t>
      </w:r>
      <w:r w:rsidR="009747DD" w:rsidRPr="00421221">
        <w:rPr>
          <w:rFonts w:eastAsia="宋体"/>
          <w:color w:val="FF0000"/>
          <w:shd w:val="clear" w:color="auto" w:fill="FFFFFF"/>
        </w:rPr>
        <w:t xml:space="preserve"> selected for single-cell sequencing study.</w:t>
      </w:r>
    </w:p>
    <w:p w14:paraId="1C5229EC" w14:textId="77777777" w:rsidR="00CF27EC" w:rsidRPr="002F517D" w:rsidRDefault="00CF27EC" w:rsidP="00420F86">
      <w:pPr>
        <w:widowControl w:val="0"/>
        <w:snapToGrid w:val="0"/>
        <w:spacing w:line="360" w:lineRule="auto"/>
        <w:jc w:val="both"/>
        <w:rPr>
          <w:rFonts w:eastAsia="DengXian"/>
          <w:bCs/>
        </w:rPr>
      </w:pPr>
      <w:r w:rsidRPr="002F517D">
        <w:rPr>
          <w:rFonts w:eastAsia="DengXian"/>
          <w:bCs/>
        </w:rPr>
        <w:t>Patient 2 (normal control, NC) was a 60-year-old female who visited our hospital in September 2017 with a 2-day history of pancytopenia. Her WBC was 3.2 × 10</w:t>
      </w:r>
      <w:r w:rsidRPr="002F517D">
        <w:rPr>
          <w:rFonts w:eastAsia="DengXian"/>
          <w:bCs/>
          <w:vertAlign w:val="superscript"/>
        </w:rPr>
        <w:t>9</w:t>
      </w:r>
      <w:r w:rsidRPr="002F517D">
        <w:rPr>
          <w:rFonts w:eastAsia="DengXian"/>
          <w:bCs/>
        </w:rPr>
        <w:t>/L, ANC was 2.5 × 10</w:t>
      </w:r>
      <w:r w:rsidRPr="002F517D">
        <w:rPr>
          <w:rFonts w:eastAsia="DengXian"/>
          <w:bCs/>
          <w:vertAlign w:val="superscript"/>
        </w:rPr>
        <w:t>9</w:t>
      </w:r>
      <w:r w:rsidRPr="002F517D">
        <w:rPr>
          <w:rFonts w:eastAsia="DengXian"/>
          <w:bCs/>
        </w:rPr>
        <w:t>/L, HB was 9.3 g /dL, and PLT was 87 × 10</w:t>
      </w:r>
      <w:r w:rsidRPr="002F517D">
        <w:rPr>
          <w:rFonts w:eastAsia="DengXian"/>
          <w:bCs/>
          <w:vertAlign w:val="superscript"/>
        </w:rPr>
        <w:t>9</w:t>
      </w:r>
      <w:r w:rsidRPr="002F517D">
        <w:rPr>
          <w:rFonts w:eastAsia="DengXian"/>
          <w:bCs/>
        </w:rPr>
        <w:t xml:space="preserve"> /L. BM aspiration was normal.</w:t>
      </w:r>
    </w:p>
    <w:p w14:paraId="171EFC82" w14:textId="153023DE" w:rsidR="00CF27EC" w:rsidRPr="002F517D" w:rsidRDefault="00CF27EC" w:rsidP="00420F86">
      <w:pPr>
        <w:autoSpaceDE w:val="0"/>
        <w:autoSpaceDN w:val="0"/>
        <w:snapToGrid w:val="0"/>
        <w:spacing w:line="360" w:lineRule="auto"/>
        <w:jc w:val="both"/>
        <w:rPr>
          <w:rFonts w:eastAsia="DengXian"/>
          <w:bCs/>
        </w:rPr>
      </w:pPr>
      <w:r w:rsidRPr="002F517D">
        <w:rPr>
          <w:rFonts w:eastAsia="DengXian"/>
          <w:bCs/>
        </w:rPr>
        <w:t>Patient 3 (</w:t>
      </w:r>
      <w:r w:rsidRPr="002F517D">
        <w:rPr>
          <w:rFonts w:eastAsia="DengXian"/>
          <w:bCs/>
          <w:i/>
          <w:iCs/>
        </w:rPr>
        <w:t>de novo</w:t>
      </w:r>
      <w:r w:rsidRPr="002F517D">
        <w:rPr>
          <w:rFonts w:eastAsia="DengXian"/>
          <w:bCs/>
        </w:rPr>
        <w:t xml:space="preserve"> AML-M</w:t>
      </w:r>
      <w:r w:rsidRPr="002F517D">
        <w:rPr>
          <w:rFonts w:eastAsia="DengXian"/>
          <w:bCs/>
          <w:vertAlign w:val="subscript"/>
        </w:rPr>
        <w:t>2</w:t>
      </w:r>
      <w:r w:rsidRPr="002F517D">
        <w:rPr>
          <w:rFonts w:eastAsia="DengXian"/>
          <w:bCs/>
        </w:rPr>
        <w:t>, M2) was a 36-year-old female who visited our hospital in October 2017 with a 5-day history of fever. Her WBC was 13.0 × 10</w:t>
      </w:r>
      <w:r w:rsidRPr="002F517D">
        <w:rPr>
          <w:rFonts w:eastAsia="DengXian"/>
          <w:bCs/>
          <w:vertAlign w:val="superscript"/>
        </w:rPr>
        <w:t>9</w:t>
      </w:r>
      <w:r w:rsidRPr="002F517D">
        <w:rPr>
          <w:rFonts w:eastAsia="DengXian"/>
          <w:bCs/>
        </w:rPr>
        <w:t>/L, ANC 3.8 × 10</w:t>
      </w:r>
      <w:r w:rsidRPr="002F517D">
        <w:rPr>
          <w:rFonts w:eastAsia="DengXian"/>
          <w:bCs/>
          <w:vertAlign w:val="superscript"/>
        </w:rPr>
        <w:t>9</w:t>
      </w:r>
      <w:r w:rsidRPr="002F517D">
        <w:rPr>
          <w:rFonts w:eastAsia="DengXian"/>
          <w:bCs/>
        </w:rPr>
        <w:t>/L, HB 6.8 g/dL, and PLT 22 × 10</w:t>
      </w:r>
      <w:r w:rsidRPr="002F517D">
        <w:rPr>
          <w:rFonts w:eastAsia="DengXian"/>
          <w:bCs/>
          <w:vertAlign w:val="superscript"/>
        </w:rPr>
        <w:t>9</w:t>
      </w:r>
      <w:r w:rsidRPr="002F517D">
        <w:rPr>
          <w:rFonts w:eastAsia="DengXian"/>
          <w:bCs/>
        </w:rPr>
        <w:t xml:space="preserve">/L. Routine BM examination showed 22.5% blast cells, and no BM fibrosis on BM biopsy. Molecular analysis was positive for </w:t>
      </w:r>
      <w:r w:rsidRPr="002F517D">
        <w:rPr>
          <w:rFonts w:eastAsia="DengXian"/>
          <w:bCs/>
          <w:i/>
          <w:iCs/>
        </w:rPr>
        <w:t>AML1/ETO</w:t>
      </w:r>
      <w:r w:rsidRPr="002F517D">
        <w:rPr>
          <w:rFonts w:eastAsia="DengXian"/>
          <w:bCs/>
        </w:rPr>
        <w:t xml:space="preserve"> and for </w:t>
      </w:r>
      <w:r w:rsidRPr="002F517D">
        <w:rPr>
          <w:rFonts w:eastAsia="DengXian"/>
          <w:bCs/>
          <w:i/>
          <w:iCs/>
        </w:rPr>
        <w:t>ASXL1</w:t>
      </w:r>
      <w:r w:rsidRPr="002F517D">
        <w:rPr>
          <w:rFonts w:eastAsia="DengXian"/>
          <w:bCs/>
        </w:rPr>
        <w:t xml:space="preserve">, </w:t>
      </w:r>
      <w:r w:rsidRPr="002F517D">
        <w:rPr>
          <w:rFonts w:eastAsia="DengXian"/>
          <w:bCs/>
          <w:i/>
          <w:iCs/>
        </w:rPr>
        <w:t>TET2</w:t>
      </w:r>
      <w:r w:rsidRPr="002F517D">
        <w:rPr>
          <w:rFonts w:eastAsia="DengXian"/>
          <w:bCs/>
        </w:rPr>
        <w:t xml:space="preserve">, </w:t>
      </w:r>
      <w:r w:rsidRPr="002F517D">
        <w:rPr>
          <w:rFonts w:eastAsia="DengXian"/>
          <w:bCs/>
          <w:i/>
          <w:iCs/>
        </w:rPr>
        <w:t>TP53</w:t>
      </w:r>
      <w:r w:rsidRPr="002F517D">
        <w:rPr>
          <w:rFonts w:eastAsia="DengXian"/>
          <w:bCs/>
        </w:rPr>
        <w:t xml:space="preserve">, and </w:t>
      </w:r>
      <w:r w:rsidRPr="002F517D">
        <w:rPr>
          <w:rFonts w:eastAsia="DengXian"/>
          <w:bCs/>
          <w:i/>
          <w:iCs/>
        </w:rPr>
        <w:t>WT1</w:t>
      </w:r>
      <w:r w:rsidRPr="002F517D">
        <w:rPr>
          <w:rFonts w:eastAsia="DengXian"/>
          <w:bCs/>
        </w:rPr>
        <w:t xml:space="preserve"> gene mutations. Her karyotype was 45, XX, t(8,21) (q22;q22). She was diagnosed with </w:t>
      </w:r>
      <w:r w:rsidRPr="002F517D">
        <w:rPr>
          <w:rFonts w:eastAsia="DengXian"/>
          <w:bCs/>
          <w:i/>
          <w:iCs/>
        </w:rPr>
        <w:t>de novo</w:t>
      </w:r>
      <w:r w:rsidRPr="002F517D">
        <w:rPr>
          <w:rFonts w:eastAsia="DengXian"/>
          <w:bCs/>
        </w:rPr>
        <w:t xml:space="preserve"> AML-M</w:t>
      </w:r>
      <w:r w:rsidRPr="002F517D">
        <w:rPr>
          <w:rFonts w:eastAsia="DengXian"/>
          <w:bCs/>
          <w:vertAlign w:val="subscript"/>
        </w:rPr>
        <w:t>2</w:t>
      </w:r>
      <w:r w:rsidRPr="002F517D">
        <w:rPr>
          <w:rFonts w:eastAsia="DengXian"/>
          <w:bCs/>
        </w:rPr>
        <w:t>.</w:t>
      </w:r>
    </w:p>
    <w:p w14:paraId="4946EDDE" w14:textId="77777777" w:rsidR="00B33FAC" w:rsidRPr="002F517D" w:rsidRDefault="00B33FAC" w:rsidP="00420F86">
      <w:pPr>
        <w:widowControl w:val="0"/>
        <w:snapToGrid w:val="0"/>
        <w:spacing w:line="360" w:lineRule="auto"/>
        <w:jc w:val="both"/>
        <w:rPr>
          <w:rFonts w:eastAsia="MS Mincho"/>
          <w:b/>
          <w:kern w:val="2"/>
        </w:rPr>
      </w:pPr>
    </w:p>
    <w:p w14:paraId="59C1EF63" w14:textId="5D50ECBE" w:rsidR="00126260" w:rsidRPr="002F517D" w:rsidRDefault="00DC67CB" w:rsidP="00420F86">
      <w:pPr>
        <w:suppressAutoHyphens/>
        <w:autoSpaceDE w:val="0"/>
        <w:autoSpaceDN w:val="0"/>
        <w:adjustRightInd w:val="0"/>
        <w:snapToGrid w:val="0"/>
        <w:spacing w:line="360" w:lineRule="auto"/>
        <w:jc w:val="both"/>
        <w:rPr>
          <w:rFonts w:eastAsia="DengXian"/>
          <w:b/>
          <w:iCs/>
        </w:rPr>
      </w:pPr>
      <w:r w:rsidRPr="002F517D">
        <w:rPr>
          <w:rFonts w:eastAsia="MS Mincho"/>
          <w:b/>
          <w:kern w:val="2"/>
        </w:rPr>
        <w:t>S</w:t>
      </w:r>
      <w:r w:rsidR="00126260" w:rsidRPr="002F517D">
        <w:rPr>
          <w:rFonts w:eastAsia="MS Mincho"/>
          <w:b/>
          <w:kern w:val="2"/>
        </w:rPr>
        <w:t>ingle-cell sequencing</w:t>
      </w:r>
    </w:p>
    <w:p w14:paraId="74593FBE" w14:textId="59F7F03C" w:rsidR="00126260" w:rsidRPr="002F517D" w:rsidRDefault="00126260" w:rsidP="00420F86">
      <w:pPr>
        <w:suppressAutoHyphens/>
        <w:spacing w:line="360" w:lineRule="auto"/>
        <w:jc w:val="both"/>
        <w:rPr>
          <w:rFonts w:eastAsia="宋体"/>
        </w:rPr>
      </w:pPr>
      <w:r w:rsidRPr="002F517D">
        <w:rPr>
          <w:rFonts w:eastAsia="宋体"/>
        </w:rPr>
        <w:lastRenderedPageBreak/>
        <w:t>BM samples obtained from an MDS-MF</w:t>
      </w:r>
      <w:r w:rsidRPr="002F517D">
        <w:rPr>
          <w:rFonts w:eastAsia="宋体"/>
          <w:vertAlign w:val="subscript"/>
        </w:rPr>
        <w:t>2-3</w:t>
      </w:r>
      <w:r w:rsidRPr="002F517D">
        <w:rPr>
          <w:rFonts w:eastAsia="宋体"/>
        </w:rPr>
        <w:t xml:space="preserve"> patient (CN) at diagnosis (CN1) and after transformation to AML (CN2), from a healthy donor (NC), and from a </w:t>
      </w:r>
      <w:r w:rsidRPr="002F517D">
        <w:rPr>
          <w:rFonts w:eastAsia="宋体"/>
          <w:i/>
          <w:iCs/>
        </w:rPr>
        <w:t>de novo</w:t>
      </w:r>
      <w:r w:rsidRPr="002F517D">
        <w:rPr>
          <w:rFonts w:eastAsia="宋体"/>
        </w:rPr>
        <w:t xml:space="preserve"> AML patient with the same FAB subtype (M2) were used for single-cell sequencing by Microwell-</w:t>
      </w:r>
      <w:r w:rsidRPr="002F517D">
        <w:rPr>
          <w:rFonts w:eastAsia="宋体"/>
          <w:bCs/>
          <w:color w:val="000000"/>
        </w:rPr>
        <w:t>sequence</w:t>
      </w:r>
      <w:r w:rsidRPr="002F517D">
        <w:rPr>
          <w:rFonts w:eastAsia="宋体"/>
        </w:rPr>
        <w:t xml:space="preserve"> </w:t>
      </w:r>
      <w:r w:rsidRPr="002F517D">
        <w:rPr>
          <w:rFonts w:eastAsia="宋体"/>
          <w:noProof/>
        </w:rPr>
        <w:t>[3]</w:t>
      </w:r>
      <w:r w:rsidRPr="002F517D">
        <w:rPr>
          <w:rFonts w:eastAsia="宋体"/>
        </w:rPr>
        <w:t xml:space="preserve">. </w:t>
      </w:r>
      <w:bookmarkStart w:id="23" w:name="_Hlk65074633"/>
      <w:r w:rsidRPr="002F517D">
        <w:rPr>
          <w:rFonts w:eastAsia="宋体"/>
        </w:rPr>
        <w:t>C</w:t>
      </w:r>
      <w:r w:rsidRPr="002F517D">
        <w:rPr>
          <w:rFonts w:eastAsia="宋体"/>
          <w:color w:val="111111"/>
        </w:rPr>
        <w:t xml:space="preserve">ell </w:t>
      </w:r>
      <w:r w:rsidRPr="002F517D">
        <w:rPr>
          <w:rFonts w:eastAsia="宋体"/>
        </w:rPr>
        <w:t xml:space="preserve">clusters of </w:t>
      </w:r>
      <w:bookmarkStart w:id="24" w:name="_Hlk62764420"/>
      <w:r w:rsidRPr="002F517D">
        <w:rPr>
          <w:rFonts w:eastAsia="宋体"/>
        </w:rPr>
        <w:t>BM mononuclear cells</w:t>
      </w:r>
      <w:bookmarkEnd w:id="24"/>
      <w:r w:rsidRPr="002F517D">
        <w:rPr>
          <w:rFonts w:eastAsia="宋体"/>
        </w:rPr>
        <w:t xml:space="preserve"> (</w:t>
      </w:r>
      <w:bookmarkStart w:id="25" w:name="_Hlk62764410"/>
      <w:r w:rsidRPr="002F517D">
        <w:rPr>
          <w:rFonts w:eastAsia="宋体"/>
        </w:rPr>
        <w:t>BMMC</w:t>
      </w:r>
      <w:bookmarkEnd w:id="25"/>
      <w:r w:rsidR="00DC67CB" w:rsidRPr="002F517D">
        <w:rPr>
          <w:rFonts w:eastAsia="宋体"/>
        </w:rPr>
        <w:t>s</w:t>
      </w:r>
      <w:r w:rsidRPr="002F517D">
        <w:rPr>
          <w:rFonts w:eastAsia="宋体"/>
        </w:rPr>
        <w:t>)</w:t>
      </w:r>
      <w:r w:rsidRPr="002F517D">
        <w:rPr>
          <w:rFonts w:eastAsia="宋体"/>
          <w:color w:val="111111"/>
        </w:rPr>
        <w:t xml:space="preserve"> were identified based on 13,280 healthy cells and BMMCs from 40 patients with newly diagnosed AML in our previous study </w:t>
      </w:r>
      <w:r w:rsidRPr="002F517D">
        <w:rPr>
          <w:rFonts w:eastAsia="宋体"/>
          <w:noProof/>
          <w:color w:val="111111"/>
        </w:rPr>
        <w:t>[4]</w:t>
      </w:r>
      <w:r w:rsidR="00DC67CB" w:rsidRPr="002F517D">
        <w:rPr>
          <w:rFonts w:eastAsia="宋体"/>
          <w:color w:val="111111"/>
        </w:rPr>
        <w:t>,</w:t>
      </w:r>
      <w:r w:rsidRPr="002F517D">
        <w:rPr>
          <w:rFonts w:eastAsia="宋体"/>
          <w:color w:val="111111"/>
        </w:rPr>
        <w:t xml:space="preserve"> and were checked with the Human Cell Landscape (http://bis.zju.edu.cn/HCL/index.html) established by our institute </w:t>
      </w:r>
      <w:r w:rsidRPr="002F517D">
        <w:rPr>
          <w:rFonts w:eastAsia="宋体"/>
          <w:noProof/>
          <w:color w:val="111111"/>
        </w:rPr>
        <w:t>[5]</w:t>
      </w:r>
      <w:r w:rsidRPr="002F517D">
        <w:rPr>
          <w:rFonts w:eastAsia="宋体"/>
          <w:color w:val="111111"/>
        </w:rPr>
        <w:t>.</w:t>
      </w:r>
      <w:bookmarkStart w:id="26" w:name="_Hlk65075761"/>
      <w:bookmarkEnd w:id="23"/>
    </w:p>
    <w:bookmarkEnd w:id="26"/>
    <w:p w14:paraId="412036F7" w14:textId="77777777" w:rsidR="00B33FAC" w:rsidRPr="002F517D" w:rsidRDefault="00B33FAC" w:rsidP="00420F86">
      <w:pPr>
        <w:widowControl w:val="0"/>
        <w:snapToGrid w:val="0"/>
        <w:spacing w:line="360" w:lineRule="auto"/>
        <w:jc w:val="both"/>
        <w:rPr>
          <w:rFonts w:eastAsia="MS Mincho"/>
          <w:b/>
          <w:kern w:val="2"/>
        </w:rPr>
      </w:pPr>
    </w:p>
    <w:p w14:paraId="4BCA3E03" w14:textId="3532C2A7" w:rsidR="00AB48F3" w:rsidRPr="002F517D" w:rsidRDefault="00AB48F3" w:rsidP="00420F86">
      <w:pPr>
        <w:pStyle w:val="af0"/>
        <w:snapToGrid w:val="0"/>
        <w:spacing w:before="0" w:beforeAutospacing="0" w:after="0" w:afterAutospacing="0" w:line="360" w:lineRule="auto"/>
        <w:jc w:val="both"/>
        <w:rPr>
          <w:rFonts w:eastAsia="DengXian"/>
          <w:b/>
        </w:rPr>
      </w:pPr>
      <w:r w:rsidRPr="002F517D">
        <w:rPr>
          <w:rFonts w:eastAsia="DengXian"/>
          <w:b/>
        </w:rPr>
        <w:t>Cell prepar</w:t>
      </w:r>
      <w:r w:rsidR="00DC67CB" w:rsidRPr="002F517D">
        <w:rPr>
          <w:rFonts w:eastAsia="DengXian"/>
          <w:b/>
        </w:rPr>
        <w:t>ation</w:t>
      </w:r>
      <w:r w:rsidRPr="002F517D">
        <w:rPr>
          <w:rFonts w:eastAsia="DengXian"/>
          <w:b/>
        </w:rPr>
        <w:t xml:space="preserve"> </w:t>
      </w:r>
    </w:p>
    <w:p w14:paraId="2647B760" w14:textId="1BE0C6FC" w:rsidR="00E23583" w:rsidRDefault="00187A76" w:rsidP="00420F86">
      <w:pPr>
        <w:pStyle w:val="af0"/>
        <w:snapToGrid w:val="0"/>
        <w:spacing w:before="0" w:beforeAutospacing="0" w:after="0" w:afterAutospacing="0" w:line="360" w:lineRule="auto"/>
        <w:jc w:val="both"/>
      </w:pPr>
      <w:r w:rsidRPr="002F517D">
        <w:rPr>
          <w:rFonts w:eastAsia="DengXian"/>
          <w:bCs/>
        </w:rPr>
        <w:t>BMMC</w:t>
      </w:r>
      <w:r w:rsidR="00DC67CB" w:rsidRPr="002F517D">
        <w:rPr>
          <w:rFonts w:eastAsia="DengXian"/>
          <w:bCs/>
        </w:rPr>
        <w:t>s</w:t>
      </w:r>
      <w:r w:rsidR="00EC0483" w:rsidRPr="002F517D">
        <w:rPr>
          <w:rFonts w:eastAsia="DengXian"/>
          <w:bCs/>
        </w:rPr>
        <w:t xml:space="preserve"> were isolated </w:t>
      </w:r>
      <w:r w:rsidR="00FB424D" w:rsidRPr="002F517D">
        <w:rPr>
          <w:rFonts w:eastAsia="DengXian"/>
          <w:bCs/>
        </w:rPr>
        <w:t>using</w:t>
      </w:r>
      <w:r w:rsidR="00EC0483" w:rsidRPr="002F517D">
        <w:rPr>
          <w:rFonts w:eastAsia="DengXian"/>
          <w:bCs/>
        </w:rPr>
        <w:t xml:space="preserve"> </w:t>
      </w:r>
      <w:proofErr w:type="spellStart"/>
      <w:r w:rsidR="00EC0483" w:rsidRPr="002F517D">
        <w:rPr>
          <w:rFonts w:eastAsia="DengXian"/>
          <w:bCs/>
        </w:rPr>
        <w:t>Ficoll</w:t>
      </w:r>
      <w:proofErr w:type="spellEnd"/>
      <w:r w:rsidR="00EC0483" w:rsidRPr="002F517D">
        <w:rPr>
          <w:rFonts w:eastAsia="DengXian"/>
          <w:bCs/>
        </w:rPr>
        <w:t xml:space="preserve"> </w:t>
      </w:r>
      <w:proofErr w:type="spellStart"/>
      <w:r w:rsidR="00EC0483" w:rsidRPr="002F517D">
        <w:rPr>
          <w:rFonts w:eastAsia="DengXian"/>
          <w:bCs/>
        </w:rPr>
        <w:t>Hypaque</w:t>
      </w:r>
      <w:proofErr w:type="spellEnd"/>
      <w:r w:rsidR="00EC0483" w:rsidRPr="002F517D">
        <w:rPr>
          <w:rFonts w:eastAsia="DengXian"/>
          <w:bCs/>
        </w:rPr>
        <w:t xml:space="preserve"> </w:t>
      </w:r>
      <w:r w:rsidR="00FB424D" w:rsidRPr="002F517D">
        <w:rPr>
          <w:rFonts w:eastAsia="DengXian"/>
          <w:bCs/>
        </w:rPr>
        <w:t xml:space="preserve">solution </w:t>
      </w:r>
      <w:r w:rsidR="00EC0483" w:rsidRPr="002F517D">
        <w:rPr>
          <w:rFonts w:eastAsia="DengXian"/>
          <w:bCs/>
        </w:rPr>
        <w:t>(</w:t>
      </w:r>
      <w:proofErr w:type="spellStart"/>
      <w:r w:rsidR="00EC0483" w:rsidRPr="002F517D">
        <w:rPr>
          <w:rFonts w:eastAsia="DengXian"/>
          <w:bCs/>
        </w:rPr>
        <w:t>Haoyang</w:t>
      </w:r>
      <w:proofErr w:type="spellEnd"/>
      <w:r w:rsidR="00EC0483" w:rsidRPr="002F517D">
        <w:rPr>
          <w:rFonts w:eastAsia="DengXian"/>
          <w:bCs/>
        </w:rPr>
        <w:t xml:space="preserve"> Institute of Biotechnology, Tianjin, China) and diluted to ~200</w:t>
      </w:r>
      <w:r w:rsidR="00FB424D" w:rsidRPr="002F517D">
        <w:rPr>
          <w:rFonts w:eastAsia="DengXian"/>
          <w:bCs/>
        </w:rPr>
        <w:t>,</w:t>
      </w:r>
      <w:r w:rsidR="00EC0483" w:rsidRPr="002F517D">
        <w:rPr>
          <w:rFonts w:eastAsia="DengXian"/>
          <w:bCs/>
        </w:rPr>
        <w:t>000/m</w:t>
      </w:r>
      <w:r w:rsidR="00FB424D" w:rsidRPr="002F517D">
        <w:rPr>
          <w:rFonts w:eastAsia="DengXian"/>
          <w:bCs/>
        </w:rPr>
        <w:t>L</w:t>
      </w:r>
      <w:r w:rsidR="00EC0483" w:rsidRPr="002F517D">
        <w:rPr>
          <w:rFonts w:eastAsia="DengXian"/>
          <w:bCs/>
        </w:rPr>
        <w:t xml:space="preserve"> in </w:t>
      </w:r>
      <w:r w:rsidR="00DB208B" w:rsidRPr="002F517D">
        <w:t>Dulbecco’s Phosphate-</w:t>
      </w:r>
      <w:r w:rsidR="002F517D">
        <w:t>b</w:t>
      </w:r>
      <w:r w:rsidR="00DB208B" w:rsidRPr="002F517D">
        <w:t>uffered Saline (</w:t>
      </w:r>
      <w:r w:rsidR="00EC0483" w:rsidRPr="002F517D">
        <w:rPr>
          <w:rFonts w:eastAsia="DengXian"/>
          <w:bCs/>
        </w:rPr>
        <w:t>DPBS</w:t>
      </w:r>
      <w:r w:rsidR="00DB208B" w:rsidRPr="002F517D">
        <w:rPr>
          <w:rFonts w:eastAsia="DengXian"/>
          <w:bCs/>
        </w:rPr>
        <w:t>)</w:t>
      </w:r>
      <w:r w:rsidR="00EC0483" w:rsidRPr="002F517D">
        <w:rPr>
          <w:rFonts w:eastAsia="DengXian"/>
          <w:bCs/>
        </w:rPr>
        <w:t xml:space="preserve"> for Microwell-seq</w:t>
      </w:r>
      <w:r w:rsidR="00DC67CB" w:rsidRPr="002F517D">
        <w:rPr>
          <w:rFonts w:eastAsia="DengXian"/>
          <w:bCs/>
        </w:rPr>
        <w:t>uencing</w:t>
      </w:r>
      <w:r w:rsidR="00EC0483" w:rsidRPr="002F517D">
        <w:rPr>
          <w:rFonts w:eastAsia="DengXian"/>
          <w:bCs/>
        </w:rPr>
        <w:t xml:space="preserve">. Reads were aligned to the </w:t>
      </w:r>
      <w:proofErr w:type="spellStart"/>
      <w:r w:rsidR="00EC0483" w:rsidRPr="002F517D">
        <w:rPr>
          <w:rFonts w:eastAsia="DengXian"/>
          <w:bCs/>
        </w:rPr>
        <w:t>Homo_sapiens</w:t>
      </w:r>
      <w:proofErr w:type="spellEnd"/>
      <w:r w:rsidR="00EC0483" w:rsidRPr="002F517D">
        <w:rPr>
          <w:rFonts w:eastAsia="DengXian"/>
          <w:bCs/>
        </w:rPr>
        <w:t xml:space="preserve"> GRCh38 genome. </w:t>
      </w:r>
      <w:r w:rsidR="00FB424D" w:rsidRPr="002F517D">
        <w:rPr>
          <w:rFonts w:eastAsia="DengXian"/>
          <w:bCs/>
        </w:rPr>
        <w:t>O</w:t>
      </w:r>
      <w:r w:rsidR="00EC0483" w:rsidRPr="002F517D">
        <w:rPr>
          <w:rFonts w:eastAsia="DengXian"/>
          <w:bCs/>
        </w:rPr>
        <w:t xml:space="preserve">nly cells </w:t>
      </w:r>
      <w:r w:rsidR="00FB424D" w:rsidRPr="002F517D">
        <w:rPr>
          <w:rFonts w:eastAsia="DengXian"/>
          <w:bCs/>
        </w:rPr>
        <w:t>with &gt;</w:t>
      </w:r>
      <w:r w:rsidR="00EC0483" w:rsidRPr="002F517D">
        <w:rPr>
          <w:rFonts w:eastAsia="DengXian"/>
          <w:bCs/>
        </w:rPr>
        <w:t xml:space="preserve">500 </w:t>
      </w:r>
      <w:r w:rsidR="00DC67CB" w:rsidRPr="002F517D">
        <w:rPr>
          <w:rFonts w:eastAsia="DengXian"/>
          <w:bCs/>
        </w:rPr>
        <w:t xml:space="preserve">expressed </w:t>
      </w:r>
      <w:r w:rsidR="00EC0483" w:rsidRPr="002F517D">
        <w:rPr>
          <w:rFonts w:eastAsia="DengXian"/>
          <w:bCs/>
        </w:rPr>
        <w:t xml:space="preserve">transcripts </w:t>
      </w:r>
      <w:r w:rsidR="00FB424D" w:rsidRPr="002F517D">
        <w:rPr>
          <w:rFonts w:eastAsia="DengXian"/>
          <w:bCs/>
        </w:rPr>
        <w:t>were retained a</w:t>
      </w:r>
      <w:r w:rsidR="00EC0483" w:rsidRPr="002F517D">
        <w:rPr>
          <w:rFonts w:eastAsia="DengXian"/>
          <w:bCs/>
        </w:rPr>
        <w:t xml:space="preserve">nd cells with a high proportion of transcript counts derived from mitochondria-encoded genes were excluded. </w:t>
      </w:r>
      <w:r w:rsidR="00FB424D" w:rsidRPr="002F517D">
        <w:rPr>
          <w:rFonts w:eastAsia="DengXian"/>
          <w:bCs/>
        </w:rPr>
        <w:t>G</w:t>
      </w:r>
      <w:r w:rsidR="00EC0483" w:rsidRPr="002F517D">
        <w:rPr>
          <w:rFonts w:eastAsia="DengXian"/>
          <w:bCs/>
        </w:rPr>
        <w:t xml:space="preserve">ene expression was normalized and </w:t>
      </w:r>
      <w:r w:rsidR="00810422" w:rsidRPr="002F517D">
        <w:rPr>
          <w:rFonts w:eastAsia="DengXian"/>
          <w:bCs/>
        </w:rPr>
        <w:t xml:space="preserve">log2 </w:t>
      </w:r>
      <w:r w:rsidR="00EC0483" w:rsidRPr="002F517D">
        <w:rPr>
          <w:rFonts w:eastAsia="DengXian"/>
          <w:bCs/>
        </w:rPr>
        <w:t xml:space="preserve">transformed (TPM/100+1). </w:t>
      </w:r>
      <w:r w:rsidR="00FB424D" w:rsidRPr="002F517D">
        <w:rPr>
          <w:rFonts w:eastAsia="DengXian"/>
          <w:bCs/>
        </w:rPr>
        <w:t xml:space="preserve">The </w:t>
      </w:r>
      <w:r w:rsidR="00EC0483" w:rsidRPr="002F517D">
        <w:rPr>
          <w:rFonts w:eastAsia="DengXian"/>
          <w:bCs/>
        </w:rPr>
        <w:t>2</w:t>
      </w:r>
      <w:r w:rsidR="002F517D">
        <w:rPr>
          <w:rFonts w:eastAsia="DengXian"/>
          <w:bCs/>
        </w:rPr>
        <w:t>,</w:t>
      </w:r>
      <w:r w:rsidR="00EC0483" w:rsidRPr="002F517D">
        <w:rPr>
          <w:rFonts w:eastAsia="DengXian"/>
          <w:bCs/>
        </w:rPr>
        <w:t>000 genes exhibiting the highest cell-to-cell variation in the dataset were calculated for initial principal component analysis</w:t>
      </w:r>
      <w:r w:rsidR="00FB424D" w:rsidRPr="002F517D">
        <w:rPr>
          <w:rFonts w:eastAsia="DengXian"/>
          <w:bCs/>
        </w:rPr>
        <w:t xml:space="preserve">, and </w:t>
      </w:r>
      <w:r w:rsidR="00EC0483" w:rsidRPr="004F12B7">
        <w:rPr>
          <w:rFonts w:eastAsia="DengXian"/>
          <w:bCs/>
          <w:i/>
        </w:rPr>
        <w:t>t</w:t>
      </w:r>
      <w:r w:rsidR="00EC0483" w:rsidRPr="002F517D">
        <w:rPr>
          <w:rFonts w:eastAsia="DengXian"/>
          <w:bCs/>
        </w:rPr>
        <w:t xml:space="preserve">-SNE analysis was </w:t>
      </w:r>
      <w:r w:rsidR="00FB424D" w:rsidRPr="002F517D">
        <w:rPr>
          <w:rFonts w:eastAsia="DengXian"/>
          <w:bCs/>
        </w:rPr>
        <w:t xml:space="preserve">then </w:t>
      </w:r>
      <w:r w:rsidR="00EC0483" w:rsidRPr="002F517D">
        <w:rPr>
          <w:rFonts w:eastAsia="DengXian"/>
          <w:bCs/>
        </w:rPr>
        <w:t xml:space="preserve">performed with the presumed number of </w:t>
      </w:r>
      <w:r w:rsidR="00A66F8C" w:rsidRPr="002F517D">
        <w:rPr>
          <w:rFonts w:eastAsia="DengXian"/>
          <w:bCs/>
        </w:rPr>
        <w:t>principal components</w:t>
      </w:r>
      <w:r w:rsidR="00FB424D" w:rsidRPr="002F517D">
        <w:rPr>
          <w:rFonts w:eastAsia="DengXian"/>
          <w:bCs/>
        </w:rPr>
        <w:t xml:space="preserve"> using</w:t>
      </w:r>
      <w:r w:rsidR="00EC0483" w:rsidRPr="002F517D">
        <w:rPr>
          <w:rFonts w:eastAsia="DengXian"/>
          <w:bCs/>
        </w:rPr>
        <w:t xml:space="preserve"> the </w:t>
      </w:r>
      <w:proofErr w:type="spellStart"/>
      <w:r w:rsidR="00EC0483" w:rsidRPr="002F517D">
        <w:rPr>
          <w:rFonts w:eastAsia="DengXian"/>
          <w:bCs/>
        </w:rPr>
        <w:t>PCElbowPlot</w:t>
      </w:r>
      <w:proofErr w:type="spellEnd"/>
      <w:r w:rsidR="00EC0483" w:rsidRPr="002F517D">
        <w:rPr>
          <w:rFonts w:eastAsia="DengXian"/>
          <w:bCs/>
        </w:rPr>
        <w:t xml:space="preserve"> and </w:t>
      </w:r>
      <w:proofErr w:type="spellStart"/>
      <w:r w:rsidR="00EC0483" w:rsidRPr="002F517D">
        <w:rPr>
          <w:rFonts w:eastAsia="DengXian"/>
          <w:bCs/>
        </w:rPr>
        <w:t>JackStrawPlot</w:t>
      </w:r>
      <w:proofErr w:type="spellEnd"/>
      <w:r w:rsidR="00EC0483" w:rsidRPr="002F517D">
        <w:rPr>
          <w:rFonts w:eastAsia="DengXian"/>
          <w:bCs/>
        </w:rPr>
        <w:t xml:space="preserve"> function</w:t>
      </w:r>
      <w:r w:rsidR="00FB424D" w:rsidRPr="002F517D">
        <w:rPr>
          <w:rFonts w:eastAsia="DengXian"/>
          <w:bCs/>
        </w:rPr>
        <w:t>s</w:t>
      </w:r>
      <w:r w:rsidR="00EC0483" w:rsidRPr="002F517D">
        <w:rPr>
          <w:rFonts w:eastAsia="DengXian"/>
          <w:bCs/>
        </w:rPr>
        <w:t xml:space="preserve">. </w:t>
      </w:r>
      <w:r w:rsidR="00FB424D" w:rsidRPr="002F517D">
        <w:rPr>
          <w:rFonts w:eastAsia="DengXian"/>
          <w:bCs/>
        </w:rPr>
        <w:t>We then clustered the cells using</w:t>
      </w:r>
      <w:r w:rsidR="00EC0483" w:rsidRPr="002F517D">
        <w:rPr>
          <w:rFonts w:eastAsia="DengXian"/>
          <w:bCs/>
        </w:rPr>
        <w:t xml:space="preserve"> the </w:t>
      </w:r>
      <w:proofErr w:type="spellStart"/>
      <w:r w:rsidR="00EC0483" w:rsidRPr="002F517D">
        <w:rPr>
          <w:rFonts w:eastAsia="DengXian"/>
          <w:bCs/>
        </w:rPr>
        <w:t>FindCluster</w:t>
      </w:r>
      <w:proofErr w:type="spellEnd"/>
      <w:r w:rsidR="00EC0483" w:rsidRPr="002F517D">
        <w:rPr>
          <w:rFonts w:eastAsia="DengXian"/>
          <w:bCs/>
        </w:rPr>
        <w:t xml:space="preserve"> function and applied the default Wilcoxon</w:t>
      </w:r>
      <w:r w:rsidR="00FB424D" w:rsidRPr="002F517D">
        <w:rPr>
          <w:rFonts w:eastAsia="DengXian"/>
          <w:bCs/>
        </w:rPr>
        <w:t>’s</w:t>
      </w:r>
      <w:r w:rsidR="00EC0483" w:rsidRPr="002F517D">
        <w:rPr>
          <w:rFonts w:eastAsia="DengXian"/>
          <w:bCs/>
        </w:rPr>
        <w:t xml:space="preserve"> rank-sum test to </w:t>
      </w:r>
      <w:r w:rsidR="00FB424D" w:rsidRPr="002F517D">
        <w:rPr>
          <w:rFonts w:eastAsia="DengXian"/>
          <w:bCs/>
        </w:rPr>
        <w:t>detect</w:t>
      </w:r>
      <w:r w:rsidR="00EC0483" w:rsidRPr="002F517D">
        <w:rPr>
          <w:rFonts w:eastAsia="DengXian"/>
          <w:bCs/>
        </w:rPr>
        <w:t xml:space="preserve"> markers differentially expressed in each cluster. Seurat3 was used to integrate different datasets for comparative analysis (</w:t>
      </w:r>
      <w:hyperlink r:id="rId8" w:history="1">
        <w:r w:rsidR="00E23583" w:rsidRPr="0052033F">
          <w:rPr>
            <w:rStyle w:val="a3"/>
            <w:rFonts w:eastAsia="DengXian"/>
            <w:b/>
          </w:rPr>
          <w:t>https://satijalab.org/seurat/v3.0</w:t>
        </w:r>
      </w:hyperlink>
      <w:r w:rsidR="00EC0483" w:rsidRPr="002F517D">
        <w:rPr>
          <w:rFonts w:eastAsia="DengXian"/>
          <w:bCs/>
        </w:rPr>
        <w:t>).</w:t>
      </w:r>
    </w:p>
    <w:p w14:paraId="146D81C9" w14:textId="0724B530" w:rsidR="00B33FAC" w:rsidRPr="002F517D" w:rsidRDefault="00B33FAC" w:rsidP="00420F86">
      <w:pPr>
        <w:pStyle w:val="af0"/>
        <w:snapToGrid w:val="0"/>
        <w:spacing w:before="0" w:beforeAutospacing="0" w:after="0" w:afterAutospacing="0" w:line="360" w:lineRule="auto"/>
        <w:jc w:val="both"/>
        <w:rPr>
          <w:rFonts w:eastAsia="DengXian"/>
          <w:b/>
        </w:rPr>
      </w:pPr>
    </w:p>
    <w:p w14:paraId="6B4B6441" w14:textId="78653CEE" w:rsidR="00EC0483" w:rsidRPr="002F517D" w:rsidRDefault="00DC67CB" w:rsidP="00420F86">
      <w:pPr>
        <w:autoSpaceDE w:val="0"/>
        <w:autoSpaceDN w:val="0"/>
        <w:snapToGrid w:val="0"/>
        <w:spacing w:line="360" w:lineRule="auto"/>
        <w:jc w:val="both"/>
        <w:rPr>
          <w:rFonts w:eastAsia="DengXian"/>
          <w:b/>
          <w:bCs/>
        </w:rPr>
      </w:pPr>
      <w:r w:rsidRPr="002F517D">
        <w:rPr>
          <w:b/>
          <w:bCs/>
        </w:rPr>
        <w:t>D</w:t>
      </w:r>
      <w:r w:rsidR="00DB208B" w:rsidRPr="002F517D">
        <w:rPr>
          <w:b/>
          <w:bCs/>
        </w:rPr>
        <w:t>ifferentially expressed genes (</w:t>
      </w:r>
      <w:r w:rsidR="00EC0483" w:rsidRPr="002F517D">
        <w:rPr>
          <w:rFonts w:eastAsia="DengXian"/>
          <w:b/>
          <w:bCs/>
        </w:rPr>
        <w:t>DEGs</w:t>
      </w:r>
      <w:r w:rsidR="00DB208B" w:rsidRPr="002F517D">
        <w:rPr>
          <w:rFonts w:eastAsia="DengXian"/>
          <w:b/>
          <w:bCs/>
        </w:rPr>
        <w:t>)</w:t>
      </w:r>
    </w:p>
    <w:p w14:paraId="4651F472" w14:textId="76ABEAB4" w:rsidR="00EC0483" w:rsidRPr="002F517D" w:rsidRDefault="00FB424D" w:rsidP="00420F86">
      <w:pPr>
        <w:autoSpaceDE w:val="0"/>
        <w:autoSpaceDN w:val="0"/>
        <w:snapToGrid w:val="0"/>
        <w:spacing w:line="360" w:lineRule="auto"/>
        <w:jc w:val="both"/>
        <w:rPr>
          <w:rFonts w:eastAsia="DengXian"/>
          <w:bCs/>
        </w:rPr>
      </w:pPr>
      <w:r w:rsidRPr="002F517D">
        <w:rPr>
          <w:rFonts w:eastAsia="DengXian"/>
          <w:bCs/>
        </w:rPr>
        <w:t>We analy</w:t>
      </w:r>
      <w:r w:rsidR="00664141" w:rsidRPr="002F517D">
        <w:rPr>
          <w:rFonts w:eastAsia="DengXian"/>
          <w:bCs/>
        </w:rPr>
        <w:t>z</w:t>
      </w:r>
      <w:r w:rsidRPr="002F517D">
        <w:rPr>
          <w:rFonts w:eastAsia="DengXian"/>
          <w:bCs/>
        </w:rPr>
        <w:t xml:space="preserve">ed DEGS in </w:t>
      </w:r>
      <w:r w:rsidR="00EC0483" w:rsidRPr="002F517D">
        <w:rPr>
          <w:rFonts w:eastAsia="DengXian"/>
          <w:bCs/>
        </w:rPr>
        <w:t>blast-like, monocyte</w:t>
      </w:r>
      <w:r w:rsidR="00187A76" w:rsidRPr="002F517D">
        <w:rPr>
          <w:rFonts w:eastAsia="DengXian"/>
          <w:bCs/>
        </w:rPr>
        <w:t>-like</w:t>
      </w:r>
      <w:r w:rsidRPr="002F517D">
        <w:rPr>
          <w:rFonts w:eastAsia="DengXian"/>
          <w:bCs/>
        </w:rPr>
        <w:t>,</w:t>
      </w:r>
      <w:r w:rsidR="00EC0483" w:rsidRPr="002F517D">
        <w:rPr>
          <w:rFonts w:eastAsia="DengXian"/>
          <w:bCs/>
        </w:rPr>
        <w:t xml:space="preserve"> and proliferating</w:t>
      </w:r>
      <w:r w:rsidR="00187A76" w:rsidRPr="002F517D">
        <w:rPr>
          <w:rFonts w:eastAsia="DengXian"/>
          <w:bCs/>
        </w:rPr>
        <w:t>-like</w:t>
      </w:r>
      <w:r w:rsidR="00EC0483" w:rsidRPr="002F517D">
        <w:rPr>
          <w:rFonts w:eastAsia="DengXian"/>
          <w:bCs/>
        </w:rPr>
        <w:t xml:space="preserve"> cell clusters between CN1 and CN2</w:t>
      </w:r>
      <w:r w:rsidRPr="002F517D">
        <w:rPr>
          <w:rFonts w:eastAsia="DengXian"/>
          <w:bCs/>
        </w:rPr>
        <w:t xml:space="preserve"> using the “</w:t>
      </w:r>
      <w:proofErr w:type="spellStart"/>
      <w:r w:rsidRPr="002F517D">
        <w:rPr>
          <w:rFonts w:eastAsia="DengXian"/>
          <w:bCs/>
        </w:rPr>
        <w:t>Findmarkers</w:t>
      </w:r>
      <w:proofErr w:type="spellEnd"/>
      <w:r w:rsidRPr="002F517D">
        <w:rPr>
          <w:rFonts w:eastAsia="DengXian"/>
          <w:bCs/>
        </w:rPr>
        <w:t>” function in Seurat</w:t>
      </w:r>
      <w:r w:rsidR="00EC0483" w:rsidRPr="002F517D">
        <w:rPr>
          <w:rFonts w:eastAsia="DengXian"/>
          <w:bCs/>
        </w:rPr>
        <w:t xml:space="preserve">. Genes with </w:t>
      </w:r>
      <w:r w:rsidRPr="002F517D">
        <w:rPr>
          <w:rFonts w:eastAsia="DengXian"/>
          <w:bCs/>
        </w:rPr>
        <w:t xml:space="preserve">a </w:t>
      </w:r>
      <w:proofErr w:type="spellStart"/>
      <w:r w:rsidR="00EC0483" w:rsidRPr="002F517D">
        <w:rPr>
          <w:rFonts w:eastAsia="DengXian"/>
          <w:bCs/>
        </w:rPr>
        <w:t>Benjamini</w:t>
      </w:r>
      <w:proofErr w:type="spellEnd"/>
      <w:r w:rsidR="002F517D">
        <w:rPr>
          <w:rFonts w:eastAsia="DengXian"/>
          <w:bCs/>
        </w:rPr>
        <w:t>-</w:t>
      </w:r>
      <w:r w:rsidR="00EC0483" w:rsidRPr="002F517D">
        <w:rPr>
          <w:rFonts w:eastAsia="DengXian"/>
          <w:bCs/>
        </w:rPr>
        <w:t xml:space="preserve">Hochberg-adjusted </w:t>
      </w:r>
      <w:r w:rsidRPr="002F517D">
        <w:rPr>
          <w:rFonts w:eastAsia="DengXian"/>
          <w:bCs/>
          <w:i/>
        </w:rPr>
        <w:t>p</w:t>
      </w:r>
      <w:r w:rsidRPr="002F517D">
        <w:rPr>
          <w:rFonts w:eastAsia="DengXian"/>
          <w:bCs/>
        </w:rPr>
        <w:t xml:space="preserve"> </w:t>
      </w:r>
      <w:r w:rsidR="00EC0483" w:rsidRPr="002F517D">
        <w:rPr>
          <w:rFonts w:eastAsia="DengXian"/>
          <w:bCs/>
        </w:rPr>
        <w:t>value</w:t>
      </w:r>
      <w:r w:rsidRPr="002F517D">
        <w:rPr>
          <w:rFonts w:eastAsia="DengXian"/>
          <w:bCs/>
        </w:rPr>
        <w:t xml:space="preserve"> &lt;</w:t>
      </w:r>
      <w:r w:rsidR="00C97505" w:rsidRPr="002F517D">
        <w:rPr>
          <w:rFonts w:eastAsia="DengXian"/>
          <w:bCs/>
        </w:rPr>
        <w:t xml:space="preserve"> </w:t>
      </w:r>
      <w:r w:rsidR="00EC0483" w:rsidRPr="002F517D">
        <w:rPr>
          <w:rFonts w:eastAsia="DengXian"/>
          <w:bCs/>
        </w:rPr>
        <w:t xml:space="preserve">0.05 and absolute </w:t>
      </w:r>
      <w:r w:rsidR="00187A76" w:rsidRPr="002F517D">
        <w:rPr>
          <w:rFonts w:eastAsia="DengXian"/>
          <w:bCs/>
        </w:rPr>
        <w:t>average l</w:t>
      </w:r>
      <w:r w:rsidR="00EC0483" w:rsidRPr="002F517D">
        <w:rPr>
          <w:rFonts w:eastAsia="DengXian"/>
          <w:bCs/>
        </w:rPr>
        <w:t>og</w:t>
      </w:r>
      <w:r w:rsidR="00BD6DC2" w:rsidRPr="00BD6DC2">
        <w:rPr>
          <w:rFonts w:eastAsia="DengXian"/>
          <w:bCs/>
          <w:vertAlign w:val="subscript"/>
        </w:rPr>
        <w:t>2</w:t>
      </w:r>
      <w:r w:rsidR="00EC0483" w:rsidRPr="002F517D">
        <w:rPr>
          <w:rFonts w:eastAsia="DengXian"/>
          <w:bCs/>
        </w:rPr>
        <w:t xml:space="preserve"> (fold change) (</w:t>
      </w:r>
      <w:r w:rsidR="00187A76" w:rsidRPr="002F517D">
        <w:rPr>
          <w:rFonts w:eastAsia="DengXian"/>
          <w:bCs/>
        </w:rPr>
        <w:t>avg_</w:t>
      </w:r>
      <w:r w:rsidR="00EC0483" w:rsidRPr="002F517D">
        <w:rPr>
          <w:rFonts w:eastAsia="DengXian"/>
          <w:bCs/>
        </w:rPr>
        <w:t>log</w:t>
      </w:r>
      <w:r w:rsidR="00BD6DC2" w:rsidRPr="00BD6DC2">
        <w:rPr>
          <w:rFonts w:eastAsia="DengXian"/>
          <w:bCs/>
          <w:vertAlign w:val="subscript"/>
        </w:rPr>
        <w:t>2</w:t>
      </w:r>
      <w:r w:rsidR="00AC7F41">
        <w:rPr>
          <w:rFonts w:eastAsia="DengXian"/>
          <w:bCs/>
        </w:rPr>
        <w:t xml:space="preserve"> </w:t>
      </w:r>
      <w:r w:rsidR="00EC0483" w:rsidRPr="002F517D">
        <w:rPr>
          <w:rFonts w:eastAsia="DengXian"/>
          <w:bCs/>
        </w:rPr>
        <w:t xml:space="preserve">FC) between two groups </w:t>
      </w:r>
      <w:r w:rsidRPr="002F517D">
        <w:rPr>
          <w:rFonts w:eastAsia="DengXian"/>
          <w:bCs/>
        </w:rPr>
        <w:t>&gt;</w:t>
      </w:r>
      <w:r w:rsidR="00C97505" w:rsidRPr="002F517D">
        <w:rPr>
          <w:rFonts w:eastAsia="DengXian"/>
          <w:bCs/>
        </w:rPr>
        <w:t xml:space="preserve"> </w:t>
      </w:r>
      <w:r w:rsidR="00EC0483" w:rsidRPr="002F517D">
        <w:rPr>
          <w:rFonts w:eastAsia="DengXian"/>
          <w:bCs/>
        </w:rPr>
        <w:t xml:space="preserve">0.25 were defined as DEGs. </w:t>
      </w:r>
      <w:r w:rsidRPr="002F517D">
        <w:rPr>
          <w:rFonts w:eastAsia="DengXian"/>
          <w:bCs/>
        </w:rPr>
        <w:t>T</w:t>
      </w:r>
      <w:r w:rsidR="00EC0483" w:rsidRPr="002F517D">
        <w:rPr>
          <w:rFonts w:eastAsia="DengXian"/>
          <w:bCs/>
        </w:rPr>
        <w:t>o understand the characteristics of blast-like cell</w:t>
      </w:r>
      <w:r w:rsidRPr="002F517D">
        <w:rPr>
          <w:rFonts w:eastAsia="DengXian"/>
          <w:bCs/>
        </w:rPr>
        <w:t>s</w:t>
      </w:r>
      <w:r w:rsidR="00EC0483" w:rsidRPr="002F517D">
        <w:rPr>
          <w:rFonts w:eastAsia="DengXian"/>
          <w:bCs/>
        </w:rPr>
        <w:t xml:space="preserve"> from AML transformed from MDS-MF</w:t>
      </w:r>
      <w:r w:rsidR="00EC0483" w:rsidRPr="002F517D">
        <w:rPr>
          <w:rFonts w:eastAsia="DengXian"/>
          <w:bCs/>
          <w:vertAlign w:val="subscript"/>
        </w:rPr>
        <w:t>2-3</w:t>
      </w:r>
      <w:r w:rsidR="00EC0483" w:rsidRPr="002F517D">
        <w:rPr>
          <w:rFonts w:eastAsia="DengXian"/>
          <w:bCs/>
        </w:rPr>
        <w:t xml:space="preserve">, </w:t>
      </w:r>
      <w:r w:rsidRPr="002F517D">
        <w:rPr>
          <w:rFonts w:eastAsia="DengXian"/>
          <w:bCs/>
        </w:rPr>
        <w:t>we also analy</w:t>
      </w:r>
      <w:r w:rsidR="00664141" w:rsidRPr="002F517D">
        <w:rPr>
          <w:rFonts w:eastAsia="DengXian"/>
          <w:bCs/>
        </w:rPr>
        <w:t>z</w:t>
      </w:r>
      <w:r w:rsidRPr="002F517D">
        <w:rPr>
          <w:rFonts w:eastAsia="DengXian"/>
          <w:bCs/>
        </w:rPr>
        <w:t xml:space="preserve">ed </w:t>
      </w:r>
      <w:r w:rsidR="00EC0483" w:rsidRPr="002F517D">
        <w:rPr>
          <w:rFonts w:eastAsia="DengXian"/>
          <w:bCs/>
        </w:rPr>
        <w:t xml:space="preserve">DEGs </w:t>
      </w:r>
      <w:r w:rsidRPr="002F517D">
        <w:rPr>
          <w:rFonts w:eastAsia="DengXian"/>
          <w:bCs/>
        </w:rPr>
        <w:t>in</w:t>
      </w:r>
      <w:r w:rsidR="00EC0483" w:rsidRPr="002F517D">
        <w:rPr>
          <w:rFonts w:eastAsia="DengXian"/>
          <w:bCs/>
        </w:rPr>
        <w:t xml:space="preserve"> blast-like cells between CN2 and </w:t>
      </w:r>
      <w:r w:rsidR="00EC0483" w:rsidRPr="002F517D">
        <w:rPr>
          <w:rFonts w:eastAsia="DengXian"/>
          <w:bCs/>
          <w:i/>
          <w:iCs/>
        </w:rPr>
        <w:t>de novo</w:t>
      </w:r>
      <w:r w:rsidR="00EC0483" w:rsidRPr="002F517D">
        <w:rPr>
          <w:rFonts w:eastAsia="DengXian"/>
          <w:bCs/>
        </w:rPr>
        <w:t xml:space="preserve"> AML-M</w:t>
      </w:r>
      <w:r w:rsidR="00EC0483" w:rsidRPr="002F517D">
        <w:rPr>
          <w:rFonts w:eastAsia="DengXian"/>
          <w:bCs/>
          <w:vertAlign w:val="subscript"/>
        </w:rPr>
        <w:t>2</w:t>
      </w:r>
      <w:r w:rsidR="00EC0483" w:rsidRPr="002F517D">
        <w:rPr>
          <w:rFonts w:eastAsia="DengXian"/>
          <w:bCs/>
        </w:rPr>
        <w:t xml:space="preserve"> (M2).</w:t>
      </w:r>
    </w:p>
    <w:p w14:paraId="79AF032A" w14:textId="77777777" w:rsidR="00B33FAC" w:rsidRPr="002F517D" w:rsidRDefault="00B33FAC" w:rsidP="00420F86">
      <w:pPr>
        <w:autoSpaceDE w:val="0"/>
        <w:autoSpaceDN w:val="0"/>
        <w:snapToGrid w:val="0"/>
        <w:spacing w:line="360" w:lineRule="auto"/>
        <w:jc w:val="both"/>
        <w:rPr>
          <w:rFonts w:eastAsia="DengXian"/>
          <w:b/>
        </w:rPr>
      </w:pPr>
    </w:p>
    <w:p w14:paraId="30617717" w14:textId="79031A2E" w:rsidR="00EC0483" w:rsidRPr="002F517D" w:rsidRDefault="00EC0483" w:rsidP="00420F86">
      <w:pPr>
        <w:autoSpaceDE w:val="0"/>
        <w:autoSpaceDN w:val="0"/>
        <w:snapToGrid w:val="0"/>
        <w:spacing w:line="360" w:lineRule="auto"/>
        <w:jc w:val="both"/>
        <w:rPr>
          <w:rFonts w:eastAsia="DengXian"/>
          <w:b/>
        </w:rPr>
      </w:pPr>
      <w:r w:rsidRPr="002F517D">
        <w:rPr>
          <w:rFonts w:eastAsia="DengXian"/>
          <w:b/>
        </w:rPr>
        <w:t>Gene enrichment analysis</w:t>
      </w:r>
    </w:p>
    <w:p w14:paraId="5D28EC7C" w14:textId="0F04892C" w:rsidR="00D71B51" w:rsidRPr="002F517D" w:rsidRDefault="00D87DC8" w:rsidP="00420F86">
      <w:pPr>
        <w:autoSpaceDE w:val="0"/>
        <w:autoSpaceDN w:val="0"/>
        <w:snapToGrid w:val="0"/>
        <w:spacing w:line="360" w:lineRule="auto"/>
        <w:jc w:val="both"/>
      </w:pPr>
      <w:r w:rsidRPr="002F517D">
        <w:rPr>
          <w:color w:val="000000"/>
          <w:shd w:val="clear" w:color="auto" w:fill="FFFFFF"/>
        </w:rPr>
        <w:lastRenderedPageBreak/>
        <w:t xml:space="preserve">Kyoto Encyclopedia of Genes and Genomes </w:t>
      </w:r>
      <w:r w:rsidRPr="002F517D">
        <w:rPr>
          <w:color w:val="000000"/>
          <w:sz w:val="21"/>
          <w:szCs w:val="21"/>
          <w:shd w:val="clear" w:color="auto" w:fill="FFFFFF"/>
        </w:rPr>
        <w:t>(</w:t>
      </w:r>
      <w:r w:rsidR="00EC0483" w:rsidRPr="002F517D">
        <w:rPr>
          <w:rFonts w:eastAsia="DengXian"/>
          <w:bCs/>
        </w:rPr>
        <w:t>KEGG</w:t>
      </w:r>
      <w:r w:rsidRPr="002F517D">
        <w:rPr>
          <w:rFonts w:eastAsia="DengXian"/>
          <w:bCs/>
        </w:rPr>
        <w:t>)</w:t>
      </w:r>
      <w:r w:rsidR="00EC0483" w:rsidRPr="002F517D">
        <w:rPr>
          <w:rFonts w:eastAsia="DengXian"/>
          <w:bCs/>
        </w:rPr>
        <w:t xml:space="preserve"> </w:t>
      </w:r>
      <w:r w:rsidR="00FB424D" w:rsidRPr="002F517D">
        <w:rPr>
          <w:rFonts w:eastAsia="DengXian"/>
          <w:bCs/>
        </w:rPr>
        <w:t>e</w:t>
      </w:r>
      <w:r w:rsidR="00EC0483" w:rsidRPr="002F517D">
        <w:rPr>
          <w:rFonts w:eastAsia="DengXian"/>
          <w:bCs/>
        </w:rPr>
        <w:t>nrichment analys</w:t>
      </w:r>
      <w:r w:rsidR="00FB424D" w:rsidRPr="002F517D">
        <w:rPr>
          <w:rFonts w:eastAsia="DengXian"/>
          <w:bCs/>
        </w:rPr>
        <w:t>e</w:t>
      </w:r>
      <w:r w:rsidR="00EC0483" w:rsidRPr="002F517D">
        <w:rPr>
          <w:rFonts w:eastAsia="DengXian"/>
          <w:bCs/>
        </w:rPr>
        <w:t>s of DEGs w</w:t>
      </w:r>
      <w:r w:rsidR="002F517D">
        <w:rPr>
          <w:rFonts w:eastAsia="DengXian"/>
          <w:bCs/>
        </w:rPr>
        <w:t>as</w:t>
      </w:r>
      <w:r w:rsidR="00EC0483" w:rsidRPr="002F517D">
        <w:rPr>
          <w:rFonts w:eastAsia="DengXian"/>
          <w:bCs/>
        </w:rPr>
        <w:t xml:space="preserve"> performed and presented </w:t>
      </w:r>
      <w:r w:rsidR="00FB424D" w:rsidRPr="002F517D">
        <w:rPr>
          <w:rFonts w:eastAsia="DengXian"/>
          <w:bCs/>
        </w:rPr>
        <w:t>using the</w:t>
      </w:r>
      <w:r w:rsidR="00EC0483" w:rsidRPr="002F517D">
        <w:rPr>
          <w:rFonts w:eastAsia="DengXian"/>
          <w:bCs/>
        </w:rPr>
        <w:t xml:space="preserve"> online tool </w:t>
      </w:r>
      <w:proofErr w:type="spellStart"/>
      <w:r w:rsidR="00EC0483" w:rsidRPr="002F517D">
        <w:rPr>
          <w:rFonts w:eastAsia="DengXian"/>
          <w:bCs/>
        </w:rPr>
        <w:t>Metascape</w:t>
      </w:r>
      <w:proofErr w:type="spellEnd"/>
      <w:r w:rsidR="00EC0483" w:rsidRPr="002F517D">
        <w:rPr>
          <w:rFonts w:eastAsia="DengXian"/>
          <w:bCs/>
        </w:rPr>
        <w:t xml:space="preserve"> (http://metascape.org). </w:t>
      </w:r>
      <w:r w:rsidR="00A327D7" w:rsidRPr="002F517D">
        <w:t xml:space="preserve">KEGG pathways with a </w:t>
      </w:r>
      <w:r w:rsidR="00FB424D" w:rsidRPr="002F517D">
        <w:rPr>
          <w:i/>
        </w:rPr>
        <w:t>p</w:t>
      </w:r>
      <w:r w:rsidR="00FB424D" w:rsidRPr="002F517D">
        <w:t xml:space="preserve"> </w:t>
      </w:r>
      <w:r w:rsidR="00A327D7" w:rsidRPr="002F517D">
        <w:t xml:space="preserve">value </w:t>
      </w:r>
      <w:r w:rsidR="00FB4393" w:rsidRPr="002F517D">
        <w:t>&lt;</w:t>
      </w:r>
      <w:r w:rsidR="00C97505" w:rsidRPr="002F517D">
        <w:t xml:space="preserve"> </w:t>
      </w:r>
      <w:r w:rsidR="00A327D7" w:rsidRPr="002F517D">
        <w:t>0.01 were considered to be signiﬁcantly enriched.</w:t>
      </w:r>
    </w:p>
    <w:p w14:paraId="3D373FB3" w14:textId="77777777" w:rsidR="00B9333B" w:rsidRPr="002F517D" w:rsidRDefault="00B9333B" w:rsidP="00420F86">
      <w:pPr>
        <w:jc w:val="both"/>
      </w:pPr>
      <w:r w:rsidRPr="002F517D">
        <w:br w:type="page"/>
      </w:r>
    </w:p>
    <w:p w14:paraId="10BB0796" w14:textId="0822E1A6" w:rsidR="00D71B51" w:rsidRPr="00420F86" w:rsidRDefault="00B9333B" w:rsidP="00420F86">
      <w:pPr>
        <w:autoSpaceDE w:val="0"/>
        <w:autoSpaceDN w:val="0"/>
        <w:snapToGrid w:val="0"/>
        <w:spacing w:line="360" w:lineRule="auto"/>
        <w:jc w:val="both"/>
        <w:rPr>
          <w:b/>
          <w:bCs/>
        </w:rPr>
      </w:pPr>
      <w:r w:rsidRPr="00420F86">
        <w:rPr>
          <w:b/>
          <w:bCs/>
        </w:rPr>
        <w:lastRenderedPageBreak/>
        <w:t>References:</w:t>
      </w:r>
    </w:p>
    <w:p w14:paraId="20A702D9" w14:textId="77777777" w:rsidR="00126260" w:rsidRPr="002F517D" w:rsidRDefault="00126260" w:rsidP="00420F86">
      <w:pPr>
        <w:pStyle w:val="EndNoteBibliography"/>
        <w:jc w:val="both"/>
      </w:pPr>
      <w:r w:rsidRPr="002F517D">
        <w:t>1.</w:t>
      </w:r>
      <w:r w:rsidRPr="002F517D">
        <w:tab/>
        <w:t>Arber DA, Orazi A, Hasserjian R, Thiele J, Borowitz MJ, Le Beau MM, et al. The 2016 revision to the World Health Organization classification of myeloid neoplasms and acute leukemia. Blood. 2016;127:2391-2405.</w:t>
      </w:r>
    </w:p>
    <w:p w14:paraId="41712B72" w14:textId="77777777" w:rsidR="00126260" w:rsidRPr="004F12B7" w:rsidRDefault="00126260" w:rsidP="00420F86">
      <w:pPr>
        <w:pStyle w:val="EndNoteBibliography"/>
        <w:jc w:val="both"/>
        <w:rPr>
          <w:lang w:val="nl-BE"/>
        </w:rPr>
      </w:pPr>
      <w:r w:rsidRPr="002F517D">
        <w:t>2.</w:t>
      </w:r>
      <w:r w:rsidRPr="002F517D">
        <w:tab/>
        <w:t xml:space="preserve">Thiele J, Kvasnicka HM, Facchetti F, Franco V, van der Walt J, Orazi A. European consensus on grading bone marrow fibrosis and assessment of cellularity. </w:t>
      </w:r>
      <w:r w:rsidRPr="004F12B7">
        <w:rPr>
          <w:lang w:val="nl-BE"/>
        </w:rPr>
        <w:t>Haematologica. 2005;90:1128-1132.</w:t>
      </w:r>
    </w:p>
    <w:p w14:paraId="2000FF87" w14:textId="3E23D2CD" w:rsidR="00126260" w:rsidRPr="004F12B7" w:rsidRDefault="00126260" w:rsidP="00420F86">
      <w:pPr>
        <w:pStyle w:val="EndNoteBibliography"/>
        <w:jc w:val="both"/>
        <w:rPr>
          <w:lang w:val="fr-FR"/>
        </w:rPr>
      </w:pPr>
      <w:r w:rsidRPr="004F12B7">
        <w:rPr>
          <w:lang w:val="nl-BE"/>
        </w:rPr>
        <w:t>3.</w:t>
      </w:r>
      <w:r w:rsidRPr="004F12B7">
        <w:rPr>
          <w:lang w:val="nl-BE"/>
        </w:rPr>
        <w:tab/>
        <w:t xml:space="preserve">Han X, Wang R, Zhou Y, Fei L, Sun H, Lai S, et al. </w:t>
      </w:r>
      <w:r w:rsidRPr="002F517D">
        <w:t xml:space="preserve">Mapping the </w:t>
      </w:r>
      <w:r w:rsidR="00E04C75">
        <w:t>m</w:t>
      </w:r>
      <w:r w:rsidR="00E04C75" w:rsidRPr="002F517D">
        <w:t xml:space="preserve">ouse </w:t>
      </w:r>
      <w:r w:rsidR="00E04C75">
        <w:t>c</w:t>
      </w:r>
      <w:r w:rsidR="00E04C75" w:rsidRPr="002F517D">
        <w:t xml:space="preserve">ell </w:t>
      </w:r>
      <w:r w:rsidR="00E04C75">
        <w:t>a</w:t>
      </w:r>
      <w:r w:rsidR="00E04C75" w:rsidRPr="002F517D">
        <w:t xml:space="preserve">tlas </w:t>
      </w:r>
      <w:r w:rsidRPr="002F517D">
        <w:t xml:space="preserve">by Microwell-Seq. </w:t>
      </w:r>
      <w:r w:rsidRPr="004F12B7">
        <w:rPr>
          <w:lang w:val="fr-FR"/>
        </w:rPr>
        <w:t>Cell. 2018;173:1307.</w:t>
      </w:r>
    </w:p>
    <w:p w14:paraId="78E65C6E" w14:textId="588C9FB8" w:rsidR="00126260" w:rsidRPr="002F517D" w:rsidRDefault="00126260" w:rsidP="00420F86">
      <w:pPr>
        <w:pStyle w:val="EndNoteBibliography"/>
        <w:jc w:val="both"/>
      </w:pPr>
      <w:r w:rsidRPr="004F12B7">
        <w:rPr>
          <w:lang w:val="fr-FR"/>
        </w:rPr>
        <w:t>4.</w:t>
      </w:r>
      <w:r w:rsidRPr="004F12B7">
        <w:rPr>
          <w:lang w:val="fr-FR"/>
        </w:rPr>
        <w:tab/>
        <w:t xml:space="preserve">Wu J, Xiao Y, Sun J, Sun H, Chen H, Zhu Y, et al. </w:t>
      </w:r>
      <w:r w:rsidRPr="002F517D">
        <w:t xml:space="preserve">A single-cell survey of cellular hierarchy in acute myeloid leukemia. Journal of </w:t>
      </w:r>
      <w:r w:rsidR="00E04C75">
        <w:t>H</w:t>
      </w:r>
      <w:r w:rsidR="00E04C75" w:rsidRPr="002F517D">
        <w:t xml:space="preserve">ematology </w:t>
      </w:r>
      <w:r w:rsidRPr="002F517D">
        <w:t xml:space="preserve">&amp; </w:t>
      </w:r>
      <w:r w:rsidR="00E04C75">
        <w:t>O</w:t>
      </w:r>
      <w:r w:rsidR="00E04C75" w:rsidRPr="002F517D">
        <w:t>ncology</w:t>
      </w:r>
      <w:r w:rsidRPr="002F517D">
        <w:t>. 2020;13:128.</w:t>
      </w:r>
    </w:p>
    <w:p w14:paraId="0FED2E63" w14:textId="77777777" w:rsidR="00126260" w:rsidRPr="002F517D" w:rsidRDefault="00126260" w:rsidP="00420F86">
      <w:pPr>
        <w:pStyle w:val="EndNoteBibliography"/>
        <w:jc w:val="both"/>
      </w:pPr>
      <w:r w:rsidRPr="002F517D">
        <w:t>5.</w:t>
      </w:r>
      <w:r w:rsidRPr="002F517D">
        <w:tab/>
        <w:t>Han X, Zhou Z, Fei L, Sun H, Wang R, Chen Y, et al. Construction of a human cell landscape at single-cell level. Nature. 2020;581:303-309.</w:t>
      </w:r>
    </w:p>
    <w:p w14:paraId="195DE706" w14:textId="4DF157A0" w:rsidR="00723945" w:rsidRPr="002B4979" w:rsidRDefault="00723945" w:rsidP="00782972">
      <w:pPr>
        <w:autoSpaceDE w:val="0"/>
        <w:autoSpaceDN w:val="0"/>
        <w:snapToGrid w:val="0"/>
        <w:spacing w:line="360" w:lineRule="auto"/>
        <w:rPr>
          <w:b/>
          <w:bCs/>
          <w:lang w:val="en-GB"/>
        </w:rPr>
      </w:pPr>
    </w:p>
    <w:sectPr w:rsidR="00723945" w:rsidRPr="002B497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0A5333" w14:textId="77777777" w:rsidR="00B6150C" w:rsidRDefault="00B6150C" w:rsidP="00B03221">
      <w:r>
        <w:separator/>
      </w:r>
    </w:p>
  </w:endnote>
  <w:endnote w:type="continuationSeparator" w:id="0">
    <w:p w14:paraId="754FFF19" w14:textId="77777777" w:rsidR="00B6150C" w:rsidRDefault="00B6150C" w:rsidP="00B03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3795361"/>
      <w:docPartObj>
        <w:docPartGallery w:val="Page Numbers (Bottom of Page)"/>
        <w:docPartUnique/>
      </w:docPartObj>
    </w:sdtPr>
    <w:sdtEndPr/>
    <w:sdtContent>
      <w:p w14:paraId="25403787" w14:textId="0AD8E056" w:rsidR="004B29A3" w:rsidRDefault="004B29A3">
        <w:pPr>
          <w:pStyle w:val="ad"/>
          <w:jc w:val="center"/>
        </w:pPr>
        <w:r>
          <w:fldChar w:fldCharType="begin"/>
        </w:r>
        <w:r>
          <w:instrText>PAGE   \* MERGEFORMAT</w:instrText>
        </w:r>
        <w:r>
          <w:fldChar w:fldCharType="separate"/>
        </w:r>
        <w:r>
          <w:rPr>
            <w:lang w:val="zh-CN"/>
          </w:rPr>
          <w:t>2</w:t>
        </w:r>
        <w:r>
          <w:fldChar w:fldCharType="end"/>
        </w:r>
      </w:p>
    </w:sdtContent>
  </w:sdt>
  <w:p w14:paraId="045991BE" w14:textId="77777777" w:rsidR="00014871" w:rsidRDefault="0001487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C81DB" w14:textId="77777777" w:rsidR="00B6150C" w:rsidRDefault="00B6150C" w:rsidP="00B03221">
      <w:r>
        <w:separator/>
      </w:r>
    </w:p>
  </w:footnote>
  <w:footnote w:type="continuationSeparator" w:id="0">
    <w:p w14:paraId="6D4AD8B6" w14:textId="77777777" w:rsidR="00B6150C" w:rsidRDefault="00B6150C" w:rsidP="00B03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DF335F"/>
    <w:multiLevelType w:val="multilevel"/>
    <w:tmpl w:val="1BA61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xperi Hematolog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zw2e2fl95ppne0pdc5tssvs05vfwedap5f&quot;&gt;引用文献&lt;record-ids&gt;&lt;item&gt;133&lt;/item&gt;&lt;item&gt;143&lt;/item&gt;&lt;item&gt;151&lt;/item&gt;&lt;item&gt;345&lt;/item&gt;&lt;item&gt;378&lt;/item&gt;&lt;item&gt;379&lt;/item&gt;&lt;/record-ids&gt;&lt;/item&gt;&lt;/Libraries&gt;"/>
  </w:docVars>
  <w:rsids>
    <w:rsidRoot w:val="00EC0483"/>
    <w:rsid w:val="00000A5F"/>
    <w:rsid w:val="00003091"/>
    <w:rsid w:val="00012F9F"/>
    <w:rsid w:val="00014871"/>
    <w:rsid w:val="00016CE2"/>
    <w:rsid w:val="00050B02"/>
    <w:rsid w:val="00052426"/>
    <w:rsid w:val="000524D0"/>
    <w:rsid w:val="000F1D0A"/>
    <w:rsid w:val="00122177"/>
    <w:rsid w:val="00126260"/>
    <w:rsid w:val="00132675"/>
    <w:rsid w:val="001362FB"/>
    <w:rsid w:val="0015559B"/>
    <w:rsid w:val="00187A76"/>
    <w:rsid w:val="001A2C1C"/>
    <w:rsid w:val="001B7155"/>
    <w:rsid w:val="001D57C2"/>
    <w:rsid w:val="001E7B0C"/>
    <w:rsid w:val="00200949"/>
    <w:rsid w:val="0020354A"/>
    <w:rsid w:val="00221A68"/>
    <w:rsid w:val="002260FF"/>
    <w:rsid w:val="002318EF"/>
    <w:rsid w:val="0023492B"/>
    <w:rsid w:val="00255596"/>
    <w:rsid w:val="00272A9E"/>
    <w:rsid w:val="00294984"/>
    <w:rsid w:val="002B4979"/>
    <w:rsid w:val="002C7198"/>
    <w:rsid w:val="002D2722"/>
    <w:rsid w:val="002E3A16"/>
    <w:rsid w:val="002F517D"/>
    <w:rsid w:val="003368F6"/>
    <w:rsid w:val="003376C2"/>
    <w:rsid w:val="0034789B"/>
    <w:rsid w:val="00355453"/>
    <w:rsid w:val="003774E2"/>
    <w:rsid w:val="003C34D9"/>
    <w:rsid w:val="003C7419"/>
    <w:rsid w:val="003D557A"/>
    <w:rsid w:val="003E56FA"/>
    <w:rsid w:val="003E595F"/>
    <w:rsid w:val="003F029A"/>
    <w:rsid w:val="004139FF"/>
    <w:rsid w:val="00420F86"/>
    <w:rsid w:val="00421221"/>
    <w:rsid w:val="00432C21"/>
    <w:rsid w:val="00482BC6"/>
    <w:rsid w:val="00485292"/>
    <w:rsid w:val="00491605"/>
    <w:rsid w:val="004934C6"/>
    <w:rsid w:val="004B29A3"/>
    <w:rsid w:val="004B53D8"/>
    <w:rsid w:val="004C34EA"/>
    <w:rsid w:val="004C7173"/>
    <w:rsid w:val="004E2743"/>
    <w:rsid w:val="004F12B7"/>
    <w:rsid w:val="004F3E9B"/>
    <w:rsid w:val="00517805"/>
    <w:rsid w:val="00536F3A"/>
    <w:rsid w:val="00564215"/>
    <w:rsid w:val="005D3A9D"/>
    <w:rsid w:val="005E2FDD"/>
    <w:rsid w:val="00615406"/>
    <w:rsid w:val="00664141"/>
    <w:rsid w:val="00680646"/>
    <w:rsid w:val="0068513B"/>
    <w:rsid w:val="006E42B4"/>
    <w:rsid w:val="00702537"/>
    <w:rsid w:val="00720326"/>
    <w:rsid w:val="00723945"/>
    <w:rsid w:val="0073519E"/>
    <w:rsid w:val="00746F8B"/>
    <w:rsid w:val="00782972"/>
    <w:rsid w:val="007A6771"/>
    <w:rsid w:val="007B0777"/>
    <w:rsid w:val="007C60D3"/>
    <w:rsid w:val="007D1911"/>
    <w:rsid w:val="007F66EB"/>
    <w:rsid w:val="007F67A7"/>
    <w:rsid w:val="00804BEA"/>
    <w:rsid w:val="00810422"/>
    <w:rsid w:val="00861009"/>
    <w:rsid w:val="0087296A"/>
    <w:rsid w:val="008914F8"/>
    <w:rsid w:val="0089272B"/>
    <w:rsid w:val="00893814"/>
    <w:rsid w:val="008B09DE"/>
    <w:rsid w:val="008B4B07"/>
    <w:rsid w:val="008D6949"/>
    <w:rsid w:val="008E3230"/>
    <w:rsid w:val="008F60D6"/>
    <w:rsid w:val="00916920"/>
    <w:rsid w:val="0094776F"/>
    <w:rsid w:val="00955C46"/>
    <w:rsid w:val="009570C8"/>
    <w:rsid w:val="009703AC"/>
    <w:rsid w:val="00971CE6"/>
    <w:rsid w:val="009747DD"/>
    <w:rsid w:val="00991151"/>
    <w:rsid w:val="009A3676"/>
    <w:rsid w:val="009A4025"/>
    <w:rsid w:val="009D5A1B"/>
    <w:rsid w:val="00A067FD"/>
    <w:rsid w:val="00A13449"/>
    <w:rsid w:val="00A17775"/>
    <w:rsid w:val="00A17FE6"/>
    <w:rsid w:val="00A327D7"/>
    <w:rsid w:val="00A6207D"/>
    <w:rsid w:val="00A66F8C"/>
    <w:rsid w:val="00A73F92"/>
    <w:rsid w:val="00AB48F3"/>
    <w:rsid w:val="00AB69A2"/>
    <w:rsid w:val="00AC7F41"/>
    <w:rsid w:val="00AF6B95"/>
    <w:rsid w:val="00B03221"/>
    <w:rsid w:val="00B05842"/>
    <w:rsid w:val="00B07FB5"/>
    <w:rsid w:val="00B2292C"/>
    <w:rsid w:val="00B24887"/>
    <w:rsid w:val="00B25194"/>
    <w:rsid w:val="00B33FAC"/>
    <w:rsid w:val="00B35DD5"/>
    <w:rsid w:val="00B436AA"/>
    <w:rsid w:val="00B6150C"/>
    <w:rsid w:val="00B65E95"/>
    <w:rsid w:val="00B7443D"/>
    <w:rsid w:val="00B820BB"/>
    <w:rsid w:val="00B9333B"/>
    <w:rsid w:val="00B972C1"/>
    <w:rsid w:val="00BB4B60"/>
    <w:rsid w:val="00BD49DD"/>
    <w:rsid w:val="00BD6DC2"/>
    <w:rsid w:val="00BE4B5D"/>
    <w:rsid w:val="00C15F9F"/>
    <w:rsid w:val="00C30231"/>
    <w:rsid w:val="00C45911"/>
    <w:rsid w:val="00C5123D"/>
    <w:rsid w:val="00C5468A"/>
    <w:rsid w:val="00C55F60"/>
    <w:rsid w:val="00C678A3"/>
    <w:rsid w:val="00C73ED4"/>
    <w:rsid w:val="00C87052"/>
    <w:rsid w:val="00C96400"/>
    <w:rsid w:val="00C97505"/>
    <w:rsid w:val="00CA531D"/>
    <w:rsid w:val="00CA7BA2"/>
    <w:rsid w:val="00CD48FC"/>
    <w:rsid w:val="00CE70C4"/>
    <w:rsid w:val="00CE7103"/>
    <w:rsid w:val="00CF27EC"/>
    <w:rsid w:val="00D37D4F"/>
    <w:rsid w:val="00D71B51"/>
    <w:rsid w:val="00D845A6"/>
    <w:rsid w:val="00D87DC8"/>
    <w:rsid w:val="00DA015E"/>
    <w:rsid w:val="00DB208B"/>
    <w:rsid w:val="00DC67CB"/>
    <w:rsid w:val="00DF1BFD"/>
    <w:rsid w:val="00DF2521"/>
    <w:rsid w:val="00E04C75"/>
    <w:rsid w:val="00E1798C"/>
    <w:rsid w:val="00E22857"/>
    <w:rsid w:val="00E23583"/>
    <w:rsid w:val="00E35434"/>
    <w:rsid w:val="00E4132B"/>
    <w:rsid w:val="00EB1827"/>
    <w:rsid w:val="00EB4DE1"/>
    <w:rsid w:val="00EB6019"/>
    <w:rsid w:val="00EB629C"/>
    <w:rsid w:val="00EC0483"/>
    <w:rsid w:val="00EE14E8"/>
    <w:rsid w:val="00EE5D57"/>
    <w:rsid w:val="00EF1169"/>
    <w:rsid w:val="00F21426"/>
    <w:rsid w:val="00F239A8"/>
    <w:rsid w:val="00F256B4"/>
    <w:rsid w:val="00F27094"/>
    <w:rsid w:val="00F27D0F"/>
    <w:rsid w:val="00F4175C"/>
    <w:rsid w:val="00F451F2"/>
    <w:rsid w:val="00F54BBA"/>
    <w:rsid w:val="00F66ACE"/>
    <w:rsid w:val="00F706A0"/>
    <w:rsid w:val="00F91923"/>
    <w:rsid w:val="00F973FA"/>
    <w:rsid w:val="00FA397C"/>
    <w:rsid w:val="00FB424D"/>
    <w:rsid w:val="00FB4393"/>
    <w:rsid w:val="00FC1146"/>
    <w:rsid w:val="00FF6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87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483"/>
    <w:rPr>
      <w:rFonts w:ascii="Times New Roman" w:hAnsi="Times New Roman" w:cs="Times New Roman"/>
      <w:kern w:val="0"/>
      <w:sz w:val="24"/>
      <w:szCs w:val="24"/>
    </w:rPr>
  </w:style>
  <w:style w:type="paragraph" w:styleId="1">
    <w:name w:val="heading 1"/>
    <w:basedOn w:val="a"/>
    <w:next w:val="a"/>
    <w:link w:val="10"/>
    <w:autoRedefine/>
    <w:uiPriority w:val="9"/>
    <w:qFormat/>
    <w:rsid w:val="00DF1BFD"/>
    <w:pPr>
      <w:keepNext/>
      <w:keepLines/>
      <w:widowControl w:val="0"/>
      <w:spacing w:before="340" w:after="330" w:line="578" w:lineRule="auto"/>
      <w:jc w:val="both"/>
      <w:outlineLvl w:val="0"/>
    </w:pPr>
    <w:rPr>
      <w:rFonts w:cstheme="minorBidi"/>
      <w:b/>
      <w:bCs/>
      <w:kern w:val="44"/>
      <w:sz w:val="32"/>
      <w:szCs w:val="44"/>
    </w:rPr>
  </w:style>
  <w:style w:type="paragraph" w:styleId="2">
    <w:name w:val="heading 2"/>
    <w:basedOn w:val="a"/>
    <w:link w:val="20"/>
    <w:autoRedefine/>
    <w:uiPriority w:val="9"/>
    <w:qFormat/>
    <w:rsid w:val="00DF1BFD"/>
    <w:pPr>
      <w:spacing w:before="100" w:beforeAutospacing="1" w:after="100" w:afterAutospacing="1"/>
      <w:outlineLvl w:val="1"/>
    </w:pPr>
    <w:rPr>
      <w:rFonts w:eastAsia="宋体" w:cs="宋体"/>
      <w:b/>
      <w:bCs/>
      <w:szCs w:val="36"/>
    </w:rPr>
  </w:style>
  <w:style w:type="paragraph" w:styleId="3">
    <w:name w:val="heading 3"/>
    <w:basedOn w:val="a"/>
    <w:link w:val="30"/>
    <w:autoRedefine/>
    <w:uiPriority w:val="9"/>
    <w:qFormat/>
    <w:rsid w:val="00DF1BFD"/>
    <w:pPr>
      <w:spacing w:before="100" w:beforeAutospacing="1" w:after="100" w:afterAutospacing="1"/>
      <w:outlineLvl w:val="2"/>
    </w:pPr>
    <w:rPr>
      <w:rFonts w:eastAsia="Times New Roman" w:cs="宋体"/>
      <w:b/>
      <w:bCs/>
      <w:szCs w:val="27"/>
    </w:rPr>
  </w:style>
  <w:style w:type="paragraph" w:styleId="4">
    <w:name w:val="heading 4"/>
    <w:basedOn w:val="a"/>
    <w:next w:val="a"/>
    <w:link w:val="40"/>
    <w:autoRedefine/>
    <w:uiPriority w:val="9"/>
    <w:unhideWhenUsed/>
    <w:qFormat/>
    <w:rsid w:val="00DF1BFD"/>
    <w:pPr>
      <w:keepNext/>
      <w:keepLines/>
      <w:widowControl w:val="0"/>
      <w:spacing w:before="280" w:after="290" w:line="376" w:lineRule="auto"/>
      <w:jc w:val="both"/>
      <w:outlineLvl w:val="3"/>
    </w:pPr>
    <w:rPr>
      <w:rFonts w:eastAsiaTheme="majorEastAsia" w:cstheme="majorBidi"/>
      <w:b/>
      <w:bCs/>
      <w:kern w:val="2"/>
      <w:sz w:val="2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标题 3 字符"/>
    <w:basedOn w:val="a0"/>
    <w:link w:val="3"/>
    <w:uiPriority w:val="9"/>
    <w:rsid w:val="00DF1BFD"/>
    <w:rPr>
      <w:rFonts w:ascii="Times New Roman" w:eastAsia="Times New Roman" w:hAnsi="Times New Roman" w:cs="宋体"/>
      <w:b/>
      <w:bCs/>
      <w:kern w:val="0"/>
      <w:sz w:val="24"/>
      <w:szCs w:val="27"/>
    </w:rPr>
  </w:style>
  <w:style w:type="character" w:customStyle="1" w:styleId="40">
    <w:name w:val="标题 4 字符"/>
    <w:basedOn w:val="a0"/>
    <w:link w:val="4"/>
    <w:uiPriority w:val="9"/>
    <w:rsid w:val="00DF1BFD"/>
    <w:rPr>
      <w:rFonts w:ascii="Times New Roman" w:eastAsiaTheme="majorEastAsia" w:hAnsi="Times New Roman" w:cstheme="majorBidi"/>
      <w:b/>
      <w:bCs/>
      <w:sz w:val="20"/>
      <w:szCs w:val="28"/>
    </w:rPr>
  </w:style>
  <w:style w:type="character" w:customStyle="1" w:styleId="20">
    <w:name w:val="标题 2 字符"/>
    <w:basedOn w:val="a0"/>
    <w:link w:val="2"/>
    <w:uiPriority w:val="9"/>
    <w:rsid w:val="00DF1BFD"/>
    <w:rPr>
      <w:rFonts w:ascii="Times New Roman" w:eastAsia="宋体" w:hAnsi="Times New Roman" w:cs="宋体"/>
      <w:b/>
      <w:bCs/>
      <w:kern w:val="0"/>
      <w:sz w:val="24"/>
      <w:szCs w:val="36"/>
    </w:rPr>
  </w:style>
  <w:style w:type="character" w:customStyle="1" w:styleId="10">
    <w:name w:val="标题 1 字符"/>
    <w:basedOn w:val="a0"/>
    <w:link w:val="1"/>
    <w:uiPriority w:val="9"/>
    <w:rsid w:val="00DF1BFD"/>
    <w:rPr>
      <w:rFonts w:ascii="Times New Roman" w:hAnsi="Times New Roman"/>
      <w:b/>
      <w:bCs/>
      <w:kern w:val="44"/>
      <w:sz w:val="32"/>
      <w:szCs w:val="44"/>
    </w:rPr>
  </w:style>
  <w:style w:type="character" w:styleId="a3">
    <w:name w:val="Hyperlink"/>
    <w:basedOn w:val="a0"/>
    <w:uiPriority w:val="99"/>
    <w:unhideWhenUsed/>
    <w:rsid w:val="00EC0483"/>
    <w:rPr>
      <w:color w:val="0563C1" w:themeColor="hyperlink"/>
      <w:u w:val="single"/>
    </w:rPr>
  </w:style>
  <w:style w:type="paragraph" w:styleId="a4">
    <w:name w:val="Balloon Text"/>
    <w:basedOn w:val="a"/>
    <w:link w:val="a5"/>
    <w:uiPriority w:val="99"/>
    <w:semiHidden/>
    <w:unhideWhenUsed/>
    <w:rsid w:val="009D5A1B"/>
    <w:rPr>
      <w:rFonts w:ascii="宋体" w:eastAsia="宋体"/>
      <w:sz w:val="18"/>
      <w:szCs w:val="18"/>
    </w:rPr>
  </w:style>
  <w:style w:type="character" w:customStyle="1" w:styleId="a5">
    <w:name w:val="批注框文本 字符"/>
    <w:basedOn w:val="a0"/>
    <w:link w:val="a4"/>
    <w:uiPriority w:val="99"/>
    <w:semiHidden/>
    <w:rsid w:val="009D5A1B"/>
    <w:rPr>
      <w:rFonts w:ascii="宋体" w:eastAsia="宋体" w:hAnsi="Times New Roman" w:cs="Times New Roman"/>
      <w:kern w:val="0"/>
      <w:sz w:val="18"/>
      <w:szCs w:val="18"/>
    </w:rPr>
  </w:style>
  <w:style w:type="character" w:styleId="a6">
    <w:name w:val="annotation reference"/>
    <w:basedOn w:val="a0"/>
    <w:uiPriority w:val="99"/>
    <w:semiHidden/>
    <w:unhideWhenUsed/>
    <w:rsid w:val="00A327D7"/>
    <w:rPr>
      <w:sz w:val="21"/>
      <w:szCs w:val="21"/>
    </w:rPr>
  </w:style>
  <w:style w:type="paragraph" w:styleId="a7">
    <w:name w:val="annotation text"/>
    <w:basedOn w:val="a"/>
    <w:link w:val="a8"/>
    <w:uiPriority w:val="99"/>
    <w:semiHidden/>
    <w:unhideWhenUsed/>
    <w:rsid w:val="00A327D7"/>
  </w:style>
  <w:style w:type="character" w:customStyle="1" w:styleId="a8">
    <w:name w:val="批注文字 字符"/>
    <w:basedOn w:val="a0"/>
    <w:link w:val="a7"/>
    <w:uiPriority w:val="99"/>
    <w:semiHidden/>
    <w:rsid w:val="00A327D7"/>
    <w:rPr>
      <w:rFonts w:ascii="Times New Roman" w:hAnsi="Times New Roman" w:cs="Times New Roman"/>
      <w:kern w:val="0"/>
      <w:sz w:val="24"/>
      <w:szCs w:val="24"/>
    </w:rPr>
  </w:style>
  <w:style w:type="paragraph" w:styleId="a9">
    <w:name w:val="annotation subject"/>
    <w:basedOn w:val="a7"/>
    <w:next w:val="a7"/>
    <w:link w:val="aa"/>
    <w:uiPriority w:val="99"/>
    <w:semiHidden/>
    <w:unhideWhenUsed/>
    <w:rsid w:val="00A327D7"/>
    <w:rPr>
      <w:b/>
      <w:bCs/>
    </w:rPr>
  </w:style>
  <w:style w:type="character" w:customStyle="1" w:styleId="aa">
    <w:name w:val="批注主题 字符"/>
    <w:basedOn w:val="a8"/>
    <w:link w:val="a9"/>
    <w:uiPriority w:val="99"/>
    <w:semiHidden/>
    <w:rsid w:val="00A327D7"/>
    <w:rPr>
      <w:rFonts w:ascii="Times New Roman" w:hAnsi="Times New Roman" w:cs="Times New Roman"/>
      <w:b/>
      <w:bCs/>
      <w:kern w:val="0"/>
      <w:sz w:val="24"/>
      <w:szCs w:val="24"/>
    </w:rPr>
  </w:style>
  <w:style w:type="paragraph" w:styleId="ab">
    <w:name w:val="header"/>
    <w:basedOn w:val="a"/>
    <w:link w:val="ac"/>
    <w:uiPriority w:val="99"/>
    <w:unhideWhenUsed/>
    <w:rsid w:val="00B03221"/>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B03221"/>
    <w:rPr>
      <w:rFonts w:ascii="Times New Roman" w:hAnsi="Times New Roman" w:cs="Times New Roman"/>
      <w:kern w:val="0"/>
      <w:sz w:val="18"/>
      <w:szCs w:val="18"/>
    </w:rPr>
  </w:style>
  <w:style w:type="paragraph" w:styleId="ad">
    <w:name w:val="footer"/>
    <w:basedOn w:val="a"/>
    <w:link w:val="ae"/>
    <w:uiPriority w:val="99"/>
    <w:unhideWhenUsed/>
    <w:rsid w:val="00B03221"/>
    <w:pPr>
      <w:tabs>
        <w:tab w:val="center" w:pos="4153"/>
        <w:tab w:val="right" w:pos="8306"/>
      </w:tabs>
      <w:snapToGrid w:val="0"/>
    </w:pPr>
    <w:rPr>
      <w:sz w:val="18"/>
      <w:szCs w:val="18"/>
    </w:rPr>
  </w:style>
  <w:style w:type="character" w:customStyle="1" w:styleId="ae">
    <w:name w:val="页脚 字符"/>
    <w:basedOn w:val="a0"/>
    <w:link w:val="ad"/>
    <w:uiPriority w:val="99"/>
    <w:rsid w:val="00B03221"/>
    <w:rPr>
      <w:rFonts w:ascii="Times New Roman" w:hAnsi="Times New Roman" w:cs="Times New Roman"/>
      <w:kern w:val="0"/>
      <w:sz w:val="18"/>
      <w:szCs w:val="18"/>
    </w:rPr>
  </w:style>
  <w:style w:type="paragraph" w:styleId="af">
    <w:name w:val="Revision"/>
    <w:hidden/>
    <w:uiPriority w:val="99"/>
    <w:semiHidden/>
    <w:rsid w:val="00F451F2"/>
    <w:rPr>
      <w:rFonts w:ascii="Times New Roman" w:hAnsi="Times New Roman" w:cs="Times New Roman"/>
      <w:kern w:val="0"/>
      <w:sz w:val="24"/>
      <w:szCs w:val="24"/>
    </w:rPr>
  </w:style>
  <w:style w:type="paragraph" w:styleId="af0">
    <w:name w:val="Normal (Web)"/>
    <w:basedOn w:val="a"/>
    <w:uiPriority w:val="99"/>
    <w:unhideWhenUsed/>
    <w:rsid w:val="00DB208B"/>
    <w:pPr>
      <w:spacing w:before="100" w:beforeAutospacing="1" w:after="100" w:afterAutospacing="1"/>
    </w:pPr>
    <w:rPr>
      <w:rFonts w:eastAsia="Times New Roman"/>
    </w:rPr>
  </w:style>
  <w:style w:type="paragraph" w:customStyle="1" w:styleId="EndNoteBibliographyTitle">
    <w:name w:val="EndNote Bibliography Title"/>
    <w:basedOn w:val="a"/>
    <w:link w:val="EndNoteBibliographyTitle0"/>
    <w:rsid w:val="00D71B51"/>
    <w:pPr>
      <w:jc w:val="center"/>
    </w:pPr>
    <w:rPr>
      <w:noProof/>
    </w:rPr>
  </w:style>
  <w:style w:type="character" w:customStyle="1" w:styleId="EndNoteBibliographyTitle0">
    <w:name w:val="EndNote Bibliography Title 字符"/>
    <w:basedOn w:val="a8"/>
    <w:link w:val="EndNoteBibliographyTitle"/>
    <w:rsid w:val="00D71B51"/>
    <w:rPr>
      <w:rFonts w:ascii="Times New Roman" w:hAnsi="Times New Roman" w:cs="Times New Roman"/>
      <w:noProof/>
      <w:kern w:val="0"/>
      <w:sz w:val="24"/>
      <w:szCs w:val="24"/>
    </w:rPr>
  </w:style>
  <w:style w:type="paragraph" w:customStyle="1" w:styleId="EndNoteBibliography">
    <w:name w:val="EndNote Bibliography"/>
    <w:basedOn w:val="a"/>
    <w:link w:val="EndNoteBibliography0"/>
    <w:rsid w:val="00D71B51"/>
    <w:rPr>
      <w:noProof/>
    </w:rPr>
  </w:style>
  <w:style w:type="character" w:customStyle="1" w:styleId="EndNoteBibliography0">
    <w:name w:val="EndNote Bibliography 字符"/>
    <w:basedOn w:val="a8"/>
    <w:link w:val="EndNoteBibliography"/>
    <w:rsid w:val="00D71B51"/>
    <w:rPr>
      <w:rFonts w:ascii="Times New Roman" w:hAnsi="Times New Roman" w:cs="Times New Roman"/>
      <w:noProof/>
      <w:kern w:val="0"/>
      <w:sz w:val="24"/>
      <w:szCs w:val="24"/>
    </w:rPr>
  </w:style>
  <w:style w:type="character" w:styleId="af1">
    <w:name w:val="Unresolved Mention"/>
    <w:basedOn w:val="a0"/>
    <w:uiPriority w:val="99"/>
    <w:semiHidden/>
    <w:unhideWhenUsed/>
    <w:rsid w:val="00E235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8821018">
      <w:bodyDiv w:val="1"/>
      <w:marLeft w:val="0"/>
      <w:marRight w:val="0"/>
      <w:marTop w:val="0"/>
      <w:marBottom w:val="0"/>
      <w:divBdr>
        <w:top w:val="none" w:sz="0" w:space="0" w:color="auto"/>
        <w:left w:val="none" w:sz="0" w:space="0" w:color="auto"/>
        <w:bottom w:val="none" w:sz="0" w:space="0" w:color="auto"/>
        <w:right w:val="none" w:sz="0" w:space="0" w:color="auto"/>
      </w:divBdr>
      <w:divsChild>
        <w:div w:id="504053196">
          <w:marLeft w:val="0"/>
          <w:marRight w:val="0"/>
          <w:marTop w:val="0"/>
          <w:marBottom w:val="0"/>
          <w:divBdr>
            <w:top w:val="none" w:sz="0" w:space="0" w:color="auto"/>
            <w:left w:val="none" w:sz="0" w:space="0" w:color="auto"/>
            <w:bottom w:val="none" w:sz="0" w:space="0" w:color="auto"/>
            <w:right w:val="none" w:sz="0" w:space="0" w:color="auto"/>
          </w:divBdr>
          <w:divsChild>
            <w:div w:id="29036049">
              <w:marLeft w:val="0"/>
              <w:marRight w:val="0"/>
              <w:marTop w:val="0"/>
              <w:marBottom w:val="0"/>
              <w:divBdr>
                <w:top w:val="none" w:sz="0" w:space="0" w:color="auto"/>
                <w:left w:val="none" w:sz="0" w:space="0" w:color="auto"/>
                <w:bottom w:val="none" w:sz="0" w:space="0" w:color="auto"/>
                <w:right w:val="none" w:sz="0" w:space="0" w:color="auto"/>
              </w:divBdr>
              <w:divsChild>
                <w:div w:id="69654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94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tijalab.org/seurat/v3.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D3C8A-B637-4CE5-9527-CE31E02B7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1804</Words>
  <Characters>10287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2021-05-01T01:08:00Z</dcterms:created>
  <dcterms:modified xsi:type="dcterms:W3CDTF">2021-05-01T09:01:00Z</dcterms:modified>
</cp:coreProperties>
</file>