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834DD" w14:textId="6ECEEFED" w:rsidR="00FF3160" w:rsidRDefault="00270256" w:rsidP="00DC6E37">
      <w:pPr>
        <w:adjustRightInd w:val="0"/>
        <w:snapToGrid w:val="0"/>
        <w:spacing w:after="0" w:line="240" w:lineRule="auto"/>
        <w:rPr>
          <w:rFonts w:cs="Times New Roman"/>
          <w:sz w:val="24"/>
          <w:szCs w:val="24"/>
          <w:lang w:val="en-GB"/>
        </w:rPr>
      </w:pPr>
      <w:r w:rsidRPr="0020749B">
        <w:rPr>
          <w:rFonts w:cs="Times New Roman"/>
          <w:b/>
          <w:sz w:val="24"/>
          <w:szCs w:val="24"/>
          <w:lang w:val="en-GB"/>
        </w:rPr>
        <w:t xml:space="preserve">Supplementary Table </w:t>
      </w:r>
      <w:r w:rsidR="00084891">
        <w:rPr>
          <w:rFonts w:cs="Times New Roman"/>
          <w:b/>
          <w:sz w:val="24"/>
          <w:szCs w:val="24"/>
          <w:lang w:val="en-GB"/>
        </w:rPr>
        <w:t>3</w:t>
      </w:r>
      <w:r w:rsidRPr="0020749B">
        <w:rPr>
          <w:rFonts w:cs="Times New Roman"/>
          <w:b/>
          <w:sz w:val="24"/>
          <w:szCs w:val="24"/>
          <w:lang w:val="en-GB"/>
        </w:rPr>
        <w:t xml:space="preserve">. </w:t>
      </w:r>
      <w:r w:rsidRPr="0020749B">
        <w:rPr>
          <w:rFonts w:cs="Times New Roman"/>
          <w:sz w:val="24"/>
          <w:szCs w:val="24"/>
          <w:lang w:val="en-GB"/>
        </w:rPr>
        <w:t xml:space="preserve">Reported tumour-related functions of associated genes with expression changes during leukemic transformation in a </w:t>
      </w:r>
      <w:r w:rsidR="00C75537">
        <w:rPr>
          <w:rFonts w:cs="Times New Roman"/>
          <w:sz w:val="24"/>
          <w:szCs w:val="24"/>
        </w:rPr>
        <w:t>MDS-</w:t>
      </w:r>
      <w:r w:rsidR="00C75537">
        <w:rPr>
          <w:rFonts w:cs="Times New Roman" w:hint="eastAsia"/>
          <w:sz w:val="24"/>
          <w:szCs w:val="24"/>
        </w:rPr>
        <w:t>MF</w:t>
      </w:r>
      <w:r w:rsidR="00C75537">
        <w:rPr>
          <w:rFonts w:cs="Times New Roman"/>
          <w:sz w:val="24"/>
          <w:szCs w:val="24"/>
          <w:vertAlign w:val="subscript"/>
        </w:rPr>
        <w:t xml:space="preserve"> </w:t>
      </w:r>
      <w:r w:rsidRPr="0020749B">
        <w:rPr>
          <w:rFonts w:cs="Times New Roman"/>
          <w:sz w:val="24"/>
          <w:szCs w:val="24"/>
          <w:lang w:val="en-GB"/>
        </w:rPr>
        <w:t xml:space="preserve">patient (Gene Cards®: </w:t>
      </w:r>
      <w:hyperlink r:id="rId9" w:history="1">
        <w:r w:rsidRPr="0020749B">
          <w:rPr>
            <w:rStyle w:val="ac"/>
            <w:rFonts w:cs="Times New Roman"/>
            <w:sz w:val="24"/>
            <w:szCs w:val="24"/>
            <w:lang w:val="en-GB"/>
          </w:rPr>
          <w:t>https://www.genecards.org/</w:t>
        </w:r>
      </w:hyperlink>
      <w:r w:rsidRPr="0020749B">
        <w:rPr>
          <w:rFonts w:cs="Times New Roman"/>
          <w:sz w:val="24"/>
          <w:szCs w:val="24"/>
          <w:lang w:val="en-GB"/>
        </w:rPr>
        <w:t>)</w:t>
      </w:r>
      <w:r w:rsidR="00632CD6" w:rsidRPr="0020749B">
        <w:rPr>
          <w:rFonts w:cs="Times New Roman"/>
          <w:sz w:val="24"/>
          <w:szCs w:val="24"/>
          <w:lang w:val="en-GB"/>
        </w:rPr>
        <w:t>.</w:t>
      </w:r>
    </w:p>
    <w:p w14:paraId="0F92603D" w14:textId="77777777" w:rsidR="00BA746A" w:rsidRDefault="00BA746A" w:rsidP="00DC6E37">
      <w:pPr>
        <w:adjustRightInd w:val="0"/>
        <w:snapToGrid w:val="0"/>
        <w:spacing w:after="0" w:line="240" w:lineRule="auto"/>
        <w:rPr>
          <w:rFonts w:cs="Times New Roman"/>
          <w:sz w:val="24"/>
          <w:szCs w:val="24"/>
          <w:lang w:val="en-GB"/>
        </w:rPr>
      </w:pPr>
    </w:p>
    <w:p w14:paraId="12999508" w14:textId="6053D98C" w:rsidR="00BA746A" w:rsidRPr="00BA746A" w:rsidRDefault="00BA746A" w:rsidP="00DC6E37">
      <w:pPr>
        <w:adjustRightInd w:val="0"/>
        <w:snapToGrid w:val="0"/>
        <w:spacing w:after="0" w:line="240" w:lineRule="auto"/>
        <w:rPr>
          <w:sz w:val="24"/>
          <w:szCs w:val="24"/>
          <w:lang w:val="en-GB"/>
        </w:rPr>
      </w:pPr>
      <w:r w:rsidRPr="00E37DDC">
        <w:rPr>
          <w:sz w:val="24"/>
          <w:szCs w:val="24"/>
          <w:lang w:val="en-GB"/>
        </w:rPr>
        <w:t xml:space="preserve">Top 20 genes with higher expression in </w:t>
      </w:r>
      <w:r>
        <w:rPr>
          <w:sz w:val="24"/>
          <w:szCs w:val="24"/>
          <w:lang w:val="en-GB"/>
        </w:rPr>
        <w:t xml:space="preserve">MDS-MF </w:t>
      </w:r>
      <w:r w:rsidRPr="00E37DDC">
        <w:rPr>
          <w:sz w:val="24"/>
          <w:szCs w:val="24"/>
          <w:lang w:val="en-GB"/>
        </w:rPr>
        <w:t xml:space="preserve">patient’s </w:t>
      </w:r>
      <w:r w:rsidR="00C75537">
        <w:rPr>
          <w:sz w:val="24"/>
          <w:szCs w:val="24"/>
          <w:lang w:val="en-GB"/>
        </w:rPr>
        <w:t>leukemic</w:t>
      </w:r>
      <w:r w:rsidRPr="00E37DDC">
        <w:rPr>
          <w:sz w:val="24"/>
          <w:szCs w:val="24"/>
          <w:lang w:val="en-GB"/>
        </w:rPr>
        <w:t xml:space="preserve"> phase (CN2) compared </w:t>
      </w:r>
      <w:r w:rsidR="00C75537">
        <w:rPr>
          <w:sz w:val="24"/>
          <w:szCs w:val="24"/>
          <w:lang w:val="en-GB"/>
        </w:rPr>
        <w:t xml:space="preserve">to her </w:t>
      </w:r>
      <w:r w:rsidRPr="00E37DDC">
        <w:rPr>
          <w:sz w:val="24"/>
          <w:szCs w:val="24"/>
          <w:lang w:val="en-GB"/>
        </w:rPr>
        <w:t xml:space="preserve">MDS phase (CN1) according to </w:t>
      </w:r>
      <w:proofErr w:type="spellStart"/>
      <w:r w:rsidRPr="00E37DDC">
        <w:rPr>
          <w:sz w:val="24"/>
          <w:szCs w:val="24"/>
          <w:lang w:val="en-GB"/>
        </w:rPr>
        <w:t>logFC</w:t>
      </w:r>
      <w:proofErr w:type="spellEnd"/>
      <w:r w:rsidRPr="00E37DDC">
        <w:rPr>
          <w:sz w:val="24"/>
          <w:szCs w:val="24"/>
          <w:lang w:val="en-GB"/>
        </w:rPr>
        <w:t xml:space="preserve"> value</w:t>
      </w:r>
    </w:p>
    <w:tbl>
      <w:tblPr>
        <w:tblW w:w="5000" w:type="pct"/>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1801"/>
        <w:gridCol w:w="1709"/>
        <w:gridCol w:w="4796"/>
      </w:tblGrid>
      <w:tr w:rsidR="00285E63" w:rsidRPr="00632FBB" w14:paraId="6F740FF3" w14:textId="77777777" w:rsidTr="00F17BC2">
        <w:trPr>
          <w:trHeight w:val="520"/>
        </w:trPr>
        <w:tc>
          <w:tcPr>
            <w:tcW w:w="1084" w:type="pct"/>
            <w:tcBorders>
              <w:top w:val="single" w:sz="4" w:space="0" w:color="auto"/>
              <w:bottom w:val="single" w:sz="4" w:space="0" w:color="auto"/>
            </w:tcBorders>
            <w:shd w:val="clear" w:color="auto" w:fill="auto"/>
            <w:noWrap/>
            <w:vAlign w:val="center"/>
          </w:tcPr>
          <w:p w14:paraId="2CA9DA43" w14:textId="77777777" w:rsidR="00285E63" w:rsidRPr="00632FBB" w:rsidRDefault="00285E63" w:rsidP="00DC6E37">
            <w:pPr>
              <w:spacing w:after="0" w:line="240" w:lineRule="auto"/>
              <w:rPr>
                <w:rFonts w:cs="Times New Roman"/>
                <w:sz w:val="24"/>
                <w:szCs w:val="24"/>
                <w:lang w:val="en-GB"/>
              </w:rPr>
            </w:pPr>
            <w:r w:rsidRPr="00632FBB">
              <w:rPr>
                <w:rFonts w:cs="Times New Roman"/>
                <w:b/>
                <w:bCs/>
                <w:sz w:val="24"/>
                <w:szCs w:val="24"/>
                <w:lang w:val="en-GB"/>
              </w:rPr>
              <w:t>Genes</w:t>
            </w:r>
          </w:p>
        </w:tc>
        <w:tc>
          <w:tcPr>
            <w:tcW w:w="1029" w:type="pct"/>
            <w:tcBorders>
              <w:top w:val="single" w:sz="4" w:space="0" w:color="auto"/>
              <w:bottom w:val="single" w:sz="4" w:space="0" w:color="auto"/>
            </w:tcBorders>
            <w:shd w:val="clear" w:color="auto" w:fill="auto"/>
            <w:noWrap/>
            <w:vAlign w:val="center"/>
          </w:tcPr>
          <w:p w14:paraId="0B270673" w14:textId="77777777" w:rsidR="00285E63" w:rsidRPr="00632FBB" w:rsidRDefault="00285E63" w:rsidP="00DC6E37">
            <w:pPr>
              <w:spacing w:after="0" w:line="240" w:lineRule="auto"/>
              <w:rPr>
                <w:rFonts w:cs="Times New Roman"/>
                <w:sz w:val="24"/>
                <w:szCs w:val="24"/>
                <w:lang w:val="en-GB"/>
              </w:rPr>
            </w:pPr>
            <w:proofErr w:type="spellStart"/>
            <w:r w:rsidRPr="00632FBB">
              <w:rPr>
                <w:rFonts w:cs="Times New Roman"/>
                <w:b/>
                <w:bCs/>
                <w:sz w:val="24"/>
                <w:szCs w:val="24"/>
                <w:lang w:val="en-GB"/>
              </w:rPr>
              <w:t>avg_logFC</w:t>
            </w:r>
            <w:proofErr w:type="spellEnd"/>
          </w:p>
        </w:tc>
        <w:tc>
          <w:tcPr>
            <w:tcW w:w="2887" w:type="pct"/>
            <w:tcBorders>
              <w:top w:val="single" w:sz="4" w:space="0" w:color="auto"/>
              <w:bottom w:val="single" w:sz="4" w:space="0" w:color="auto"/>
            </w:tcBorders>
            <w:shd w:val="clear" w:color="auto" w:fill="auto"/>
            <w:noWrap/>
            <w:vAlign w:val="center"/>
          </w:tcPr>
          <w:p w14:paraId="732F0F8A" w14:textId="77777777" w:rsidR="00285E63" w:rsidRPr="00632FBB" w:rsidRDefault="00285E63" w:rsidP="00DC6E37">
            <w:pPr>
              <w:spacing w:after="0" w:line="240" w:lineRule="auto"/>
              <w:rPr>
                <w:rFonts w:cs="Times New Roman"/>
                <w:sz w:val="24"/>
                <w:szCs w:val="24"/>
                <w:lang w:val="en-GB"/>
              </w:rPr>
            </w:pPr>
            <w:r w:rsidRPr="00632FBB">
              <w:rPr>
                <w:rFonts w:cs="Times New Roman"/>
                <w:b/>
                <w:bCs/>
                <w:sz w:val="24"/>
                <w:szCs w:val="24"/>
                <w:lang w:val="en-GB"/>
              </w:rPr>
              <w:t>Reported functions</w:t>
            </w:r>
          </w:p>
        </w:tc>
      </w:tr>
    </w:tbl>
    <w:p w14:paraId="07D102F1" w14:textId="1361D30C" w:rsidR="00FF3160" w:rsidRPr="0020749B" w:rsidRDefault="00285E63" w:rsidP="00DC6E37">
      <w:pPr>
        <w:pStyle w:val="ae"/>
        <w:adjustRightInd w:val="0"/>
        <w:snapToGrid w:val="0"/>
        <w:spacing w:after="0" w:line="240" w:lineRule="auto"/>
        <w:ind w:firstLineChars="0" w:firstLine="0"/>
        <w:jc w:val="both"/>
        <w:rPr>
          <w:b/>
          <w:bCs/>
          <w:lang w:val="en-GB"/>
        </w:rPr>
      </w:pPr>
      <w:r w:rsidRPr="00E37DDC">
        <w:rPr>
          <w:lang w:val="en-GB"/>
        </w:rPr>
        <w:t>Top 20 genes with higher expression in the</w:t>
      </w:r>
      <w:r w:rsidR="000476CB">
        <w:rPr>
          <w:lang w:val="en-GB"/>
        </w:rPr>
        <w:t xml:space="preserve"> MDS-MF</w:t>
      </w:r>
      <w:r w:rsidRPr="00E37DDC">
        <w:rPr>
          <w:lang w:val="en-GB"/>
        </w:rPr>
        <w:t xml:space="preserve"> patient’s leukemic phase (CN2) compared </w:t>
      </w:r>
      <w:r w:rsidR="00C75537">
        <w:rPr>
          <w:lang w:val="en-GB"/>
        </w:rPr>
        <w:t>to</w:t>
      </w:r>
      <w:r w:rsidRPr="00E37DDC">
        <w:rPr>
          <w:lang w:val="en-GB"/>
        </w:rPr>
        <w:t xml:space="preserve"> </w:t>
      </w:r>
      <w:r w:rsidR="00C75537">
        <w:rPr>
          <w:lang w:val="en-GB"/>
        </w:rPr>
        <w:t>her</w:t>
      </w:r>
      <w:r w:rsidRPr="00E37DDC">
        <w:rPr>
          <w:lang w:val="en-GB"/>
        </w:rPr>
        <w:t xml:space="preserve"> MDS phase (CN1), according to </w:t>
      </w:r>
      <w:proofErr w:type="spellStart"/>
      <w:r w:rsidRPr="00E37DDC">
        <w:rPr>
          <w:lang w:val="en-GB"/>
        </w:rPr>
        <w:t>logFC</w:t>
      </w:r>
      <w:proofErr w:type="spellEnd"/>
      <w:r w:rsidRPr="00E37DDC">
        <w:rPr>
          <w:lang w:val="en-GB"/>
        </w:rPr>
        <w:t xml:space="preserve"> value</w:t>
      </w:r>
    </w:p>
    <w:tbl>
      <w:tblPr>
        <w:tblW w:w="5000" w:type="pct"/>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1800"/>
        <w:gridCol w:w="1620"/>
        <w:gridCol w:w="90"/>
        <w:gridCol w:w="4756"/>
        <w:gridCol w:w="40"/>
      </w:tblGrid>
      <w:tr w:rsidR="0036289C" w:rsidRPr="00632FBB" w14:paraId="1048DCC0" w14:textId="77777777" w:rsidTr="00C6649D">
        <w:trPr>
          <w:trHeight w:val="520"/>
        </w:trPr>
        <w:tc>
          <w:tcPr>
            <w:tcW w:w="1084" w:type="pct"/>
            <w:tcBorders>
              <w:top w:val="single" w:sz="4" w:space="0" w:color="auto"/>
            </w:tcBorders>
            <w:shd w:val="clear" w:color="auto" w:fill="auto"/>
            <w:noWrap/>
            <w:vAlign w:val="bottom"/>
          </w:tcPr>
          <w:p w14:paraId="3EAB7789" w14:textId="77777777"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S100A8</w:t>
            </w:r>
          </w:p>
        </w:tc>
        <w:tc>
          <w:tcPr>
            <w:tcW w:w="1029" w:type="pct"/>
            <w:gridSpan w:val="2"/>
            <w:tcBorders>
              <w:top w:val="single" w:sz="4" w:space="0" w:color="auto"/>
            </w:tcBorders>
            <w:shd w:val="clear" w:color="auto" w:fill="auto"/>
            <w:noWrap/>
            <w:vAlign w:val="bottom"/>
          </w:tcPr>
          <w:p w14:paraId="53159A49" w14:textId="6DCFA2A3" w:rsidR="00FF3160" w:rsidRPr="00632FBB" w:rsidRDefault="002B4BEF" w:rsidP="00DC6E37">
            <w:pPr>
              <w:spacing w:after="0" w:line="240" w:lineRule="auto"/>
              <w:rPr>
                <w:rFonts w:cs="Times New Roman"/>
                <w:sz w:val="24"/>
                <w:szCs w:val="24"/>
                <w:lang w:val="en-GB"/>
              </w:rPr>
            </w:pPr>
            <w:r w:rsidRPr="00632FBB">
              <w:rPr>
                <w:rFonts w:cs="Times New Roman"/>
                <w:sz w:val="24"/>
                <w:szCs w:val="24"/>
                <w:lang w:val="en-GB"/>
              </w:rPr>
              <w:t>−</w:t>
            </w:r>
            <w:r w:rsidR="00270256" w:rsidRPr="00632FBB">
              <w:rPr>
                <w:rFonts w:cs="Times New Roman"/>
                <w:sz w:val="24"/>
                <w:szCs w:val="24"/>
                <w:lang w:val="en-GB"/>
              </w:rPr>
              <w:t>4.80107</w:t>
            </w:r>
          </w:p>
        </w:tc>
        <w:tc>
          <w:tcPr>
            <w:tcW w:w="2887" w:type="pct"/>
            <w:gridSpan w:val="2"/>
            <w:tcBorders>
              <w:top w:val="single" w:sz="4" w:space="0" w:color="auto"/>
            </w:tcBorders>
            <w:shd w:val="clear" w:color="auto" w:fill="auto"/>
            <w:noWrap/>
            <w:vAlign w:val="center"/>
          </w:tcPr>
          <w:p w14:paraId="7ECCC259" w14:textId="6E31E606"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High expression in AML, associated with drug resistance and poor prognosis.</w:t>
            </w:r>
            <w:r w:rsidRPr="00632FBB">
              <w:rPr>
                <w:rFonts w:cs="Times New Roman"/>
                <w:sz w:val="24"/>
                <w:szCs w:val="24"/>
                <w:lang w:val="en-GB"/>
              </w:rPr>
              <w:fldChar w:fldCharType="begin">
                <w:fldData xml:space="preserve">PEVuZE5vdGU+PENpdGU+PEF1dGhvcj5Lb3ZhY2ljPC9BdXRob3I+PFllYXI+MjAxODwvWWVhcj48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==
</w:fldData>
              </w:fldChar>
            </w:r>
            <w:r w:rsidR="00F17BC2">
              <w:rPr>
                <w:rFonts w:cs="Times New Roman"/>
                <w:sz w:val="24"/>
                <w:szCs w:val="24"/>
                <w:lang w:val="en-GB"/>
              </w:rPr>
              <w:instrText xml:space="preserve"> ADDIN EN.CITE </w:instrText>
            </w:r>
            <w:r w:rsidR="00F17BC2">
              <w:rPr>
                <w:rFonts w:cs="Times New Roman"/>
                <w:sz w:val="24"/>
                <w:szCs w:val="24"/>
                <w:lang w:val="en-GB"/>
              </w:rPr>
              <w:fldChar w:fldCharType="begin">
                <w:fldData xml:space="preserve">PEVuZE5vdGU+PENpdGU+PEF1dGhvcj5Lb3ZhY2ljPC9BdXRob3I+PFllYXI+MjAxODwvWWVhcj48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==
</w:fldData>
              </w:fldChar>
            </w:r>
            <w:r w:rsidR="00F17BC2">
              <w:rPr>
                <w:rFonts w:cs="Times New Roman"/>
                <w:sz w:val="24"/>
                <w:szCs w:val="24"/>
                <w:lang w:val="en-GB"/>
              </w:rPr>
              <w:instrText xml:space="preserve"> ADDIN EN.CITE.DATA </w:instrText>
            </w:r>
            <w:r w:rsidR="00F17BC2">
              <w:rPr>
                <w:rFonts w:cs="Times New Roman"/>
                <w:sz w:val="24"/>
                <w:szCs w:val="24"/>
                <w:lang w:val="en-GB"/>
              </w:rPr>
            </w:r>
            <w:r w:rsidR="00F17BC2">
              <w:rPr>
                <w:rFonts w:cs="Times New Roman"/>
                <w:sz w:val="24"/>
                <w:szCs w:val="24"/>
                <w:lang w:val="en-GB"/>
              </w:rPr>
              <w:fldChar w:fldCharType="end"/>
            </w:r>
            <w:r w:rsidRPr="00632FBB">
              <w:rPr>
                <w:rFonts w:cs="Times New Roman"/>
                <w:sz w:val="24"/>
                <w:szCs w:val="24"/>
                <w:lang w:val="en-GB"/>
              </w:rPr>
            </w:r>
            <w:r w:rsidRPr="00632FBB">
              <w:rPr>
                <w:rFonts w:cs="Times New Roman"/>
                <w:sz w:val="24"/>
                <w:szCs w:val="24"/>
                <w:lang w:val="en-GB"/>
              </w:rPr>
              <w:fldChar w:fldCharType="separate"/>
            </w:r>
            <w:r w:rsidR="00F17BC2" w:rsidRPr="00F17BC2">
              <w:rPr>
                <w:rFonts w:cs="Times New Roman"/>
                <w:noProof/>
                <w:sz w:val="24"/>
                <w:szCs w:val="24"/>
                <w:vertAlign w:val="superscript"/>
                <w:lang w:val="en-GB"/>
              </w:rPr>
              <w:t>1</w:t>
            </w:r>
            <w:r w:rsidRPr="00632FBB">
              <w:rPr>
                <w:rFonts w:cs="Times New Roman"/>
                <w:sz w:val="24"/>
                <w:szCs w:val="24"/>
                <w:lang w:val="en-GB"/>
              </w:rPr>
              <w:fldChar w:fldCharType="end"/>
            </w:r>
          </w:p>
        </w:tc>
      </w:tr>
      <w:tr w:rsidR="0036289C" w:rsidRPr="00632FBB" w14:paraId="244F6F19" w14:textId="77777777" w:rsidTr="00C6649D">
        <w:trPr>
          <w:trHeight w:val="280"/>
        </w:trPr>
        <w:tc>
          <w:tcPr>
            <w:tcW w:w="1084" w:type="pct"/>
            <w:shd w:val="clear" w:color="auto" w:fill="auto"/>
            <w:noWrap/>
            <w:vAlign w:val="bottom"/>
          </w:tcPr>
          <w:p w14:paraId="56497483" w14:textId="77777777"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S100A9</w:t>
            </w:r>
          </w:p>
        </w:tc>
        <w:tc>
          <w:tcPr>
            <w:tcW w:w="1029" w:type="pct"/>
            <w:gridSpan w:val="2"/>
            <w:shd w:val="clear" w:color="auto" w:fill="auto"/>
            <w:noWrap/>
            <w:vAlign w:val="bottom"/>
          </w:tcPr>
          <w:p w14:paraId="5B07995C" w14:textId="641101CF" w:rsidR="00FF3160" w:rsidRPr="00632FBB" w:rsidRDefault="002B4BEF" w:rsidP="00DC6E37">
            <w:pPr>
              <w:spacing w:after="0" w:line="240" w:lineRule="auto"/>
              <w:rPr>
                <w:rFonts w:cs="Times New Roman"/>
                <w:sz w:val="24"/>
                <w:szCs w:val="24"/>
                <w:lang w:val="en-GB"/>
              </w:rPr>
            </w:pPr>
            <w:r w:rsidRPr="00632FBB">
              <w:rPr>
                <w:rFonts w:cs="Times New Roman"/>
                <w:sz w:val="24"/>
                <w:szCs w:val="24"/>
                <w:lang w:val="en-GB"/>
              </w:rPr>
              <w:t>−</w:t>
            </w:r>
            <w:r w:rsidR="00270256" w:rsidRPr="00632FBB">
              <w:rPr>
                <w:rFonts w:cs="Times New Roman"/>
                <w:sz w:val="24"/>
                <w:szCs w:val="24"/>
                <w:lang w:val="en-GB"/>
              </w:rPr>
              <w:t>4.65708</w:t>
            </w:r>
          </w:p>
        </w:tc>
        <w:tc>
          <w:tcPr>
            <w:tcW w:w="2887" w:type="pct"/>
            <w:gridSpan w:val="2"/>
            <w:shd w:val="clear" w:color="auto" w:fill="auto"/>
            <w:noWrap/>
            <w:vAlign w:val="center"/>
          </w:tcPr>
          <w:p w14:paraId="4D933B1C" w14:textId="2C9BF113"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Inhibiting synthesis of erythropoietin in MDS.</w:t>
            </w:r>
            <w:r w:rsidRPr="00632FBB">
              <w:rPr>
                <w:rFonts w:cs="Times New Roman"/>
                <w:sz w:val="24"/>
                <w:szCs w:val="24"/>
                <w:lang w:val="en-GB"/>
              </w:rPr>
              <w:fldChar w:fldCharType="begin"/>
            </w:r>
            <w:r w:rsidR="00F17BC2">
              <w:rPr>
                <w:rFonts w:cs="Times New Roman"/>
                <w:sz w:val="24"/>
                <w:szCs w:val="24"/>
                <w:lang w:val="en-GB"/>
              </w:rPr>
              <w:instrText xml:space="preserve"> ADDIN EN.CITE &lt;EndNote&gt;&lt;Cite&gt;&lt;Author&gt;Giudice&lt;/Author&gt;&lt;Year&gt;2019&lt;/Year&gt;&lt;RecNum&gt;388&lt;/RecNum&gt;&lt;DisplayText&gt;&lt;style face="superscript"&gt;2&lt;/style&gt;&lt;/DisplayText&gt;&lt;record&gt;&lt;rec-number&gt;388&lt;/rec-number&gt;&lt;foreign-keys&gt;&lt;key app="EN" db-id="szzw2e2fl95ppne0pdc5tssvs05vfwedap5f" timestamp="1607085240"&gt;388&lt;/key&gt;&lt;/foreign-keys&gt;&lt;ref-type name="Journal Article"&gt;17&lt;/ref-type&gt;&lt;contributors&gt;&lt;authors&gt;&lt;author&gt;Giudice, V&lt;/author&gt;&lt;author&gt;Wu, Z&lt;/author&gt;&lt;author&gt;Kajigaya, S&lt;/author&gt;&lt;author&gt;Fernandez Ibanez, MDP&lt;/author&gt;&lt;author&gt;Rios, O&lt;/author&gt;&lt;author&gt;Cheung, F&lt;/author&gt;&lt;author&gt;Ito, S&lt;/author&gt;&lt;author&gt;Young, NS&lt;/author&gt;&lt;/authors&gt;&lt;/contributors&gt;&lt;titles&gt;&lt;title&gt;Circulating S100A8 and S100A9 protein levels in plasma of patients with acquired aplastic anemia and myelodysplastic syndromes&lt;/title&gt;&lt;secondary-title&gt;Cytokine&lt;/secondary-title&gt;&lt;/titles&gt;&lt;periodical&gt;&lt;full-title&gt;Cytokine&lt;/full-title&gt;&lt;/periodical&gt;&lt;pages&gt;462-465&lt;/pages&gt;&lt;volume&gt;113&lt;/volume&gt;&lt;dates&gt;&lt;year&gt;2019&lt;/year&gt;&lt;/dates&gt;&lt;accession-num&gt;29958797&lt;/accession-num&gt;&lt;label&gt;2.952&lt;/label&gt;&lt;urls&gt;&lt;/urls&gt;&lt;electronic-resource-num&gt;10.1016/j.cyto.2018.06.025&lt;/electronic-resource-num&gt;&lt;/record&gt;&lt;/Cite&gt;&lt;/EndNote&gt;</w:instrText>
            </w:r>
            <w:r w:rsidRPr="00632FBB">
              <w:rPr>
                <w:rFonts w:cs="Times New Roman"/>
                <w:sz w:val="24"/>
                <w:szCs w:val="24"/>
                <w:lang w:val="en-GB"/>
              </w:rPr>
              <w:fldChar w:fldCharType="separate"/>
            </w:r>
            <w:r w:rsidR="00F17BC2" w:rsidRPr="00F17BC2">
              <w:rPr>
                <w:rFonts w:cs="Times New Roman"/>
                <w:noProof/>
                <w:sz w:val="24"/>
                <w:szCs w:val="24"/>
                <w:vertAlign w:val="superscript"/>
                <w:lang w:val="en-GB"/>
              </w:rPr>
              <w:t>2</w:t>
            </w:r>
            <w:r w:rsidRPr="00632FBB">
              <w:rPr>
                <w:rFonts w:cs="Times New Roman"/>
                <w:sz w:val="24"/>
                <w:szCs w:val="24"/>
                <w:lang w:val="en-GB"/>
              </w:rPr>
              <w:fldChar w:fldCharType="end"/>
            </w:r>
          </w:p>
        </w:tc>
      </w:tr>
      <w:tr w:rsidR="0036289C" w:rsidRPr="00632FBB" w14:paraId="4BB02D7A" w14:textId="77777777" w:rsidTr="00C6649D">
        <w:trPr>
          <w:trHeight w:val="280"/>
        </w:trPr>
        <w:tc>
          <w:tcPr>
            <w:tcW w:w="1084" w:type="pct"/>
            <w:shd w:val="clear" w:color="auto" w:fill="auto"/>
            <w:noWrap/>
            <w:vAlign w:val="bottom"/>
          </w:tcPr>
          <w:p w14:paraId="1665E854" w14:textId="77777777"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RNASE3</w:t>
            </w:r>
          </w:p>
        </w:tc>
        <w:tc>
          <w:tcPr>
            <w:tcW w:w="1029" w:type="pct"/>
            <w:gridSpan w:val="2"/>
            <w:shd w:val="clear" w:color="auto" w:fill="auto"/>
            <w:noWrap/>
            <w:vAlign w:val="bottom"/>
          </w:tcPr>
          <w:p w14:paraId="5E8E949D" w14:textId="624E93E3" w:rsidR="00FF3160" w:rsidRPr="00632FBB" w:rsidRDefault="002B4BEF" w:rsidP="00DC6E37">
            <w:pPr>
              <w:spacing w:after="0" w:line="240" w:lineRule="auto"/>
              <w:rPr>
                <w:rFonts w:cs="Times New Roman"/>
                <w:sz w:val="24"/>
                <w:szCs w:val="24"/>
                <w:lang w:val="en-GB"/>
              </w:rPr>
            </w:pPr>
            <w:r w:rsidRPr="00632FBB">
              <w:rPr>
                <w:rFonts w:cs="Times New Roman"/>
                <w:sz w:val="24"/>
                <w:szCs w:val="24"/>
                <w:lang w:val="en-GB"/>
              </w:rPr>
              <w:t>−</w:t>
            </w:r>
            <w:r w:rsidR="00270256" w:rsidRPr="00632FBB">
              <w:rPr>
                <w:rFonts w:cs="Times New Roman"/>
                <w:sz w:val="24"/>
                <w:szCs w:val="24"/>
                <w:lang w:val="en-GB"/>
              </w:rPr>
              <w:t>3.79117</w:t>
            </w:r>
          </w:p>
        </w:tc>
        <w:tc>
          <w:tcPr>
            <w:tcW w:w="2887" w:type="pct"/>
            <w:gridSpan w:val="2"/>
            <w:shd w:val="clear" w:color="auto" w:fill="auto"/>
            <w:noWrap/>
            <w:vAlign w:val="center"/>
          </w:tcPr>
          <w:p w14:paraId="1EE82A6C" w14:textId="7E3F587E"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 xml:space="preserve">Participating in </w:t>
            </w:r>
            <w:proofErr w:type="spellStart"/>
            <w:r w:rsidRPr="00632FBB">
              <w:rPr>
                <w:rFonts w:cs="Times New Roman"/>
                <w:sz w:val="24"/>
                <w:szCs w:val="24"/>
                <w:lang w:val="en-GB"/>
              </w:rPr>
              <w:t>nucleolysis</w:t>
            </w:r>
            <w:proofErr w:type="spellEnd"/>
            <w:r w:rsidRPr="00632FBB">
              <w:rPr>
                <w:rFonts w:cs="Times New Roman"/>
                <w:sz w:val="24"/>
                <w:szCs w:val="24"/>
                <w:lang w:val="en-GB"/>
              </w:rPr>
              <w:t>, cell binding, lipid instability, cytotoxicity, and antibacterial activity.</w:t>
            </w:r>
            <w:r w:rsidRPr="00632FBB">
              <w:rPr>
                <w:rFonts w:cs="Times New Roman"/>
                <w:sz w:val="24"/>
                <w:szCs w:val="24"/>
                <w:lang w:val="en-GB"/>
              </w:rPr>
              <w:fldChar w:fldCharType="begin"/>
            </w:r>
            <w:r w:rsidR="00F17BC2">
              <w:rPr>
                <w:rFonts w:cs="Times New Roman"/>
                <w:sz w:val="24"/>
                <w:szCs w:val="24"/>
                <w:lang w:val="en-GB"/>
              </w:rPr>
              <w:instrText xml:space="preserve"> ADDIN EN.CITE &lt;EndNote&gt;&lt;Cite&gt;&lt;Author&gt;Lien&lt;/Author&gt;&lt;Year&gt;2013&lt;/Year&gt;&lt;RecNum&gt;11&lt;/RecNum&gt;&lt;DisplayText&gt;&lt;style face="superscript"&gt;3&lt;/style&gt;&lt;/DisplayText&gt;&lt;record&gt;&lt;rec-number&gt;11&lt;/rec-number&gt;&lt;foreign-keys&gt;&lt;key app="EN" db-id="szzw2e2fl95ppne0pdc5tssvs05vfwedap5f" timestamp="1577519457"&gt;11&lt;/key&gt;&lt;/foreign-keys&gt;&lt;ref-type name="Journal Article"&gt;17&lt;/ref-type&gt;&lt;contributors&gt;&lt;authors&gt;&lt;author&gt;Lien, P. C.&lt;/author&gt;&lt;author&gt;Kuo, P. H.&lt;/author&gt;&lt;author&gt;Chen, C. J.&lt;/author&gt;&lt;author&gt;Chang, H. H.&lt;/author&gt;&lt;author&gt;Fang, S. L.&lt;/author&gt;&lt;author&gt;Wu, W. S.&lt;/author&gt;&lt;author&gt;Lai, Y. K.&lt;/author&gt;&lt;author&gt;Pai, T. W.&lt;/author&gt;&lt;author&gt;Chang, M. D.&lt;/author&gt;&lt;/authors&gt;&lt;/contributors&gt;&lt;auth-address&gt;Institute of Molecular and Cellular Biology, National Tsing Hua University, No. 101, Section 2, Kuang Fu Road, Hsinchu 30013, Taiwan.&lt;/auth-address&gt;&lt;titles&gt;&lt;title&gt;In silico prediction and in vitro characterization of multifunctional human RNase3&lt;/title&gt;&lt;secondary-title&gt;Biomed Res Int&lt;/secondary-title&gt;&lt;/titles&gt;&lt;periodical&gt;&lt;full-title&gt;Biomed Res Int&lt;/full-title&gt;&lt;/periodical&gt;&lt;pages&gt;170398&lt;/pages&gt;&lt;volume&gt;2013&lt;/volume&gt;&lt;edition&gt;2013/03/14&lt;/edition&gt;&lt;keywords&gt;&lt;keyword&gt;Cell Line&lt;/keyword&gt;&lt;keyword&gt;Eosinophil Cationic Protein/*chemistry/metabolism&lt;/keyword&gt;&lt;keyword&gt;Heparin/chemistry/metabolism&lt;/keyword&gt;&lt;keyword&gt;Humans&lt;/keyword&gt;&lt;keyword&gt;Lipids/chemistry&lt;/keyword&gt;&lt;keyword&gt;*Models, Chemical&lt;/keyword&gt;&lt;keyword&gt;Protein Binding&lt;/keyword&gt;&lt;keyword&gt;Protein Structure, Tertiary&lt;/keyword&gt;&lt;/keywords&gt;&lt;dates&gt;&lt;year&gt;2013&lt;/year&gt;&lt;/dates&gt;&lt;isbn&gt;2314-6141 (Electronic)&lt;/isbn&gt;&lt;accession-num&gt;23484086&lt;/accession-num&gt;&lt;urls&gt;&lt;related-urls&gt;&lt;url&gt;https://www.ncbi.nlm.nih.gov/pubmed/23484086&lt;/url&gt;&lt;/related-urls&gt;&lt;/urls&gt;&lt;custom2&gt;PMC3581242&lt;/custom2&gt;&lt;electronic-resource-num&gt;10.1155/2013/170398&lt;/electronic-resource-num&gt;&lt;/record&gt;&lt;/Cite&gt;&lt;/EndNote&gt;</w:instrText>
            </w:r>
            <w:r w:rsidRPr="00632FBB">
              <w:rPr>
                <w:rFonts w:cs="Times New Roman"/>
                <w:sz w:val="24"/>
                <w:szCs w:val="24"/>
                <w:lang w:val="en-GB"/>
              </w:rPr>
              <w:fldChar w:fldCharType="separate"/>
            </w:r>
            <w:r w:rsidR="00F17BC2" w:rsidRPr="00F17BC2">
              <w:rPr>
                <w:rFonts w:cs="Times New Roman"/>
                <w:noProof/>
                <w:sz w:val="24"/>
                <w:szCs w:val="24"/>
                <w:vertAlign w:val="superscript"/>
                <w:lang w:val="en-GB"/>
              </w:rPr>
              <w:t>3</w:t>
            </w:r>
            <w:r w:rsidRPr="00632FBB">
              <w:rPr>
                <w:rFonts w:cs="Times New Roman"/>
                <w:sz w:val="24"/>
                <w:szCs w:val="24"/>
                <w:lang w:val="en-GB"/>
              </w:rPr>
              <w:fldChar w:fldCharType="end"/>
            </w:r>
          </w:p>
        </w:tc>
      </w:tr>
      <w:tr w:rsidR="0036289C" w:rsidRPr="00632FBB" w14:paraId="5329EF75" w14:textId="77777777" w:rsidTr="00C6649D">
        <w:trPr>
          <w:trHeight w:val="280"/>
        </w:trPr>
        <w:tc>
          <w:tcPr>
            <w:tcW w:w="1084" w:type="pct"/>
            <w:shd w:val="clear" w:color="auto" w:fill="auto"/>
            <w:noWrap/>
            <w:vAlign w:val="bottom"/>
          </w:tcPr>
          <w:p w14:paraId="40CD7CA8" w14:textId="77777777"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RP11-84C10.2</w:t>
            </w:r>
          </w:p>
        </w:tc>
        <w:tc>
          <w:tcPr>
            <w:tcW w:w="1029" w:type="pct"/>
            <w:gridSpan w:val="2"/>
            <w:shd w:val="clear" w:color="auto" w:fill="auto"/>
            <w:noWrap/>
            <w:vAlign w:val="bottom"/>
          </w:tcPr>
          <w:p w14:paraId="263422FB" w14:textId="0343AAF5" w:rsidR="00FF3160" w:rsidRPr="00632FBB" w:rsidRDefault="002B4BEF" w:rsidP="00DC6E37">
            <w:pPr>
              <w:spacing w:after="0" w:line="240" w:lineRule="auto"/>
              <w:rPr>
                <w:rFonts w:cs="Times New Roman"/>
                <w:sz w:val="24"/>
                <w:szCs w:val="24"/>
                <w:lang w:val="en-GB"/>
              </w:rPr>
            </w:pPr>
            <w:r w:rsidRPr="00632FBB">
              <w:rPr>
                <w:rFonts w:cs="Times New Roman"/>
                <w:sz w:val="24"/>
                <w:szCs w:val="24"/>
                <w:lang w:val="en-GB"/>
              </w:rPr>
              <w:t>−</w:t>
            </w:r>
            <w:r w:rsidR="00270256" w:rsidRPr="00632FBB">
              <w:rPr>
                <w:rFonts w:cs="Times New Roman"/>
                <w:sz w:val="24"/>
                <w:szCs w:val="24"/>
                <w:lang w:val="en-GB"/>
              </w:rPr>
              <w:t>3.37971</w:t>
            </w:r>
          </w:p>
        </w:tc>
        <w:tc>
          <w:tcPr>
            <w:tcW w:w="2887" w:type="pct"/>
            <w:gridSpan w:val="2"/>
            <w:shd w:val="clear" w:color="auto" w:fill="auto"/>
            <w:noWrap/>
            <w:vAlign w:val="center"/>
          </w:tcPr>
          <w:p w14:paraId="392ECAE1" w14:textId="1ABDE038" w:rsidR="00FF3160" w:rsidRPr="00632FBB" w:rsidRDefault="00270256" w:rsidP="00DC6E37">
            <w:pPr>
              <w:spacing w:after="0" w:line="240" w:lineRule="auto"/>
              <w:rPr>
                <w:rFonts w:cs="Times New Roman"/>
                <w:sz w:val="24"/>
                <w:szCs w:val="24"/>
                <w:lang w:val="en-GB"/>
              </w:rPr>
            </w:pPr>
            <w:proofErr w:type="spellStart"/>
            <w:r w:rsidRPr="00632FBB">
              <w:rPr>
                <w:rFonts w:cs="Times New Roman"/>
                <w:sz w:val="24"/>
                <w:szCs w:val="24"/>
                <w:lang w:val="en-GB"/>
              </w:rPr>
              <w:t>lncRNAs</w:t>
            </w:r>
            <w:proofErr w:type="spellEnd"/>
            <w:r w:rsidRPr="00632FBB">
              <w:rPr>
                <w:rFonts w:cs="Times New Roman"/>
                <w:sz w:val="24"/>
                <w:szCs w:val="24"/>
                <w:lang w:val="en-GB"/>
              </w:rPr>
              <w:t>; downregulated in AML-M</w:t>
            </w:r>
            <w:r w:rsidRPr="00632FBB">
              <w:rPr>
                <w:rFonts w:cs="Times New Roman"/>
                <w:sz w:val="24"/>
                <w:szCs w:val="24"/>
                <w:vertAlign w:val="subscript"/>
                <w:lang w:val="en-GB"/>
              </w:rPr>
              <w:t>3</w:t>
            </w:r>
            <w:r w:rsidRPr="00632FBB">
              <w:rPr>
                <w:rFonts w:cs="Times New Roman"/>
                <w:sz w:val="24"/>
                <w:szCs w:val="24"/>
                <w:lang w:val="en-GB"/>
              </w:rPr>
              <w:t>.</w:t>
            </w:r>
            <w:r w:rsidRPr="00632FBB">
              <w:rPr>
                <w:rFonts w:cs="Times New Roman"/>
                <w:sz w:val="24"/>
                <w:szCs w:val="24"/>
                <w:lang w:val="en-GB"/>
              </w:rPr>
              <w:fldChar w:fldCharType="begin"/>
            </w:r>
            <w:r w:rsidR="00F17BC2">
              <w:rPr>
                <w:rFonts w:cs="Times New Roman"/>
                <w:sz w:val="24"/>
                <w:szCs w:val="24"/>
                <w:lang w:val="en-GB"/>
              </w:rPr>
              <w:instrText xml:space="preserve"> ADDIN EN.CITE &lt;EndNote&gt;&lt;Cite&gt;&lt;Author&gt;Zimta&lt;/Author&gt;&lt;Year&gt;2019&lt;/Year&gt;&lt;RecNum&gt;347&lt;/RecNum&gt;&lt;DisplayText&gt;&lt;style face="superscript"&gt;4&lt;/style&gt;&lt;/DisplayText&gt;&lt;record&gt;&lt;rec-number&gt;347&lt;/rec-number&gt;&lt;foreign-keys&gt;&lt;key app="EN" db-id="szzw2e2fl95ppne0pdc5tssvs05vfwedap5f" timestamp="1605489302"&gt;347&lt;/key&gt;&lt;/foreign-keys&gt;&lt;ref-type name="Journal Article"&gt;17&lt;/ref-type&gt;&lt;contributors&gt;&lt;authors&gt;&lt;author&gt;Zimta, AA&lt;/author&gt;&lt;author&gt;Tomuleasa, C&lt;/author&gt;&lt;author&gt;Sahnoune, I&lt;/author&gt;&lt;author&gt;Calin, GA&lt;/author&gt;&lt;author&gt;Berindan-Neagoe, I&lt;/author&gt;&lt;/authors&gt;&lt;/contributors&gt;&lt;titles&gt;&lt;title&gt;Long Non-coding RNAs in Myeloid Malignancies&lt;/title&gt;&lt;secondary-title&gt;Frontiers in oncology&lt;/secondary-title&gt;&lt;/titles&gt;&lt;periodical&gt;&lt;full-title&gt;Frontiers in Oncology&lt;/full-title&gt;&lt;/periodical&gt;&lt;pages&gt;1048&lt;/pages&gt;&lt;volume&gt;9&lt;/volume&gt;&lt;dates&gt;&lt;year&gt;2019&lt;/year&gt;&lt;/dates&gt;&lt;accession-num&gt;31681586&lt;/accession-num&gt;&lt;label&gt;4.848&lt;/label&gt;&lt;urls&gt;&lt;/urls&gt;&lt;electronic-resource-num&gt;10.3389/fonc.2019.01048&lt;/electronic-resource-num&gt;&lt;/record&gt;&lt;/Cite&gt;&lt;/EndNote&gt;</w:instrText>
            </w:r>
            <w:r w:rsidRPr="00632FBB">
              <w:rPr>
                <w:rFonts w:cs="Times New Roman"/>
                <w:sz w:val="24"/>
                <w:szCs w:val="24"/>
                <w:lang w:val="en-GB"/>
              </w:rPr>
              <w:fldChar w:fldCharType="separate"/>
            </w:r>
            <w:r w:rsidR="00F17BC2" w:rsidRPr="00F17BC2">
              <w:rPr>
                <w:rFonts w:cs="Times New Roman"/>
                <w:noProof/>
                <w:sz w:val="24"/>
                <w:szCs w:val="24"/>
                <w:vertAlign w:val="superscript"/>
                <w:lang w:val="en-GB"/>
              </w:rPr>
              <w:t>4</w:t>
            </w:r>
            <w:r w:rsidRPr="00632FBB">
              <w:rPr>
                <w:rFonts w:cs="Times New Roman"/>
                <w:sz w:val="24"/>
                <w:szCs w:val="24"/>
                <w:lang w:val="en-GB"/>
              </w:rPr>
              <w:fldChar w:fldCharType="end"/>
            </w:r>
          </w:p>
        </w:tc>
      </w:tr>
      <w:tr w:rsidR="0036289C" w:rsidRPr="00632FBB" w14:paraId="1686713C" w14:textId="77777777" w:rsidTr="00C6649D">
        <w:trPr>
          <w:trHeight w:val="280"/>
        </w:trPr>
        <w:tc>
          <w:tcPr>
            <w:tcW w:w="1084" w:type="pct"/>
            <w:shd w:val="clear" w:color="auto" w:fill="auto"/>
            <w:noWrap/>
            <w:vAlign w:val="bottom"/>
          </w:tcPr>
          <w:p w14:paraId="0AD42D8E" w14:textId="77777777"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LYZ</w:t>
            </w:r>
          </w:p>
        </w:tc>
        <w:tc>
          <w:tcPr>
            <w:tcW w:w="1029" w:type="pct"/>
            <w:gridSpan w:val="2"/>
            <w:shd w:val="clear" w:color="auto" w:fill="auto"/>
            <w:noWrap/>
            <w:vAlign w:val="bottom"/>
          </w:tcPr>
          <w:p w14:paraId="08E45018" w14:textId="1155B0CB" w:rsidR="00FF3160" w:rsidRPr="00632FBB" w:rsidRDefault="002B4BEF" w:rsidP="00DC6E37">
            <w:pPr>
              <w:spacing w:after="0" w:line="240" w:lineRule="auto"/>
              <w:rPr>
                <w:rFonts w:cs="Times New Roman"/>
                <w:sz w:val="24"/>
                <w:szCs w:val="24"/>
                <w:lang w:val="en-GB"/>
              </w:rPr>
            </w:pPr>
            <w:r w:rsidRPr="00632FBB">
              <w:rPr>
                <w:rFonts w:cs="Times New Roman"/>
                <w:sz w:val="24"/>
                <w:szCs w:val="24"/>
                <w:lang w:val="en-GB"/>
              </w:rPr>
              <w:t>−</w:t>
            </w:r>
            <w:r w:rsidR="00270256" w:rsidRPr="00632FBB">
              <w:rPr>
                <w:rFonts w:cs="Times New Roman"/>
                <w:sz w:val="24"/>
                <w:szCs w:val="24"/>
                <w:lang w:val="en-GB"/>
              </w:rPr>
              <w:t>3.34974</w:t>
            </w:r>
          </w:p>
        </w:tc>
        <w:tc>
          <w:tcPr>
            <w:tcW w:w="2887" w:type="pct"/>
            <w:gridSpan w:val="2"/>
            <w:shd w:val="clear" w:color="auto" w:fill="auto"/>
            <w:noWrap/>
            <w:vAlign w:val="bottom"/>
          </w:tcPr>
          <w:p w14:paraId="39E16257" w14:textId="5300D286"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 xml:space="preserve">Related to medullary differentiation (also include </w:t>
            </w:r>
            <w:r w:rsidRPr="00632FBB">
              <w:rPr>
                <w:rFonts w:cs="Times New Roman"/>
                <w:i/>
                <w:iCs/>
                <w:sz w:val="24"/>
                <w:szCs w:val="24"/>
                <w:lang w:val="en-GB"/>
              </w:rPr>
              <w:t>AZU1</w:t>
            </w:r>
            <w:r w:rsidRPr="00632FBB">
              <w:rPr>
                <w:rFonts w:cs="Times New Roman"/>
                <w:sz w:val="24"/>
                <w:szCs w:val="24"/>
                <w:lang w:val="en-GB"/>
              </w:rPr>
              <w:t xml:space="preserve">, </w:t>
            </w:r>
            <w:r w:rsidRPr="00632FBB">
              <w:rPr>
                <w:rFonts w:cs="Times New Roman"/>
                <w:i/>
                <w:iCs/>
                <w:sz w:val="24"/>
                <w:szCs w:val="24"/>
                <w:lang w:val="en-GB"/>
              </w:rPr>
              <w:t>BPI</w:t>
            </w:r>
            <w:r w:rsidRPr="00632FBB">
              <w:rPr>
                <w:rFonts w:cs="Times New Roman"/>
                <w:sz w:val="24"/>
                <w:szCs w:val="24"/>
                <w:lang w:val="en-GB"/>
              </w:rPr>
              <w:t xml:space="preserve">, </w:t>
            </w:r>
            <w:r w:rsidRPr="00632FBB">
              <w:rPr>
                <w:rFonts w:cs="Times New Roman"/>
                <w:i/>
                <w:iCs/>
                <w:sz w:val="24"/>
                <w:szCs w:val="24"/>
                <w:lang w:val="en-GB"/>
              </w:rPr>
              <w:t>CTSG</w:t>
            </w:r>
            <w:r w:rsidRPr="00632FBB">
              <w:rPr>
                <w:rFonts w:cs="Times New Roman"/>
                <w:sz w:val="24"/>
                <w:szCs w:val="24"/>
                <w:lang w:val="en-GB"/>
              </w:rPr>
              <w:t xml:space="preserve">, </w:t>
            </w:r>
            <w:r w:rsidRPr="00632FBB">
              <w:rPr>
                <w:rFonts w:cs="Times New Roman"/>
                <w:i/>
                <w:iCs/>
                <w:sz w:val="24"/>
                <w:szCs w:val="24"/>
                <w:lang w:val="en-GB"/>
              </w:rPr>
              <w:t>RNASE2</w:t>
            </w:r>
            <w:r w:rsidRPr="00632FBB">
              <w:rPr>
                <w:rFonts w:cs="Times New Roman"/>
                <w:sz w:val="24"/>
                <w:szCs w:val="24"/>
                <w:lang w:val="en-GB"/>
              </w:rPr>
              <w:t>)</w:t>
            </w:r>
            <w:r w:rsidR="00E02FBA" w:rsidRPr="00632FBB">
              <w:rPr>
                <w:rFonts w:cs="Times New Roman"/>
                <w:sz w:val="24"/>
                <w:szCs w:val="24"/>
                <w:lang w:val="en-GB"/>
              </w:rPr>
              <w:t>.</w:t>
            </w:r>
            <w:r w:rsidRPr="00632FBB">
              <w:rPr>
                <w:rFonts w:cs="Times New Roman"/>
                <w:sz w:val="24"/>
                <w:szCs w:val="24"/>
                <w:lang w:val="en-GB"/>
              </w:rPr>
              <w:fldChar w:fldCharType="begin"/>
            </w:r>
            <w:r w:rsidR="00F17BC2">
              <w:rPr>
                <w:rFonts w:cs="Times New Roman"/>
                <w:sz w:val="24"/>
                <w:szCs w:val="24"/>
                <w:lang w:val="en-GB"/>
              </w:rPr>
              <w:instrText xml:space="preserve"> ADDIN EN.CITE &lt;EndNote&gt;&lt;Cite&gt;&lt;Author&gt;J&lt;/Author&gt;&lt;Year&gt;2006&lt;/Year&gt;&lt;RecNum&gt;4&lt;/RecNum&gt;&lt;DisplayText&gt;&lt;style face="superscript"&gt;5&lt;/style&gt;&lt;/DisplayText&gt;&lt;record&gt;&lt;rec-number&gt;4&lt;/rec-number&gt;&lt;foreign-keys&gt;&lt;key app="EN" db-id="szzw2e2fl95ppne0pdc5tssvs05vfwedap5f" timestamp="1577519456"&gt;4&lt;/key&gt;&lt;/foreign-keys&gt;&lt;ref-type name="Journal Article"&gt;17&lt;/ref-type&gt;&lt;contributors&gt;&lt;authors&gt;&lt;author&gt;Dunne J&lt;/author&gt;&lt;author&gt;Cullmann C&lt;/author&gt;&lt;author&gt;Ritter M&lt;/author&gt;&lt;author&gt;Soria NM&lt;/author&gt;&lt;author&gt;Drescher B&lt;/author&gt;&lt;author&gt;Debernardi S&lt;/author&gt;&lt;author&gt;Skoulakis S&lt;/author&gt;&lt;author&gt;Hartmann O&lt;/author&gt;&lt;author&gt;Krause M&lt;/author&gt;&lt;author&gt;Krauter J&lt;/author&gt;&lt;author&gt;Neubauer A&lt;/author&gt;&lt;author&gt;Young BD&lt;/author&gt;&lt;author&gt;Heidenreich O&lt;/author&gt;&lt;/authors&gt;&lt;/contributors&gt;&lt;titles&gt;&lt;title&gt;siRNA-mediated AML1/MTG8 depletion affects differentiation and proliferation-associated gene expression in t(8;21)-positive cell lines and primary AML blasts&lt;/title&gt;&lt;secondary-title&gt;Oncogene&lt;/secondary-title&gt;&lt;/titles&gt;&lt;periodical&gt;&lt;full-title&gt;Oncogene&lt;/full-title&gt;&lt;/periodical&gt;&lt;pages&gt;6067-78&lt;/pages&gt;&lt;volume&gt;25&lt;/volume&gt;&lt;number&gt;45&lt;/number&gt;&lt;dates&gt;&lt;year&gt;2006&lt;/year&gt;&lt;/dates&gt;&lt;label&gt;6.634&lt;/label&gt;&lt;urls&gt;&lt;related-urls&gt;&lt;url&gt;https://www.nature.com/articles/1209638&lt;/url&gt;&lt;/related-urls&gt;&lt;/urls&gt;&lt;/record&gt;&lt;/Cite&gt;&lt;/EndNote&gt;</w:instrText>
            </w:r>
            <w:r w:rsidRPr="00632FBB">
              <w:rPr>
                <w:rFonts w:cs="Times New Roman"/>
                <w:sz w:val="24"/>
                <w:szCs w:val="24"/>
                <w:lang w:val="en-GB"/>
              </w:rPr>
              <w:fldChar w:fldCharType="separate"/>
            </w:r>
            <w:r w:rsidR="00F17BC2" w:rsidRPr="00F17BC2">
              <w:rPr>
                <w:rFonts w:cs="Times New Roman"/>
                <w:noProof/>
                <w:sz w:val="24"/>
                <w:szCs w:val="24"/>
                <w:vertAlign w:val="superscript"/>
                <w:lang w:val="en-GB"/>
              </w:rPr>
              <w:t>5</w:t>
            </w:r>
            <w:r w:rsidRPr="00632FBB">
              <w:rPr>
                <w:rFonts w:cs="Times New Roman"/>
                <w:sz w:val="24"/>
                <w:szCs w:val="24"/>
                <w:lang w:val="en-GB"/>
              </w:rPr>
              <w:fldChar w:fldCharType="end"/>
            </w:r>
          </w:p>
        </w:tc>
      </w:tr>
      <w:tr w:rsidR="0036289C" w:rsidRPr="00632FBB" w14:paraId="7F7075B1" w14:textId="77777777" w:rsidTr="00C6649D">
        <w:trPr>
          <w:trHeight w:val="280"/>
        </w:trPr>
        <w:tc>
          <w:tcPr>
            <w:tcW w:w="1084" w:type="pct"/>
            <w:shd w:val="clear" w:color="auto" w:fill="auto"/>
            <w:noWrap/>
            <w:vAlign w:val="bottom"/>
          </w:tcPr>
          <w:p w14:paraId="3EB2C52B" w14:textId="77777777"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RNASE2</w:t>
            </w:r>
          </w:p>
        </w:tc>
        <w:tc>
          <w:tcPr>
            <w:tcW w:w="1029" w:type="pct"/>
            <w:gridSpan w:val="2"/>
            <w:shd w:val="clear" w:color="auto" w:fill="auto"/>
            <w:noWrap/>
            <w:vAlign w:val="bottom"/>
          </w:tcPr>
          <w:p w14:paraId="6B42C934" w14:textId="1F6C045C" w:rsidR="00FF3160" w:rsidRPr="00632FBB" w:rsidRDefault="002B4BEF" w:rsidP="00DC6E37">
            <w:pPr>
              <w:spacing w:after="0" w:line="240" w:lineRule="auto"/>
              <w:rPr>
                <w:rFonts w:cs="Times New Roman"/>
                <w:sz w:val="24"/>
                <w:szCs w:val="24"/>
                <w:lang w:val="en-GB"/>
              </w:rPr>
            </w:pPr>
            <w:r w:rsidRPr="00632FBB">
              <w:rPr>
                <w:rFonts w:cs="Times New Roman"/>
                <w:sz w:val="24"/>
                <w:szCs w:val="24"/>
                <w:lang w:val="en-GB"/>
              </w:rPr>
              <w:t>−</w:t>
            </w:r>
            <w:r w:rsidR="00270256" w:rsidRPr="00632FBB">
              <w:rPr>
                <w:rFonts w:cs="Times New Roman"/>
                <w:sz w:val="24"/>
                <w:szCs w:val="24"/>
                <w:lang w:val="en-GB"/>
              </w:rPr>
              <w:t>3.15625</w:t>
            </w:r>
          </w:p>
        </w:tc>
        <w:tc>
          <w:tcPr>
            <w:tcW w:w="2887" w:type="pct"/>
            <w:gridSpan w:val="2"/>
            <w:shd w:val="clear" w:color="auto" w:fill="auto"/>
            <w:noWrap/>
            <w:vAlign w:val="center"/>
          </w:tcPr>
          <w:p w14:paraId="7C2DADC6" w14:textId="418D66A2"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 xml:space="preserve">Related to medullary differentiation (also include </w:t>
            </w:r>
            <w:r w:rsidRPr="00632FBB">
              <w:rPr>
                <w:rFonts w:cs="Times New Roman"/>
                <w:i/>
                <w:iCs/>
                <w:sz w:val="24"/>
                <w:szCs w:val="24"/>
                <w:lang w:val="en-GB"/>
              </w:rPr>
              <w:t>AZU1</w:t>
            </w:r>
            <w:r w:rsidRPr="00632FBB">
              <w:rPr>
                <w:rFonts w:cs="Times New Roman"/>
                <w:sz w:val="24"/>
                <w:szCs w:val="24"/>
                <w:lang w:val="en-GB"/>
              </w:rPr>
              <w:t xml:space="preserve">, </w:t>
            </w:r>
            <w:r w:rsidRPr="00632FBB">
              <w:rPr>
                <w:rFonts w:cs="Times New Roman"/>
                <w:i/>
                <w:iCs/>
                <w:sz w:val="24"/>
                <w:szCs w:val="24"/>
                <w:lang w:val="en-GB"/>
              </w:rPr>
              <w:t>BPI</w:t>
            </w:r>
            <w:r w:rsidRPr="00632FBB">
              <w:rPr>
                <w:rFonts w:cs="Times New Roman"/>
                <w:sz w:val="24"/>
                <w:szCs w:val="24"/>
                <w:lang w:val="en-GB"/>
              </w:rPr>
              <w:t xml:space="preserve">, </w:t>
            </w:r>
            <w:r w:rsidRPr="00632FBB">
              <w:rPr>
                <w:rFonts w:cs="Times New Roman"/>
                <w:i/>
                <w:iCs/>
                <w:sz w:val="24"/>
                <w:szCs w:val="24"/>
                <w:lang w:val="en-GB"/>
              </w:rPr>
              <w:t>CTSG</w:t>
            </w:r>
            <w:r w:rsidRPr="00632FBB">
              <w:rPr>
                <w:rFonts w:cs="Times New Roman"/>
                <w:sz w:val="24"/>
                <w:szCs w:val="24"/>
                <w:lang w:val="en-GB"/>
              </w:rPr>
              <w:t xml:space="preserve">, </w:t>
            </w:r>
            <w:r w:rsidRPr="00632FBB">
              <w:rPr>
                <w:rFonts w:cs="Times New Roman"/>
                <w:i/>
                <w:iCs/>
                <w:sz w:val="24"/>
                <w:szCs w:val="24"/>
                <w:lang w:val="en-GB"/>
              </w:rPr>
              <w:t>LYZ</w:t>
            </w:r>
            <w:r w:rsidRPr="00632FBB">
              <w:rPr>
                <w:rFonts w:cs="Times New Roman"/>
                <w:sz w:val="24"/>
                <w:szCs w:val="24"/>
                <w:lang w:val="en-GB"/>
              </w:rPr>
              <w:t>).</w:t>
            </w:r>
            <w:r w:rsidRPr="00632FBB">
              <w:rPr>
                <w:rFonts w:cs="Times New Roman"/>
                <w:sz w:val="24"/>
                <w:szCs w:val="24"/>
                <w:lang w:val="en-GB"/>
              </w:rPr>
              <w:fldChar w:fldCharType="begin"/>
            </w:r>
            <w:r w:rsidR="00F17BC2">
              <w:rPr>
                <w:rFonts w:cs="Times New Roman"/>
                <w:sz w:val="24"/>
                <w:szCs w:val="24"/>
                <w:lang w:val="en-GB"/>
              </w:rPr>
              <w:instrText xml:space="preserve"> ADDIN EN.CITE &lt;EndNote&gt;&lt;Cite&gt;&lt;Author&gt;J&lt;/Author&gt;&lt;Year&gt;2006&lt;/Year&gt;&lt;RecNum&gt;4&lt;/RecNum&gt;&lt;DisplayText&gt;&lt;style face="superscript"&gt;5&lt;/style&gt;&lt;/DisplayText&gt;&lt;record&gt;&lt;rec-number&gt;4&lt;/rec-number&gt;&lt;foreign-keys&gt;&lt;key app="EN" db-id="szzw2e2fl95ppne0pdc5tssvs05vfwedap5f" timestamp="1577519456"&gt;4&lt;/key&gt;&lt;/foreign-keys&gt;&lt;ref-type name="Journal Article"&gt;17&lt;/ref-type&gt;&lt;contributors&gt;&lt;authors&gt;&lt;author&gt;Dunne J&lt;/author&gt;&lt;author&gt;Cullmann C&lt;/author&gt;&lt;author&gt;Ritter M&lt;/author&gt;&lt;author&gt;Soria NM&lt;/author&gt;&lt;author&gt;Drescher B&lt;/author&gt;&lt;author&gt;Debernardi S&lt;/author&gt;&lt;author&gt;Skoulakis S&lt;/author&gt;&lt;author&gt;Hartmann O&lt;/author&gt;&lt;author&gt;Krause M&lt;/author&gt;&lt;author&gt;Krauter J&lt;/author&gt;&lt;author&gt;Neubauer A&lt;/author&gt;&lt;author&gt;Young BD&lt;/author&gt;&lt;author&gt;Heidenreich O&lt;/author&gt;&lt;/authors&gt;&lt;/contributors&gt;&lt;titles&gt;&lt;title&gt;siRNA-mediated AML1/MTG8 depletion affects differentiation and proliferation-associated gene expression in t(8;21)-positive cell lines and primary AML blasts&lt;/title&gt;&lt;secondary-title&gt;Oncogene&lt;/secondary-title&gt;&lt;/titles&gt;&lt;periodical&gt;&lt;full-title&gt;Oncogene&lt;/full-title&gt;&lt;/periodical&gt;&lt;pages&gt;6067-78&lt;/pages&gt;&lt;volume&gt;25&lt;/volume&gt;&lt;number&gt;45&lt;/number&gt;&lt;dates&gt;&lt;year&gt;2006&lt;/year&gt;&lt;/dates&gt;&lt;label&gt;6.634&lt;/label&gt;&lt;urls&gt;&lt;related-urls&gt;&lt;url&gt;https://www.nature.com/articles/1209638&lt;/url&gt;&lt;/related-urls&gt;&lt;/urls&gt;&lt;/record&gt;&lt;/Cite&gt;&lt;/EndNote&gt;</w:instrText>
            </w:r>
            <w:r w:rsidRPr="00632FBB">
              <w:rPr>
                <w:rFonts w:cs="Times New Roman"/>
                <w:sz w:val="24"/>
                <w:szCs w:val="24"/>
                <w:lang w:val="en-GB"/>
              </w:rPr>
              <w:fldChar w:fldCharType="separate"/>
            </w:r>
            <w:r w:rsidR="00F17BC2" w:rsidRPr="00F17BC2">
              <w:rPr>
                <w:rFonts w:cs="Times New Roman"/>
                <w:noProof/>
                <w:sz w:val="24"/>
                <w:szCs w:val="24"/>
                <w:vertAlign w:val="superscript"/>
                <w:lang w:val="en-GB"/>
              </w:rPr>
              <w:t>5</w:t>
            </w:r>
            <w:r w:rsidRPr="00632FBB">
              <w:rPr>
                <w:rFonts w:cs="Times New Roman"/>
                <w:sz w:val="24"/>
                <w:szCs w:val="24"/>
                <w:lang w:val="en-GB"/>
              </w:rPr>
              <w:fldChar w:fldCharType="end"/>
            </w:r>
          </w:p>
        </w:tc>
      </w:tr>
      <w:tr w:rsidR="0036289C" w:rsidRPr="00632FBB" w14:paraId="72271989" w14:textId="77777777" w:rsidTr="00C6649D">
        <w:trPr>
          <w:trHeight w:val="280"/>
        </w:trPr>
        <w:tc>
          <w:tcPr>
            <w:tcW w:w="1084" w:type="pct"/>
            <w:shd w:val="clear" w:color="auto" w:fill="auto"/>
            <w:noWrap/>
            <w:vAlign w:val="bottom"/>
          </w:tcPr>
          <w:p w14:paraId="186015BE" w14:textId="77777777"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CD52</w:t>
            </w:r>
          </w:p>
        </w:tc>
        <w:tc>
          <w:tcPr>
            <w:tcW w:w="1029" w:type="pct"/>
            <w:gridSpan w:val="2"/>
            <w:shd w:val="clear" w:color="auto" w:fill="auto"/>
            <w:noWrap/>
            <w:vAlign w:val="bottom"/>
          </w:tcPr>
          <w:p w14:paraId="392ED90A" w14:textId="38EFA250" w:rsidR="00FF3160" w:rsidRPr="00632FBB" w:rsidRDefault="002B4BEF" w:rsidP="00DC6E37">
            <w:pPr>
              <w:spacing w:after="0" w:line="240" w:lineRule="auto"/>
              <w:rPr>
                <w:rFonts w:cs="Times New Roman"/>
                <w:sz w:val="24"/>
                <w:szCs w:val="24"/>
                <w:lang w:val="en-GB"/>
              </w:rPr>
            </w:pPr>
            <w:r w:rsidRPr="00632FBB">
              <w:rPr>
                <w:rFonts w:cs="Times New Roman"/>
                <w:sz w:val="24"/>
                <w:szCs w:val="24"/>
                <w:lang w:val="en-GB"/>
              </w:rPr>
              <w:t>−</w:t>
            </w:r>
            <w:r w:rsidR="00270256" w:rsidRPr="00632FBB">
              <w:rPr>
                <w:rFonts w:cs="Times New Roman"/>
                <w:sz w:val="24"/>
                <w:szCs w:val="24"/>
                <w:lang w:val="en-GB"/>
              </w:rPr>
              <w:t>2.95483</w:t>
            </w:r>
          </w:p>
        </w:tc>
        <w:tc>
          <w:tcPr>
            <w:tcW w:w="2887" w:type="pct"/>
            <w:gridSpan w:val="2"/>
            <w:shd w:val="clear" w:color="auto" w:fill="auto"/>
            <w:noWrap/>
            <w:vAlign w:val="bottom"/>
          </w:tcPr>
          <w:p w14:paraId="55492541" w14:textId="7F4B8046"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 xml:space="preserve">High expression in most AML with high expression of </w:t>
            </w:r>
            <w:r w:rsidRPr="00C6649D">
              <w:rPr>
                <w:rFonts w:cs="Times New Roman"/>
                <w:i/>
                <w:iCs/>
                <w:sz w:val="24"/>
                <w:szCs w:val="24"/>
                <w:lang w:val="en-GB"/>
              </w:rPr>
              <w:t>EVI1</w:t>
            </w:r>
            <w:r w:rsidRPr="00632FBB">
              <w:rPr>
                <w:rFonts w:cs="Times New Roman"/>
                <w:sz w:val="24"/>
                <w:szCs w:val="24"/>
                <w:lang w:val="en-GB"/>
              </w:rPr>
              <w:t>.</w:t>
            </w:r>
            <w:r w:rsidRPr="00632FBB">
              <w:rPr>
                <w:rFonts w:cs="Times New Roman"/>
                <w:sz w:val="24"/>
                <w:szCs w:val="24"/>
                <w:lang w:val="en-GB"/>
              </w:rPr>
              <w:fldChar w:fldCharType="begin">
                <w:fldData xml:space="preserve">PEVuZE5vdGU+PENpdGU+PEF1dGhvcj5TYWl0bzwvQXV0aG9yPjxZZWFyPjIwMTE8L1llYXI+PFJl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</w:fldData>
              </w:fldChar>
            </w:r>
            <w:r w:rsidR="00F17BC2">
              <w:rPr>
                <w:rFonts w:cs="Times New Roman"/>
                <w:sz w:val="24"/>
                <w:szCs w:val="24"/>
                <w:lang w:val="en-GB"/>
              </w:rPr>
              <w:instrText xml:space="preserve"> ADDIN EN.CITE </w:instrText>
            </w:r>
            <w:r w:rsidR="00F17BC2">
              <w:rPr>
                <w:rFonts w:cs="Times New Roman"/>
                <w:sz w:val="24"/>
                <w:szCs w:val="24"/>
                <w:lang w:val="en-GB"/>
              </w:rPr>
              <w:fldChar w:fldCharType="begin">
                <w:fldData xml:space="preserve">PEVuZE5vdGU+PENpdGU+PEF1dGhvcj5TYWl0bzwvQXV0aG9yPjxZZWFyPjIwMTE8L1llYXI+PFJl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</w:fldData>
              </w:fldChar>
            </w:r>
            <w:r w:rsidR="00F17BC2">
              <w:rPr>
                <w:rFonts w:cs="Times New Roman"/>
                <w:sz w:val="24"/>
                <w:szCs w:val="24"/>
                <w:lang w:val="en-GB"/>
              </w:rPr>
              <w:instrText xml:space="preserve"> ADDIN EN.CITE.DATA </w:instrText>
            </w:r>
            <w:r w:rsidR="00F17BC2">
              <w:rPr>
                <w:rFonts w:cs="Times New Roman"/>
                <w:sz w:val="24"/>
                <w:szCs w:val="24"/>
                <w:lang w:val="en-GB"/>
              </w:rPr>
            </w:r>
            <w:r w:rsidR="00F17BC2">
              <w:rPr>
                <w:rFonts w:cs="Times New Roman"/>
                <w:sz w:val="24"/>
                <w:szCs w:val="24"/>
                <w:lang w:val="en-GB"/>
              </w:rPr>
              <w:fldChar w:fldCharType="end"/>
            </w:r>
            <w:r w:rsidRPr="00632FBB">
              <w:rPr>
                <w:rFonts w:cs="Times New Roman"/>
                <w:sz w:val="24"/>
                <w:szCs w:val="24"/>
                <w:lang w:val="en-GB"/>
              </w:rPr>
            </w:r>
            <w:r w:rsidRPr="00632FBB">
              <w:rPr>
                <w:rFonts w:cs="Times New Roman"/>
                <w:sz w:val="24"/>
                <w:szCs w:val="24"/>
                <w:lang w:val="en-GB"/>
              </w:rPr>
              <w:fldChar w:fldCharType="separate"/>
            </w:r>
            <w:r w:rsidR="00F17BC2" w:rsidRPr="00F17BC2">
              <w:rPr>
                <w:rFonts w:cs="Times New Roman"/>
                <w:noProof/>
                <w:sz w:val="24"/>
                <w:szCs w:val="24"/>
                <w:vertAlign w:val="superscript"/>
                <w:lang w:val="en-GB"/>
              </w:rPr>
              <w:t>6</w:t>
            </w:r>
            <w:r w:rsidRPr="00632FBB">
              <w:rPr>
                <w:rFonts w:cs="Times New Roman"/>
                <w:sz w:val="24"/>
                <w:szCs w:val="24"/>
                <w:lang w:val="en-GB"/>
              </w:rPr>
              <w:fldChar w:fldCharType="end"/>
            </w:r>
          </w:p>
        </w:tc>
      </w:tr>
      <w:tr w:rsidR="0036289C" w:rsidRPr="00632FBB" w14:paraId="72E5854F" w14:textId="77777777" w:rsidTr="00C6649D">
        <w:trPr>
          <w:trHeight w:val="520"/>
        </w:trPr>
        <w:tc>
          <w:tcPr>
            <w:tcW w:w="1084" w:type="pct"/>
            <w:shd w:val="clear" w:color="auto" w:fill="auto"/>
            <w:noWrap/>
            <w:vAlign w:val="bottom"/>
          </w:tcPr>
          <w:p w14:paraId="610B7E53" w14:textId="77777777"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CTSG</w:t>
            </w:r>
          </w:p>
        </w:tc>
        <w:tc>
          <w:tcPr>
            <w:tcW w:w="1029" w:type="pct"/>
            <w:gridSpan w:val="2"/>
            <w:shd w:val="clear" w:color="auto" w:fill="auto"/>
            <w:noWrap/>
            <w:vAlign w:val="bottom"/>
          </w:tcPr>
          <w:p w14:paraId="10FA232D" w14:textId="1F660358" w:rsidR="00FF3160" w:rsidRPr="00632FBB" w:rsidRDefault="002B4BEF" w:rsidP="00DC6E37">
            <w:pPr>
              <w:spacing w:after="0" w:line="240" w:lineRule="auto"/>
              <w:rPr>
                <w:rFonts w:cs="Times New Roman"/>
                <w:sz w:val="24"/>
                <w:szCs w:val="24"/>
                <w:lang w:val="en-GB"/>
              </w:rPr>
            </w:pPr>
            <w:r w:rsidRPr="00632FBB">
              <w:rPr>
                <w:rFonts w:cs="Times New Roman"/>
                <w:sz w:val="24"/>
                <w:szCs w:val="24"/>
                <w:lang w:val="en-GB"/>
              </w:rPr>
              <w:t>−</w:t>
            </w:r>
            <w:r w:rsidR="00270256" w:rsidRPr="00632FBB">
              <w:rPr>
                <w:rFonts w:cs="Times New Roman"/>
                <w:sz w:val="24"/>
                <w:szCs w:val="24"/>
                <w:lang w:val="en-GB"/>
              </w:rPr>
              <w:t>2.7003</w:t>
            </w:r>
          </w:p>
        </w:tc>
        <w:tc>
          <w:tcPr>
            <w:tcW w:w="2887" w:type="pct"/>
            <w:gridSpan w:val="2"/>
            <w:shd w:val="clear" w:color="auto" w:fill="auto"/>
            <w:noWrap/>
            <w:vAlign w:val="center"/>
          </w:tcPr>
          <w:p w14:paraId="672433D6" w14:textId="2EF436AE"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High expression in MF; related to disorders of bone marrow stroma arrangement.</w:t>
            </w:r>
            <w:r w:rsidRPr="00632FBB">
              <w:rPr>
                <w:rFonts w:cs="Times New Roman"/>
                <w:sz w:val="24"/>
                <w:szCs w:val="24"/>
                <w:lang w:val="en-GB"/>
              </w:rPr>
              <w:fldChar w:fldCharType="begin"/>
            </w:r>
            <w:r w:rsidR="00F17BC2">
              <w:rPr>
                <w:rFonts w:cs="Times New Roman"/>
                <w:sz w:val="24"/>
                <w:szCs w:val="24"/>
                <w:lang w:val="en-GB"/>
              </w:rPr>
              <w:instrText xml:space="preserve"> ADDIN EN.CITE &lt;EndNote&gt;&lt;Cite&gt;&lt;Author&gt;Hasselbalch&lt;/Author&gt;&lt;Year&gt;2014&lt;/Year&gt;&lt;RecNum&gt;387&lt;/RecNum&gt;&lt;DisplayText&gt;&lt;style face="superscript"&gt;7&lt;/style&gt;&lt;/DisplayText&gt;&lt;record&gt;&lt;rec-number&gt;387&lt;/rec-number&gt;&lt;foreign-keys&gt;&lt;key app="EN" db-id="szzw2e2fl95ppne0pdc5tssvs05vfwedap5f" timestamp="1607085031"&gt;387&lt;/key&gt;&lt;/foreign-keys&gt;&lt;ref-type name="Journal Article"&gt;17&lt;/ref-type&gt;&lt;contributors&gt;&lt;authors&gt;&lt;author&gt;Hasselbalch, HC&lt;/author&gt;&lt;author&gt;Skov, V&lt;/author&gt;&lt;author&gt;Stauffer Larsen, T&lt;/author&gt;&lt;author&gt;Thomassen, M&lt;/author&gt;&lt;author&gt;Hasselbalch Riley, C&lt;/author&gt;&lt;author&gt;Jensen, MK&lt;/author&gt;&lt;author&gt;Bjerrum, OW&lt;/author&gt;&lt;author&gt;Kruse, TA&lt;/author&gt;&lt;/authors&gt;&lt;/contributors&gt;&lt;titles&gt;&lt;title&gt;Transcriptional profiling of whole blood identifies a unique 5-gene signature for myelofibrosis and imminent myelofibrosis transformation&lt;/title&gt;&lt;secondary-title&gt;PloS one&lt;/secondary-title&gt;&lt;/titles&gt;&lt;periodical&gt;&lt;full-title&gt;PloS one&lt;/full-title&gt;&lt;/periodical&gt;&lt;pages&gt;e85567&lt;/pages&gt;&lt;volume&gt;9&lt;/volume&gt;&lt;number&gt;1&lt;/number&gt;&lt;dates&gt;&lt;year&gt;2014&lt;/year&gt;&lt;/dates&gt;&lt;accession-num&gt;24454890&lt;/accession-num&gt;&lt;label&gt;2.74&lt;/label&gt;&lt;urls&gt;&lt;/urls&gt;&lt;electronic-resource-num&gt;10.1371/journal.pone.0085567&lt;/electronic-resource-num&gt;&lt;/record&gt;&lt;/Cite&gt;&lt;/EndNote&gt;</w:instrText>
            </w:r>
            <w:r w:rsidRPr="00632FBB">
              <w:rPr>
                <w:rFonts w:cs="Times New Roman"/>
                <w:sz w:val="24"/>
                <w:szCs w:val="24"/>
                <w:lang w:val="en-GB"/>
              </w:rPr>
              <w:fldChar w:fldCharType="separate"/>
            </w:r>
            <w:r w:rsidR="00F17BC2" w:rsidRPr="00F17BC2">
              <w:rPr>
                <w:rFonts w:cs="Times New Roman"/>
                <w:noProof/>
                <w:sz w:val="24"/>
                <w:szCs w:val="24"/>
                <w:vertAlign w:val="superscript"/>
                <w:lang w:val="en-GB"/>
              </w:rPr>
              <w:t>7</w:t>
            </w:r>
            <w:r w:rsidRPr="00632FBB">
              <w:rPr>
                <w:rFonts w:cs="Times New Roman"/>
                <w:sz w:val="24"/>
                <w:szCs w:val="24"/>
                <w:lang w:val="en-GB"/>
              </w:rPr>
              <w:fldChar w:fldCharType="end"/>
            </w:r>
          </w:p>
        </w:tc>
      </w:tr>
      <w:tr w:rsidR="0036289C" w:rsidRPr="00632FBB" w14:paraId="4CF31F97" w14:textId="77777777" w:rsidTr="00C6649D">
        <w:trPr>
          <w:trHeight w:val="520"/>
        </w:trPr>
        <w:tc>
          <w:tcPr>
            <w:tcW w:w="1084" w:type="pct"/>
            <w:shd w:val="clear" w:color="auto" w:fill="auto"/>
            <w:noWrap/>
            <w:vAlign w:val="bottom"/>
          </w:tcPr>
          <w:p w14:paraId="6A382F78" w14:textId="77777777"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SRGN</w:t>
            </w:r>
          </w:p>
        </w:tc>
        <w:tc>
          <w:tcPr>
            <w:tcW w:w="1029" w:type="pct"/>
            <w:gridSpan w:val="2"/>
            <w:shd w:val="clear" w:color="auto" w:fill="auto"/>
            <w:noWrap/>
            <w:vAlign w:val="bottom"/>
          </w:tcPr>
          <w:p w14:paraId="0881ED88" w14:textId="430B4696" w:rsidR="00FF3160" w:rsidRPr="00632FBB" w:rsidRDefault="002B4BEF" w:rsidP="00DC6E37">
            <w:pPr>
              <w:spacing w:after="0" w:line="240" w:lineRule="auto"/>
              <w:rPr>
                <w:rFonts w:cs="Times New Roman"/>
                <w:sz w:val="24"/>
                <w:szCs w:val="24"/>
                <w:lang w:val="en-GB"/>
              </w:rPr>
            </w:pPr>
            <w:r w:rsidRPr="00632FBB">
              <w:rPr>
                <w:rFonts w:cs="Times New Roman"/>
                <w:sz w:val="24"/>
                <w:szCs w:val="24"/>
                <w:lang w:val="en-GB"/>
              </w:rPr>
              <w:t>−</w:t>
            </w:r>
            <w:r w:rsidR="00270256" w:rsidRPr="00632FBB">
              <w:rPr>
                <w:rFonts w:cs="Times New Roman"/>
                <w:sz w:val="24"/>
                <w:szCs w:val="24"/>
                <w:lang w:val="en-GB"/>
              </w:rPr>
              <w:t>2.55904</w:t>
            </w:r>
          </w:p>
        </w:tc>
        <w:tc>
          <w:tcPr>
            <w:tcW w:w="2887" w:type="pct"/>
            <w:gridSpan w:val="2"/>
            <w:shd w:val="clear" w:color="auto" w:fill="auto"/>
            <w:noWrap/>
            <w:vAlign w:val="center"/>
          </w:tcPr>
          <w:p w14:paraId="7B823333" w14:textId="725C35A8"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High expression in AML; poor prognosis, positive correlation with SNHG3 and Ki67.</w:t>
            </w:r>
            <w:r w:rsidRPr="00632FBB">
              <w:rPr>
                <w:rFonts w:cs="Times New Roman"/>
                <w:sz w:val="24"/>
                <w:szCs w:val="24"/>
                <w:lang w:val="en-GB"/>
              </w:rPr>
              <w:fldChar w:fldCharType="begin"/>
            </w:r>
            <w:r w:rsidR="00F17BC2">
              <w:rPr>
                <w:rFonts w:cs="Times New Roman"/>
                <w:sz w:val="24"/>
                <w:szCs w:val="24"/>
                <w:lang w:val="en-GB"/>
              </w:rPr>
              <w:instrText xml:space="preserve"> ADDIN EN.CITE &lt;EndNote&gt;&lt;Cite&gt;&lt;Author&gt;Wang&lt;/Author&gt;&lt;Year&gt;2019&lt;/Year&gt;&lt;RecNum&gt;6&lt;/RecNum&gt;&lt;DisplayText&gt;&lt;style face="superscript"&gt;8&lt;/style&gt;&lt;/DisplayText&gt;&lt;record&gt;&lt;rec-number&gt;6&lt;/rec-number&gt;&lt;foreign-keys&gt;&lt;key app="EN" db-id="szzw2e2fl95ppne0pdc5tssvs05vfwedap5f" timestamp="1577519457"&gt;6&lt;/key&gt;&lt;/foreign-keys&gt;&lt;ref-type name="Journal Article"&gt;17&lt;/ref-type&gt;&lt;contributors&gt;&lt;authors&gt;&lt;author&gt;Wang, L.&lt;/author&gt;&lt;author&gt;Liu, H.&lt;/author&gt;&lt;/authors&gt;&lt;/contributors&gt;&lt;auth-address&gt;Nantong Univ, Dept Hematol, Affiliated Hosp, Nantong, Peoples R China&lt;/auth-address&gt;&lt;titles&gt;&lt;title&gt;Pathogenesis of aplastic anemia&lt;/title&gt;&lt;secondary-title&gt;Hematology&lt;/secondary-title&gt;&lt;alt-title&gt;Hematology&lt;/alt-title&gt;&lt;/titles&gt;&lt;periodical&gt;&lt;full-title&gt;Hematology&lt;/full-title&gt;&lt;abbr-1&gt;Hematology&lt;/abbr-1&gt;&lt;/periodical&gt;&lt;alt-periodical&gt;&lt;full-title&gt;Hematology&lt;/full-title&gt;&lt;abbr-1&gt;Hematology&lt;/abbr-1&gt;&lt;/alt-periodical&gt;&lt;pages&gt;559-566&lt;/pages&gt;&lt;volume&gt;24&lt;/volume&gt;&lt;number&gt;1&lt;/number&gt;&lt;keywords&gt;&lt;keyword&gt;hematology&lt;/keyword&gt;&lt;keyword&gt;aplastic anemia&lt;/keyword&gt;&lt;keyword&gt;hematopoietic stem cells&lt;/keyword&gt;&lt;keyword&gt;mesenchymal stem cells&lt;/keyword&gt;&lt;keyword&gt;immune function&lt;/keyword&gt;&lt;keyword&gt;hla&lt;/keyword&gt;&lt;keyword&gt;clonal hematopoiesis&lt;/keyword&gt;&lt;keyword&gt;telomere&lt;/keyword&gt;&lt;keyword&gt;hematopoietic stem-cells&lt;/keyword&gt;&lt;keyword&gt;bone-marrow failure&lt;/keyword&gt;&lt;keyword&gt;t-cells&lt;/keyword&gt;&lt;keyword&gt;interferon-gamma&lt;/keyword&gt;&lt;keyword&gt;telomere length&lt;/keyword&gt;&lt;keyword&gt;in-vivo&lt;/keyword&gt;&lt;keyword&gt;clonal hematopoiesis&lt;/keyword&gt;&lt;keyword&gt;somatic mutations&lt;/keyword&gt;&lt;keyword&gt;immune-responses&lt;/keyword&gt;&lt;keyword&gt;progenitor cells&lt;/keyword&gt;&lt;/keywords&gt;&lt;dates&gt;&lt;year&gt;2019&lt;/year&gt;&lt;pub-dates&gt;&lt;date&gt;Jan 1&lt;/date&gt;&lt;/pub-dates&gt;&lt;/dates&gt;&lt;isbn&gt;1024-5332&lt;/isbn&gt;&lt;accession-num&gt;WOS:000475869200001&lt;/accession-num&gt;&lt;urls&gt;&lt;related-urls&gt;&lt;url&gt;&amp;lt;Go to ISI&amp;gt;://WOS:000475869200001&lt;/url&gt;&lt;/related-urls&gt;&lt;/urls&gt;&lt;electronic-resource-num&gt;10.1080/16078454.2019.1642548&lt;/electronic-resource-num&gt;&lt;language&gt;English&lt;/language&gt;&lt;/record&gt;&lt;/Cite&gt;&lt;/EndNote&gt;</w:instrText>
            </w:r>
            <w:r w:rsidRPr="00632FBB">
              <w:rPr>
                <w:rFonts w:cs="Times New Roman"/>
                <w:sz w:val="24"/>
                <w:szCs w:val="24"/>
                <w:lang w:val="en-GB"/>
              </w:rPr>
              <w:fldChar w:fldCharType="separate"/>
            </w:r>
            <w:r w:rsidR="00F17BC2" w:rsidRPr="00F17BC2">
              <w:rPr>
                <w:rFonts w:cs="Times New Roman"/>
                <w:noProof/>
                <w:sz w:val="24"/>
                <w:szCs w:val="24"/>
                <w:vertAlign w:val="superscript"/>
                <w:lang w:val="en-GB"/>
              </w:rPr>
              <w:t>8</w:t>
            </w:r>
            <w:r w:rsidRPr="00632FBB">
              <w:rPr>
                <w:rFonts w:cs="Times New Roman"/>
                <w:sz w:val="24"/>
                <w:szCs w:val="24"/>
                <w:lang w:val="en-GB"/>
              </w:rPr>
              <w:fldChar w:fldCharType="end"/>
            </w:r>
          </w:p>
        </w:tc>
      </w:tr>
      <w:tr w:rsidR="0036289C" w:rsidRPr="00632FBB" w14:paraId="77D745CA" w14:textId="77777777" w:rsidTr="00C6649D">
        <w:trPr>
          <w:trHeight w:val="520"/>
        </w:trPr>
        <w:tc>
          <w:tcPr>
            <w:tcW w:w="1084" w:type="pct"/>
            <w:shd w:val="clear" w:color="auto" w:fill="auto"/>
            <w:noWrap/>
            <w:vAlign w:val="bottom"/>
          </w:tcPr>
          <w:p w14:paraId="260FCBA2" w14:textId="77777777"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ELANE</w:t>
            </w:r>
          </w:p>
        </w:tc>
        <w:tc>
          <w:tcPr>
            <w:tcW w:w="1029" w:type="pct"/>
            <w:gridSpan w:val="2"/>
            <w:shd w:val="clear" w:color="auto" w:fill="auto"/>
            <w:noWrap/>
            <w:vAlign w:val="bottom"/>
          </w:tcPr>
          <w:p w14:paraId="4703CF48" w14:textId="672B48B6" w:rsidR="00FF3160" w:rsidRPr="00632FBB" w:rsidRDefault="002B4BEF" w:rsidP="00DC6E37">
            <w:pPr>
              <w:spacing w:after="0" w:line="240" w:lineRule="auto"/>
              <w:rPr>
                <w:rFonts w:cs="Times New Roman"/>
                <w:sz w:val="24"/>
                <w:szCs w:val="24"/>
                <w:lang w:val="en-GB"/>
              </w:rPr>
            </w:pPr>
            <w:r w:rsidRPr="00632FBB">
              <w:rPr>
                <w:rFonts w:cs="Times New Roman"/>
                <w:sz w:val="24"/>
                <w:szCs w:val="24"/>
                <w:lang w:val="en-GB"/>
              </w:rPr>
              <w:t>−</w:t>
            </w:r>
            <w:r w:rsidR="00270256" w:rsidRPr="00632FBB">
              <w:rPr>
                <w:rFonts w:cs="Times New Roman"/>
                <w:sz w:val="24"/>
                <w:szCs w:val="24"/>
                <w:lang w:val="en-GB"/>
              </w:rPr>
              <w:t>2.5482</w:t>
            </w:r>
          </w:p>
        </w:tc>
        <w:tc>
          <w:tcPr>
            <w:tcW w:w="2887" w:type="pct"/>
            <w:gridSpan w:val="2"/>
            <w:shd w:val="clear" w:color="auto" w:fill="auto"/>
            <w:noWrap/>
            <w:vAlign w:val="bottom"/>
          </w:tcPr>
          <w:p w14:paraId="7833D74B" w14:textId="6A98D45B"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Unfolded protein reaction encoding neutrophil elastase</w:t>
            </w:r>
            <w:r w:rsidRPr="00632FBB">
              <w:rPr>
                <w:rFonts w:cs="Times New Roman"/>
                <w:sz w:val="24"/>
                <w:szCs w:val="24"/>
                <w:lang w:val="en-GB"/>
              </w:rPr>
              <w:fldChar w:fldCharType="begin">
                <w:fldData xml:space="preserve">PEVuZE5vdGU+PENpdGU+PEF1dGhvcj5XYW5nPC9BdXRob3I+PFllYXI+MjAxNjwvWWVhcj48UmVj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</w:fldData>
              </w:fldChar>
            </w:r>
            <w:r w:rsidR="00F17BC2">
              <w:rPr>
                <w:rFonts w:cs="Times New Roman"/>
                <w:sz w:val="24"/>
                <w:szCs w:val="24"/>
                <w:lang w:val="en-GB"/>
              </w:rPr>
              <w:instrText xml:space="preserve"> ADDIN EN.CITE </w:instrText>
            </w:r>
            <w:r w:rsidR="00F17BC2">
              <w:rPr>
                <w:rFonts w:cs="Times New Roman"/>
                <w:sz w:val="24"/>
                <w:szCs w:val="24"/>
                <w:lang w:val="en-GB"/>
              </w:rPr>
              <w:fldChar w:fldCharType="begin">
                <w:fldData xml:space="preserve">PEVuZE5vdGU+PENpdGU+PEF1dGhvcj5XYW5nPC9BdXRob3I+PFllYXI+MjAxNjwvWWVhcj48UmVj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</w:fldData>
              </w:fldChar>
            </w:r>
            <w:r w:rsidR="00F17BC2">
              <w:rPr>
                <w:rFonts w:cs="Times New Roman"/>
                <w:sz w:val="24"/>
                <w:szCs w:val="24"/>
                <w:lang w:val="en-GB"/>
              </w:rPr>
              <w:instrText xml:space="preserve"> ADDIN EN.CITE.DATA </w:instrText>
            </w:r>
            <w:r w:rsidR="00F17BC2">
              <w:rPr>
                <w:rFonts w:cs="Times New Roman"/>
                <w:sz w:val="24"/>
                <w:szCs w:val="24"/>
                <w:lang w:val="en-GB"/>
              </w:rPr>
            </w:r>
            <w:r w:rsidR="00F17BC2">
              <w:rPr>
                <w:rFonts w:cs="Times New Roman"/>
                <w:sz w:val="24"/>
                <w:szCs w:val="24"/>
                <w:lang w:val="en-GB"/>
              </w:rPr>
              <w:fldChar w:fldCharType="end"/>
            </w:r>
            <w:r w:rsidRPr="00632FBB">
              <w:rPr>
                <w:rFonts w:cs="Times New Roman"/>
                <w:sz w:val="24"/>
                <w:szCs w:val="24"/>
                <w:lang w:val="en-GB"/>
              </w:rPr>
            </w:r>
            <w:r w:rsidRPr="00632FBB">
              <w:rPr>
                <w:rFonts w:cs="Times New Roman"/>
                <w:sz w:val="24"/>
                <w:szCs w:val="24"/>
                <w:lang w:val="en-GB"/>
              </w:rPr>
              <w:fldChar w:fldCharType="separate"/>
            </w:r>
            <w:r w:rsidR="00F17BC2" w:rsidRPr="00F17BC2">
              <w:rPr>
                <w:rFonts w:cs="Times New Roman"/>
                <w:noProof/>
                <w:sz w:val="24"/>
                <w:szCs w:val="24"/>
                <w:vertAlign w:val="superscript"/>
                <w:lang w:val="en-GB"/>
              </w:rPr>
              <w:t>9</w:t>
            </w:r>
            <w:r w:rsidRPr="00632FBB">
              <w:rPr>
                <w:rFonts w:cs="Times New Roman"/>
                <w:sz w:val="24"/>
                <w:szCs w:val="24"/>
                <w:lang w:val="en-GB"/>
              </w:rPr>
              <w:fldChar w:fldCharType="end"/>
            </w:r>
            <w:r w:rsidRPr="00632FBB">
              <w:rPr>
                <w:rFonts w:cs="Times New Roman"/>
                <w:sz w:val="24"/>
                <w:szCs w:val="24"/>
                <w:lang w:val="en-GB"/>
              </w:rPr>
              <w:t>; no literature related to AML/MDS/MF.</w:t>
            </w:r>
          </w:p>
        </w:tc>
      </w:tr>
      <w:tr w:rsidR="0036289C" w:rsidRPr="00632FBB" w14:paraId="2E075901" w14:textId="77777777" w:rsidTr="00C6649D">
        <w:trPr>
          <w:trHeight w:val="780"/>
        </w:trPr>
        <w:tc>
          <w:tcPr>
            <w:tcW w:w="1084" w:type="pct"/>
            <w:shd w:val="clear" w:color="auto" w:fill="auto"/>
            <w:noWrap/>
            <w:vAlign w:val="bottom"/>
          </w:tcPr>
          <w:p w14:paraId="189D45CE" w14:textId="77777777"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BEX1</w:t>
            </w:r>
          </w:p>
        </w:tc>
        <w:tc>
          <w:tcPr>
            <w:tcW w:w="1029" w:type="pct"/>
            <w:gridSpan w:val="2"/>
            <w:shd w:val="clear" w:color="auto" w:fill="auto"/>
            <w:noWrap/>
            <w:vAlign w:val="bottom"/>
          </w:tcPr>
          <w:p w14:paraId="648BA735" w14:textId="1AC75093" w:rsidR="00FF3160" w:rsidRPr="00632FBB" w:rsidRDefault="002B4BEF" w:rsidP="00DC6E37">
            <w:pPr>
              <w:spacing w:after="0" w:line="240" w:lineRule="auto"/>
              <w:rPr>
                <w:rFonts w:cs="Times New Roman"/>
                <w:sz w:val="24"/>
                <w:szCs w:val="24"/>
                <w:lang w:val="en-GB"/>
              </w:rPr>
            </w:pPr>
            <w:r w:rsidRPr="00632FBB">
              <w:rPr>
                <w:rFonts w:cs="Times New Roman"/>
                <w:sz w:val="24"/>
                <w:szCs w:val="24"/>
                <w:lang w:val="en-GB"/>
              </w:rPr>
              <w:t>−</w:t>
            </w:r>
            <w:r w:rsidR="00270256" w:rsidRPr="00632FBB">
              <w:rPr>
                <w:rFonts w:cs="Times New Roman"/>
                <w:sz w:val="24"/>
                <w:szCs w:val="24"/>
                <w:lang w:val="en-GB"/>
              </w:rPr>
              <w:t>2.50829</w:t>
            </w:r>
          </w:p>
        </w:tc>
        <w:tc>
          <w:tcPr>
            <w:tcW w:w="2887" w:type="pct"/>
            <w:gridSpan w:val="2"/>
            <w:shd w:val="clear" w:color="auto" w:fill="auto"/>
            <w:noWrap/>
            <w:vAlign w:val="center"/>
          </w:tcPr>
          <w:p w14:paraId="5C9A7F02" w14:textId="2C0A5607"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Impairing cell proliferation by p53 and KRAS pathways; suggesting a good prognosis in AML with</w:t>
            </w:r>
            <w:r w:rsidRPr="00632FBB">
              <w:rPr>
                <w:rFonts w:cs="Times New Roman"/>
                <w:i/>
                <w:iCs/>
                <w:sz w:val="24"/>
                <w:szCs w:val="24"/>
                <w:lang w:val="en-GB"/>
              </w:rPr>
              <w:t xml:space="preserve"> FLT3-ITD</w:t>
            </w:r>
            <w:r w:rsidRPr="00632FBB">
              <w:rPr>
                <w:rFonts w:cs="Times New Roman"/>
                <w:sz w:val="24"/>
                <w:szCs w:val="24"/>
                <w:lang w:val="en-GB"/>
              </w:rPr>
              <w:t xml:space="preserve"> mutation.</w:t>
            </w:r>
            <w:r w:rsidRPr="00632FBB">
              <w:rPr>
                <w:rFonts w:cs="Times New Roman"/>
                <w:sz w:val="24"/>
                <w:szCs w:val="24"/>
                <w:lang w:val="en-GB"/>
              </w:rPr>
              <w:fldChar w:fldCharType="begin"/>
            </w:r>
            <w:r w:rsidR="00F17BC2">
              <w:rPr>
                <w:rFonts w:cs="Times New Roman"/>
                <w:sz w:val="24"/>
                <w:szCs w:val="24"/>
                <w:lang w:val="en-GB"/>
              </w:rPr>
              <w:instrText xml:space="preserve"> ADDIN EN.CITE &lt;EndNote&gt;&lt;Cite&gt;&lt;Author&gt;Karasawa&lt;/Author&gt;&lt;Year&gt;2015&lt;/Year&gt;&lt;RecNum&gt;60&lt;/RecNum&gt;&lt;DisplayText&gt;&lt;style face="superscript"&gt;10&lt;/style&gt;&lt;/DisplayText&gt;&lt;record&gt;&lt;rec-number&gt;60&lt;/rec-number&gt;&lt;foreign-keys&gt;&lt;key app="EN" db-id="szzw2e2fl95ppne0pdc5tssvs05vfwedap5f" timestamp="1577522099"&gt;60&lt;/key&gt;&lt;/foreign-keys&gt;&lt;ref-type name="Journal Article"&gt;17&lt;/ref-type&gt;&lt;contributors&gt;&lt;authors&gt;&lt;author&gt;Karasawa, T.&lt;/author&gt;&lt;author&gt;Kawashima, A.&lt;/author&gt;&lt;author&gt;Usui, F.&lt;/author&gt;&lt;author&gt;Kimura, H.&lt;/author&gt;&lt;author&gt;Shirasuna, K.&lt;/author&gt;&lt;author&gt;Inoue, Y.&lt;/author&gt;&lt;author&gt;Komada, T.&lt;/author&gt;&lt;author&gt;Kobayashi, M.&lt;/author&gt;&lt;author&gt;Mizushina, Y.&lt;/author&gt;&lt;author&gt;Sagara, J.&lt;/author&gt;&lt;author&gt;Takahashi, M.&lt;/author&gt;&lt;/authors&gt;&lt;/contributors&gt;&lt;auth-address&gt;Jichi Med Univ, Div Inflammat Res, Ctr Mol Med, Shimotsuke, Tochigi 3290498, Japan&amp;#xD;Shinshu Univ, Grad Sch Med, Dept Mol Oncol, Nagano, Japan&lt;/auth-address&gt;&lt;titles&gt;&lt;title&gt;Oligomerized CARD16 promotes caspase-1 assembly and IL-1 beta processing&lt;/title&gt;&lt;secondary-title&gt;Febs Open Bio&lt;/secondary-title&gt;&lt;alt-title&gt;Febs Open Bio&lt;/alt-title&gt;&lt;/titles&gt;&lt;periodical&gt;&lt;full-title&gt;Febs Open Bio&lt;/full-title&gt;&lt;abbr-1&gt;Febs Open Bio&lt;/abbr-1&gt;&lt;/periodical&gt;&lt;alt-periodical&gt;&lt;full-title&gt;Febs Open Bio&lt;/full-title&gt;&lt;abbr-1&gt;Febs Open Bio&lt;/abbr-1&gt;&lt;/alt-periodical&gt;&lt;pages&gt;348-356&lt;/pages&gt;&lt;volume&gt;5&lt;/volume&gt;&lt;keywords&gt;&lt;keyword&gt;caspase&lt;/keyword&gt;&lt;keyword&gt;cytokine&lt;/keyword&gt;&lt;keyword&gt;inflammation&lt;/keyword&gt;&lt;keyword&gt;interleukin&lt;/keyword&gt;&lt;keyword&gt;interleukin-1-beta generation&lt;/keyword&gt;&lt;keyword&gt;inflammasome&lt;/keyword&gt;&lt;keyword&gt;activation&lt;/keyword&gt;&lt;keyword&gt;protein&lt;/keyword&gt;&lt;keyword&gt;asc&lt;/keyword&gt;&lt;keyword&gt;cells&lt;/keyword&gt;&lt;keyword&gt;inhibitor&lt;/keyword&gt;&lt;keyword&gt;apoptosis&lt;/keyword&gt;&lt;keyword&gt;crystals&lt;/keyword&gt;&lt;keyword&gt;iceberg&lt;/keyword&gt;&lt;/keywords&gt;&lt;dates&gt;&lt;year&gt;2015&lt;/year&gt;&lt;/dates&gt;&lt;isbn&gt;2211-5463&lt;/isbn&gt;&lt;accession-num&gt;WOS:000366999300044&lt;/accession-num&gt;&lt;urls&gt;&lt;related-urls&gt;&lt;url&gt;&amp;lt;Go to ISI&amp;gt;://WOS:000366999300044&lt;/url&gt;&lt;/related-urls&gt;&lt;/urls&gt;&lt;electronic-resource-num&gt;10.1016/j.fob.2015.04.011&lt;/electronic-resource-num&gt;&lt;language&gt;English&lt;/language&gt;&lt;/record&gt;&lt;/Cite&gt;&lt;/EndNote&gt;</w:instrText>
            </w:r>
            <w:r w:rsidRPr="00632FBB">
              <w:rPr>
                <w:rFonts w:cs="Times New Roman"/>
                <w:sz w:val="24"/>
                <w:szCs w:val="24"/>
                <w:lang w:val="en-GB"/>
              </w:rPr>
              <w:fldChar w:fldCharType="separate"/>
            </w:r>
            <w:r w:rsidR="00F17BC2" w:rsidRPr="00F17BC2">
              <w:rPr>
                <w:rFonts w:cs="Times New Roman"/>
                <w:noProof/>
                <w:sz w:val="24"/>
                <w:szCs w:val="24"/>
                <w:vertAlign w:val="superscript"/>
                <w:lang w:val="en-GB"/>
              </w:rPr>
              <w:t>10</w:t>
            </w:r>
            <w:r w:rsidRPr="00632FBB">
              <w:rPr>
                <w:rFonts w:cs="Times New Roman"/>
                <w:sz w:val="24"/>
                <w:szCs w:val="24"/>
                <w:lang w:val="en-GB"/>
              </w:rPr>
              <w:fldChar w:fldCharType="end"/>
            </w:r>
          </w:p>
        </w:tc>
      </w:tr>
      <w:tr w:rsidR="0036289C" w:rsidRPr="00632FBB" w14:paraId="0AF0E2F7" w14:textId="77777777" w:rsidTr="00C6649D">
        <w:trPr>
          <w:trHeight w:val="280"/>
        </w:trPr>
        <w:tc>
          <w:tcPr>
            <w:tcW w:w="1084" w:type="pct"/>
            <w:shd w:val="clear" w:color="auto" w:fill="auto"/>
            <w:noWrap/>
            <w:vAlign w:val="bottom"/>
          </w:tcPr>
          <w:p w14:paraId="6AEE36B4" w14:textId="77777777"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MT-TP</w:t>
            </w:r>
          </w:p>
        </w:tc>
        <w:tc>
          <w:tcPr>
            <w:tcW w:w="1029" w:type="pct"/>
            <w:gridSpan w:val="2"/>
            <w:shd w:val="clear" w:color="auto" w:fill="auto"/>
            <w:noWrap/>
            <w:vAlign w:val="bottom"/>
          </w:tcPr>
          <w:p w14:paraId="4FB59233" w14:textId="408A49F2" w:rsidR="00FF3160" w:rsidRPr="00632FBB" w:rsidRDefault="002B4BEF" w:rsidP="00DC6E37">
            <w:pPr>
              <w:spacing w:after="0" w:line="240" w:lineRule="auto"/>
              <w:rPr>
                <w:rFonts w:cs="Times New Roman"/>
                <w:sz w:val="24"/>
                <w:szCs w:val="24"/>
                <w:lang w:val="en-GB"/>
              </w:rPr>
            </w:pPr>
            <w:r w:rsidRPr="00632FBB">
              <w:rPr>
                <w:rFonts w:cs="Times New Roman"/>
                <w:sz w:val="24"/>
                <w:szCs w:val="24"/>
                <w:lang w:val="en-GB"/>
              </w:rPr>
              <w:t>−</w:t>
            </w:r>
            <w:r w:rsidR="00270256" w:rsidRPr="00632FBB">
              <w:rPr>
                <w:rFonts w:cs="Times New Roman"/>
                <w:sz w:val="24"/>
                <w:szCs w:val="24"/>
                <w:lang w:val="en-GB"/>
              </w:rPr>
              <w:t>2.46699</w:t>
            </w:r>
          </w:p>
        </w:tc>
        <w:tc>
          <w:tcPr>
            <w:tcW w:w="2887" w:type="pct"/>
            <w:gridSpan w:val="2"/>
            <w:shd w:val="clear" w:color="auto" w:fill="auto"/>
            <w:noWrap/>
            <w:vAlign w:val="center"/>
          </w:tcPr>
          <w:p w14:paraId="03B67D48" w14:textId="41FC013F"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tRNA; mitochondrial disorders</w:t>
            </w:r>
            <w:r w:rsidR="00E02FBA" w:rsidRPr="00632FBB">
              <w:rPr>
                <w:rFonts w:cs="Times New Roman"/>
                <w:sz w:val="24"/>
                <w:szCs w:val="24"/>
                <w:lang w:val="en-GB"/>
              </w:rPr>
              <w:t>.</w:t>
            </w:r>
            <w:r w:rsidRPr="00632FBB">
              <w:rPr>
                <w:rFonts w:cs="Times New Roman"/>
                <w:sz w:val="24"/>
                <w:szCs w:val="24"/>
                <w:lang w:val="en-GB"/>
              </w:rPr>
              <w:fldChar w:fldCharType="begin"/>
            </w:r>
            <w:r w:rsidR="00F17BC2">
              <w:rPr>
                <w:rFonts w:cs="Times New Roman"/>
                <w:sz w:val="24"/>
                <w:szCs w:val="24"/>
                <w:lang w:val="en-GB"/>
              </w:rPr>
              <w:instrText xml:space="preserve"> ADDIN EN.CITE &lt;EndNote&gt;&lt;Cite&gt;&lt;Author&gt;Auré&lt;/Author&gt;&lt;Year&gt;2020&lt;/Year&gt;&lt;RecNum&gt;358&lt;/RecNum&gt;&lt;DisplayText&gt;&lt;style face="superscript"&gt;11&lt;/style&gt;&lt;/DisplayText&gt;&lt;record&gt;&lt;rec-number&gt;358&lt;/rec-number&gt;&lt;foreign-keys&gt;&lt;key app="EN" db-id="szzw2e2fl95ppne0pdc5tssvs05vfwedap5f" timestamp="1605512662"&gt;358&lt;/key&gt;&lt;/foreign-keys&gt;&lt;ref-type name="Journal Article"&gt;17&lt;/ref-type&gt;&lt;contributors&gt;&lt;authors&gt;&lt;author&gt;Auré, K&lt;/author&gt;&lt;author&gt;Fayet, G&lt;/author&gt;&lt;author&gt;Chicherin, I&lt;/author&gt;&lt;author&gt;Rucheton, B&lt;/author&gt;&lt;author&gt;Filaut, S&lt;/author&gt;&lt;author&gt;Heckel, AM&lt;/author&gt;&lt;author&gt;Eichler, J&lt;/author&gt;&lt;author&gt;Caillon, F&lt;/author&gt;&lt;author&gt;Péréon, Y&lt;/author&gt;&lt;author&gt;Entelis, N&lt;/author&gt;&lt;author&gt;Tarassov, I&lt;/author&gt;&lt;author&gt;Lombès, A&lt;/author&gt;&lt;/authors&gt;&lt;/contributors&gt;&lt;titles&gt;&lt;title&gt;Homoplasmic mitochondrial tRNA mutation causing exercise-induced muscle swelling and fatigue&lt;/title&gt;&lt;secondary-title&gt;Neurology. Genetics&lt;/secondary-title&gt;&lt;/titles&gt;&lt;periodical&gt;&lt;full-title&gt;Neurology. Genetics&lt;/full-title&gt;&lt;/periodical&gt;&lt;pages&gt;e480&lt;/pages&gt;&lt;volume&gt;6&lt;/volume&gt;&lt;number&gt;4&lt;/number&gt;&lt;dates&gt;&lt;year&gt;2020&lt;/year&gt;&lt;/dates&gt;&lt;accession-num&gt;32802947&lt;/accession-num&gt;&lt;label&gt;3.509&lt;/label&gt;&lt;urls&gt;&lt;/urls&gt;&lt;electronic-resource-num&gt;10.1212/nxg.0000000000000480&lt;/electronic-resource-num&gt;&lt;/record&gt;&lt;/Cite&gt;&lt;/EndNote&gt;</w:instrText>
            </w:r>
            <w:r w:rsidRPr="00632FBB">
              <w:rPr>
                <w:rFonts w:cs="Times New Roman"/>
                <w:sz w:val="24"/>
                <w:szCs w:val="24"/>
                <w:lang w:val="en-GB"/>
              </w:rPr>
              <w:fldChar w:fldCharType="separate"/>
            </w:r>
            <w:r w:rsidR="00F17BC2" w:rsidRPr="00F17BC2">
              <w:rPr>
                <w:rFonts w:cs="Times New Roman"/>
                <w:noProof/>
                <w:sz w:val="24"/>
                <w:szCs w:val="24"/>
                <w:vertAlign w:val="superscript"/>
                <w:lang w:val="en-GB"/>
              </w:rPr>
              <w:t>11</w:t>
            </w:r>
            <w:r w:rsidRPr="00632FBB">
              <w:rPr>
                <w:rFonts w:cs="Times New Roman"/>
                <w:sz w:val="24"/>
                <w:szCs w:val="24"/>
                <w:lang w:val="en-GB"/>
              </w:rPr>
              <w:fldChar w:fldCharType="end"/>
            </w:r>
          </w:p>
        </w:tc>
      </w:tr>
      <w:tr w:rsidR="0036289C" w:rsidRPr="00632FBB" w14:paraId="0C428DE1" w14:textId="77777777" w:rsidTr="00C6649D">
        <w:trPr>
          <w:trHeight w:val="520"/>
        </w:trPr>
        <w:tc>
          <w:tcPr>
            <w:tcW w:w="1084" w:type="pct"/>
            <w:shd w:val="clear" w:color="auto" w:fill="auto"/>
            <w:noWrap/>
            <w:vAlign w:val="bottom"/>
          </w:tcPr>
          <w:p w14:paraId="563FCCDC" w14:textId="77777777"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BASP1</w:t>
            </w:r>
          </w:p>
        </w:tc>
        <w:tc>
          <w:tcPr>
            <w:tcW w:w="1029" w:type="pct"/>
            <w:gridSpan w:val="2"/>
            <w:shd w:val="clear" w:color="auto" w:fill="auto"/>
            <w:noWrap/>
            <w:vAlign w:val="bottom"/>
          </w:tcPr>
          <w:p w14:paraId="68A2F76D" w14:textId="7491AC80" w:rsidR="00FF3160" w:rsidRPr="00632FBB" w:rsidRDefault="002B4BEF" w:rsidP="00DC6E37">
            <w:pPr>
              <w:spacing w:after="0" w:line="240" w:lineRule="auto"/>
              <w:rPr>
                <w:rFonts w:cs="Times New Roman"/>
                <w:sz w:val="24"/>
                <w:szCs w:val="24"/>
                <w:lang w:val="en-GB"/>
              </w:rPr>
            </w:pPr>
            <w:r w:rsidRPr="00632FBB">
              <w:rPr>
                <w:rFonts w:cs="Times New Roman"/>
                <w:sz w:val="24"/>
                <w:szCs w:val="24"/>
                <w:lang w:val="en-GB"/>
              </w:rPr>
              <w:t>−</w:t>
            </w:r>
            <w:r w:rsidR="00270256" w:rsidRPr="00632FBB">
              <w:rPr>
                <w:rFonts w:cs="Times New Roman"/>
                <w:sz w:val="24"/>
                <w:szCs w:val="24"/>
                <w:lang w:val="en-GB"/>
              </w:rPr>
              <w:t>2.23039</w:t>
            </w:r>
          </w:p>
        </w:tc>
        <w:tc>
          <w:tcPr>
            <w:tcW w:w="2887" w:type="pct"/>
            <w:gridSpan w:val="2"/>
            <w:shd w:val="clear" w:color="auto" w:fill="auto"/>
            <w:noWrap/>
            <w:vAlign w:val="center"/>
          </w:tcPr>
          <w:p w14:paraId="4EFAF2D4" w14:textId="4A378F2F"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 xml:space="preserve">Inhibiting proliferation of </w:t>
            </w:r>
            <w:r w:rsidRPr="00632FBB">
              <w:rPr>
                <w:rFonts w:cs="Times New Roman"/>
                <w:i/>
                <w:iCs/>
                <w:sz w:val="24"/>
                <w:szCs w:val="24"/>
                <w:lang w:val="en-GB"/>
              </w:rPr>
              <w:t>AML1-ETO</w:t>
            </w:r>
            <w:r w:rsidRPr="00632FBB">
              <w:rPr>
                <w:rFonts w:cs="Times New Roman"/>
                <w:sz w:val="24"/>
                <w:szCs w:val="24"/>
                <w:lang w:val="en-GB"/>
              </w:rPr>
              <w:t>-positive AML cells.</w:t>
            </w:r>
            <w:r w:rsidRPr="00632FBB">
              <w:rPr>
                <w:rFonts w:cs="Times New Roman"/>
                <w:sz w:val="24"/>
                <w:szCs w:val="24"/>
                <w:lang w:val="en-GB"/>
              </w:rPr>
              <w:fldChar w:fldCharType="begin"/>
            </w:r>
            <w:r w:rsidR="00F17BC2">
              <w:rPr>
                <w:rFonts w:cs="Times New Roman"/>
                <w:sz w:val="24"/>
                <w:szCs w:val="24"/>
                <w:lang w:val="en-GB"/>
              </w:rPr>
              <w:instrText xml:space="preserve"> ADDIN EN.CITE &lt;EndNote&gt;&lt;Cite&gt;&lt;Author&gt;H&lt;/Author&gt;&lt;Year&gt;2018&lt;/Year&gt;&lt;RecNum&gt;40&lt;/RecNum&gt;&lt;DisplayText&gt;&lt;style face="superscript"&gt;12&lt;/style&gt;&lt;/DisplayText&gt;&lt;record&gt;&lt;rec-number&gt;40&lt;/rec-number&gt;&lt;foreign-keys&gt;&lt;key app="EN" db-id="szzw2e2fl95ppne0pdc5tssvs05vfwedap5f" timestamp="1577522098"&gt;40&lt;/key&gt;&lt;/foreign-keys&gt;&lt;ref-type name="Journal Article"&gt;17&lt;/ref-type&gt;&lt;contributors&gt;&lt;authors&gt;&lt;author&gt;Celik H&lt;/author&gt;&lt;author&gt;Koh WK&lt;/author&gt;&lt;author&gt;Kramer AC&lt;/author&gt;&lt;author&gt;Ostrander EL&lt;/author&gt;&lt;author&gt;Mallaney C&lt;/author&gt;&lt;author&gt;Fisher DAC&lt;/author&gt;&lt;author&gt;Xiang J&lt;/author&gt;&lt;author&gt;Wilson WC&lt;/author&gt;&lt;author&gt;Martens A&lt;/author&gt;&lt;author&gt;Kothari A&lt;/author&gt;&lt;author&gt;Fishberger G&lt;/author&gt;&lt;author&gt;Tycksen E&lt;/author&gt;&lt;author&gt;Karpova D&lt;/author&gt;&lt;author&gt;Duncavage EJ&lt;/author&gt;&lt;author&gt;Lee Y&lt;/author&gt;&lt;author&gt;Oh ST&lt;/author&gt;&lt;author&gt;Challen GA&lt;/author&gt;&lt;/authors&gt;&lt;/contributors&gt;&lt;titles&gt;&lt;title&gt;JARID2 Functions as a Tumor Suppressor in Myeloid Neoplasms by Repressing Self-Renewal in Hematopoietic Progenitor Cells&lt;/title&gt;&lt;secondary-title&gt;Cancer cell&lt;/secondary-title&gt;&lt;/titles&gt;&lt;periodical&gt;&lt;full-title&gt;Cancer cell&lt;/full-title&gt;&lt;/periodical&gt;&lt;pages&gt;741-756.e8&lt;/pages&gt;&lt;volume&gt;34&lt;/volume&gt;&lt;number&gt;5&lt;/number&gt;&lt;dates&gt;&lt;year&gt;2018&lt;/year&gt;&lt;/dates&gt;&lt;label&gt;23.916&lt;/label&gt;&lt;urls&gt;&lt;related-urls&gt;&lt;url&gt;https://www.cell.com/cancer-cell/fulltext/S1535-6108(18)30474-4&lt;/url&gt;&lt;/related-urls&gt;&lt;/urls&gt;&lt;/record&gt;&lt;/Cite&gt;&lt;/EndNote&gt;</w:instrText>
            </w:r>
            <w:r w:rsidRPr="00632FBB">
              <w:rPr>
                <w:rFonts w:cs="Times New Roman"/>
                <w:sz w:val="24"/>
                <w:szCs w:val="24"/>
                <w:lang w:val="en-GB"/>
              </w:rPr>
              <w:fldChar w:fldCharType="separate"/>
            </w:r>
            <w:r w:rsidR="00F17BC2" w:rsidRPr="00F17BC2">
              <w:rPr>
                <w:rFonts w:cs="Times New Roman"/>
                <w:noProof/>
                <w:sz w:val="24"/>
                <w:szCs w:val="24"/>
                <w:vertAlign w:val="superscript"/>
                <w:lang w:val="en-GB"/>
              </w:rPr>
              <w:t>12</w:t>
            </w:r>
            <w:r w:rsidRPr="00632FBB">
              <w:rPr>
                <w:rFonts w:cs="Times New Roman"/>
                <w:sz w:val="24"/>
                <w:szCs w:val="24"/>
                <w:lang w:val="en-GB"/>
              </w:rPr>
              <w:fldChar w:fldCharType="end"/>
            </w:r>
          </w:p>
        </w:tc>
      </w:tr>
      <w:tr w:rsidR="0036289C" w:rsidRPr="00632FBB" w14:paraId="34AE8437" w14:textId="77777777" w:rsidTr="00C6649D">
        <w:trPr>
          <w:trHeight w:val="520"/>
        </w:trPr>
        <w:tc>
          <w:tcPr>
            <w:tcW w:w="1084" w:type="pct"/>
            <w:shd w:val="clear" w:color="auto" w:fill="auto"/>
            <w:noWrap/>
            <w:vAlign w:val="bottom"/>
          </w:tcPr>
          <w:p w14:paraId="7049A290" w14:textId="77777777"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SPINK2</w:t>
            </w:r>
          </w:p>
        </w:tc>
        <w:tc>
          <w:tcPr>
            <w:tcW w:w="1029" w:type="pct"/>
            <w:gridSpan w:val="2"/>
            <w:shd w:val="clear" w:color="auto" w:fill="auto"/>
            <w:noWrap/>
            <w:vAlign w:val="bottom"/>
          </w:tcPr>
          <w:p w14:paraId="53EE667F" w14:textId="27AE081A" w:rsidR="00FF3160" w:rsidRPr="00632FBB" w:rsidRDefault="002B4BEF" w:rsidP="00DC6E37">
            <w:pPr>
              <w:spacing w:after="0" w:line="240" w:lineRule="auto"/>
              <w:rPr>
                <w:rFonts w:cs="Times New Roman"/>
                <w:sz w:val="24"/>
                <w:szCs w:val="24"/>
                <w:lang w:val="en-GB"/>
              </w:rPr>
            </w:pPr>
            <w:r w:rsidRPr="00632FBB">
              <w:rPr>
                <w:rFonts w:cs="Times New Roman"/>
                <w:sz w:val="24"/>
                <w:szCs w:val="24"/>
                <w:lang w:val="en-GB"/>
              </w:rPr>
              <w:t>−</w:t>
            </w:r>
            <w:r w:rsidR="00270256" w:rsidRPr="00632FBB">
              <w:rPr>
                <w:rFonts w:cs="Times New Roman"/>
                <w:sz w:val="24"/>
                <w:szCs w:val="24"/>
                <w:lang w:val="en-GB"/>
              </w:rPr>
              <w:t>2.18829</w:t>
            </w:r>
          </w:p>
        </w:tc>
        <w:tc>
          <w:tcPr>
            <w:tcW w:w="2887" w:type="pct"/>
            <w:gridSpan w:val="2"/>
            <w:shd w:val="clear" w:color="auto" w:fill="auto"/>
            <w:noWrap/>
            <w:vAlign w:val="bottom"/>
          </w:tcPr>
          <w:p w14:paraId="7BDEFD76" w14:textId="236134B5"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High expression in AML, central gene in occurrence and development of AML, poor prognosis.</w:t>
            </w:r>
            <w:r w:rsidRPr="00632FBB">
              <w:rPr>
                <w:rFonts w:cs="Times New Roman"/>
                <w:sz w:val="24"/>
                <w:szCs w:val="24"/>
                <w:lang w:val="en-GB"/>
              </w:rPr>
              <w:fldChar w:fldCharType="begin">
                <w:fldData xml:space="preserve">PEVuZE5vdGU+PENpdGU+PEF1dGhvcj5YdWU8L0F1dGhvcj48WWVhcj4yMDE5PC9ZZWFyPjxSZWNO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=
</w:fldData>
              </w:fldChar>
            </w:r>
            <w:r w:rsidR="00F17BC2">
              <w:rPr>
                <w:rFonts w:cs="Times New Roman"/>
                <w:sz w:val="24"/>
                <w:szCs w:val="24"/>
                <w:lang w:val="en-GB"/>
              </w:rPr>
              <w:instrText xml:space="preserve"> ADDIN EN.CITE </w:instrText>
            </w:r>
            <w:r w:rsidR="00F17BC2">
              <w:rPr>
                <w:rFonts w:cs="Times New Roman"/>
                <w:sz w:val="24"/>
                <w:szCs w:val="24"/>
                <w:lang w:val="en-GB"/>
              </w:rPr>
              <w:fldChar w:fldCharType="begin">
                <w:fldData xml:space="preserve">PEVuZE5vdGU+PENpdGU+PEF1dGhvcj5YdWU8L0F1dGhvcj48WWVhcj4yMDE5PC9ZZWFyPjxSZWNO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=
</w:fldData>
              </w:fldChar>
            </w:r>
            <w:r w:rsidR="00F17BC2">
              <w:rPr>
                <w:rFonts w:cs="Times New Roman"/>
                <w:sz w:val="24"/>
                <w:szCs w:val="24"/>
                <w:lang w:val="en-GB"/>
              </w:rPr>
              <w:instrText xml:space="preserve"> ADDIN EN.CITE.DATA </w:instrText>
            </w:r>
            <w:r w:rsidR="00F17BC2">
              <w:rPr>
                <w:rFonts w:cs="Times New Roman"/>
                <w:sz w:val="24"/>
                <w:szCs w:val="24"/>
                <w:lang w:val="en-GB"/>
              </w:rPr>
            </w:r>
            <w:r w:rsidR="00F17BC2">
              <w:rPr>
                <w:rFonts w:cs="Times New Roman"/>
                <w:sz w:val="24"/>
                <w:szCs w:val="24"/>
                <w:lang w:val="en-GB"/>
              </w:rPr>
              <w:fldChar w:fldCharType="end"/>
            </w:r>
            <w:r w:rsidRPr="00632FBB">
              <w:rPr>
                <w:rFonts w:cs="Times New Roman"/>
                <w:sz w:val="24"/>
                <w:szCs w:val="24"/>
                <w:lang w:val="en-GB"/>
              </w:rPr>
            </w:r>
            <w:r w:rsidRPr="00632FBB">
              <w:rPr>
                <w:rFonts w:cs="Times New Roman"/>
                <w:sz w:val="24"/>
                <w:szCs w:val="24"/>
                <w:lang w:val="en-GB"/>
              </w:rPr>
              <w:fldChar w:fldCharType="separate"/>
            </w:r>
            <w:r w:rsidR="00F17BC2" w:rsidRPr="00F17BC2">
              <w:rPr>
                <w:rFonts w:cs="Times New Roman"/>
                <w:noProof/>
                <w:sz w:val="24"/>
                <w:szCs w:val="24"/>
                <w:vertAlign w:val="superscript"/>
                <w:lang w:val="en-GB"/>
              </w:rPr>
              <w:t>13</w:t>
            </w:r>
            <w:r w:rsidRPr="00632FBB">
              <w:rPr>
                <w:rFonts w:cs="Times New Roman"/>
                <w:sz w:val="24"/>
                <w:szCs w:val="24"/>
                <w:lang w:val="en-GB"/>
              </w:rPr>
              <w:fldChar w:fldCharType="end"/>
            </w:r>
          </w:p>
        </w:tc>
      </w:tr>
      <w:tr w:rsidR="0036289C" w:rsidRPr="00632FBB" w14:paraId="47676304" w14:textId="77777777" w:rsidTr="00C6649D">
        <w:trPr>
          <w:trHeight w:val="280"/>
        </w:trPr>
        <w:tc>
          <w:tcPr>
            <w:tcW w:w="1084" w:type="pct"/>
            <w:shd w:val="clear" w:color="auto" w:fill="auto"/>
            <w:noWrap/>
            <w:vAlign w:val="bottom"/>
          </w:tcPr>
          <w:p w14:paraId="2612FEA2" w14:textId="77777777"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CLEC2B</w:t>
            </w:r>
          </w:p>
        </w:tc>
        <w:tc>
          <w:tcPr>
            <w:tcW w:w="1029" w:type="pct"/>
            <w:gridSpan w:val="2"/>
            <w:shd w:val="clear" w:color="auto" w:fill="auto"/>
            <w:noWrap/>
            <w:vAlign w:val="bottom"/>
          </w:tcPr>
          <w:p w14:paraId="41BF5FB9" w14:textId="06C5E266" w:rsidR="00FF3160" w:rsidRPr="00632FBB" w:rsidRDefault="002B4BEF" w:rsidP="00DC6E37">
            <w:pPr>
              <w:spacing w:after="0" w:line="240" w:lineRule="auto"/>
              <w:rPr>
                <w:rFonts w:cs="Times New Roman"/>
                <w:sz w:val="24"/>
                <w:szCs w:val="24"/>
                <w:lang w:val="en-GB"/>
              </w:rPr>
            </w:pPr>
            <w:r w:rsidRPr="00632FBB">
              <w:rPr>
                <w:rFonts w:cs="Times New Roman"/>
                <w:sz w:val="24"/>
                <w:szCs w:val="24"/>
                <w:lang w:val="en-GB"/>
              </w:rPr>
              <w:t>−</w:t>
            </w:r>
            <w:r w:rsidR="00270256" w:rsidRPr="00632FBB">
              <w:rPr>
                <w:rFonts w:cs="Times New Roman"/>
                <w:sz w:val="24"/>
                <w:szCs w:val="24"/>
                <w:lang w:val="en-GB"/>
              </w:rPr>
              <w:t>2.06673</w:t>
            </w:r>
          </w:p>
        </w:tc>
        <w:tc>
          <w:tcPr>
            <w:tcW w:w="2887" w:type="pct"/>
            <w:gridSpan w:val="2"/>
            <w:shd w:val="clear" w:color="auto" w:fill="auto"/>
            <w:noWrap/>
            <w:vAlign w:val="center"/>
          </w:tcPr>
          <w:p w14:paraId="65C811FF" w14:textId="03DAA0F7"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 xml:space="preserve">Expressed on tumour cells of non-haematopoietic origins; contributing to </w:t>
            </w:r>
            <w:r w:rsidR="00E02FBA" w:rsidRPr="00632FBB">
              <w:rPr>
                <w:rFonts w:cs="Times New Roman"/>
                <w:sz w:val="24"/>
                <w:szCs w:val="24"/>
                <w:lang w:val="en-GB"/>
              </w:rPr>
              <w:t>NK</w:t>
            </w:r>
            <w:r w:rsidRPr="00632FBB">
              <w:rPr>
                <w:rFonts w:cs="Times New Roman"/>
                <w:sz w:val="24"/>
                <w:szCs w:val="24"/>
                <w:lang w:val="en-GB"/>
              </w:rPr>
              <w:t xml:space="preserve"> cell surveillance of tumo</w:t>
            </w:r>
            <w:r w:rsidR="00107160" w:rsidRPr="00632FBB">
              <w:rPr>
                <w:rFonts w:cs="Times New Roman"/>
                <w:sz w:val="24"/>
                <w:szCs w:val="24"/>
                <w:lang w:val="en-GB"/>
              </w:rPr>
              <w:t>u</w:t>
            </w:r>
            <w:r w:rsidRPr="00632FBB">
              <w:rPr>
                <w:rFonts w:cs="Times New Roman"/>
                <w:sz w:val="24"/>
                <w:szCs w:val="24"/>
                <w:lang w:val="en-GB"/>
              </w:rPr>
              <w:t>r cells.</w:t>
            </w:r>
            <w:r w:rsidRPr="00632FBB">
              <w:rPr>
                <w:rFonts w:cs="Times New Roman"/>
                <w:sz w:val="24"/>
                <w:szCs w:val="24"/>
                <w:lang w:val="en-GB"/>
              </w:rPr>
              <w:fldChar w:fldCharType="begin"/>
            </w:r>
            <w:r w:rsidR="00F17BC2">
              <w:rPr>
                <w:rFonts w:cs="Times New Roman"/>
                <w:sz w:val="24"/>
                <w:szCs w:val="24"/>
                <w:lang w:val="en-GB"/>
              </w:rPr>
              <w:instrText xml:space="preserve"> ADDIN EN.CITE &lt;EndNote&gt;&lt;Cite&gt;&lt;Author&gt;Akatsuka&lt;/Author&gt;&lt;Year&gt;2010&lt;/Year&gt;&lt;RecNum&gt;359&lt;/RecNum&gt;&lt;DisplayText&gt;&lt;style face="superscript"&gt;14&lt;/style&gt;&lt;/DisplayText&gt;&lt;record&gt;&lt;rec-number&gt;359&lt;/rec-number&gt;&lt;foreign-keys&gt;&lt;key app="EN" db-id="szzw2e2fl95ppne0pdc5tssvs05vfwedap5f" timestamp="1605513492"&gt;359&lt;/key&gt;&lt;/foreign-keys&gt;&lt;ref-type name="Journal Article"&gt;17&lt;/ref-type&gt;&lt;contributors&gt;&lt;authors&gt;&lt;author&gt;Akatsuka, A&lt;/author&gt;&lt;author&gt;Ito, M&lt;/author&gt;&lt;author&gt;Yamauchi, C&lt;/author&gt;&lt;author&gt;Ochiai, A&lt;/author&gt;&lt;author&gt;Yamamoto, K&lt;/author&gt;&lt;author&gt;Matsumoto, N&lt;/author&gt;&lt;/authors&gt;&lt;/contributors&gt;&lt;titles&gt;&lt;title&gt;Tumor cells of non-hematopoietic and hematopoietic origins express activation-induced C-type lectin, the ligand for killer cell lectin-like receptor F1&lt;/title&gt;&lt;secondary-title&gt;International immunology&lt;/secondary-title&gt;&lt;/titles&gt;&lt;periodical&gt;&lt;full-title&gt;International immunology&lt;/full-title&gt;&lt;/periodical&gt;&lt;pages&gt;783-90&lt;/pages&gt;&lt;volume&gt;22&lt;/volume&gt;&lt;number&gt;9&lt;/number&gt;&lt;dates&gt;&lt;year&gt;2010&lt;/year&gt;&lt;/dates&gt;&lt;accession-num&gt;20663776&lt;/accession-num&gt;&lt;label&gt;3.519&lt;/label&gt;&lt;urls&gt;&lt;/urls&gt;&lt;electronic-resource-num&gt;10.1093/intimm/dxq430&lt;/electronic-resource-num&gt;&lt;/record&gt;&lt;/Cite&gt;&lt;/EndNote&gt;</w:instrText>
            </w:r>
            <w:r w:rsidRPr="00632FBB">
              <w:rPr>
                <w:rFonts w:cs="Times New Roman"/>
                <w:sz w:val="24"/>
                <w:szCs w:val="24"/>
                <w:lang w:val="en-GB"/>
              </w:rPr>
              <w:fldChar w:fldCharType="separate"/>
            </w:r>
            <w:r w:rsidR="00F17BC2" w:rsidRPr="00F17BC2">
              <w:rPr>
                <w:rFonts w:cs="Times New Roman"/>
                <w:noProof/>
                <w:sz w:val="24"/>
                <w:szCs w:val="24"/>
                <w:vertAlign w:val="superscript"/>
                <w:lang w:val="en-GB"/>
              </w:rPr>
              <w:t>14</w:t>
            </w:r>
            <w:r w:rsidRPr="00632FBB">
              <w:rPr>
                <w:rFonts w:cs="Times New Roman"/>
                <w:sz w:val="24"/>
                <w:szCs w:val="24"/>
                <w:lang w:val="en-GB"/>
              </w:rPr>
              <w:fldChar w:fldCharType="end"/>
            </w:r>
          </w:p>
        </w:tc>
      </w:tr>
      <w:tr w:rsidR="0036289C" w:rsidRPr="00632FBB" w14:paraId="4A5F112A" w14:textId="77777777" w:rsidTr="00C6649D">
        <w:trPr>
          <w:trHeight w:val="520"/>
        </w:trPr>
        <w:tc>
          <w:tcPr>
            <w:tcW w:w="1084" w:type="pct"/>
            <w:shd w:val="clear" w:color="auto" w:fill="auto"/>
            <w:noWrap/>
            <w:vAlign w:val="bottom"/>
          </w:tcPr>
          <w:p w14:paraId="644E6233" w14:textId="77777777"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MT-TL1</w:t>
            </w:r>
          </w:p>
        </w:tc>
        <w:tc>
          <w:tcPr>
            <w:tcW w:w="1029" w:type="pct"/>
            <w:gridSpan w:val="2"/>
            <w:shd w:val="clear" w:color="auto" w:fill="auto"/>
            <w:noWrap/>
            <w:vAlign w:val="bottom"/>
          </w:tcPr>
          <w:p w14:paraId="2E1A1EE3" w14:textId="7B90D0C6" w:rsidR="00FF3160" w:rsidRPr="00632FBB" w:rsidRDefault="002B4BEF" w:rsidP="00DC6E37">
            <w:pPr>
              <w:spacing w:after="0" w:line="240" w:lineRule="auto"/>
              <w:rPr>
                <w:rFonts w:cs="Times New Roman"/>
                <w:sz w:val="24"/>
                <w:szCs w:val="24"/>
                <w:lang w:val="en-GB"/>
              </w:rPr>
            </w:pPr>
            <w:r w:rsidRPr="00632FBB">
              <w:rPr>
                <w:rFonts w:cs="Times New Roman"/>
                <w:sz w:val="24"/>
                <w:szCs w:val="24"/>
                <w:lang w:val="en-GB"/>
              </w:rPr>
              <w:t>−</w:t>
            </w:r>
            <w:r w:rsidR="00270256" w:rsidRPr="00632FBB">
              <w:rPr>
                <w:rFonts w:cs="Times New Roman"/>
                <w:sz w:val="24"/>
                <w:szCs w:val="24"/>
                <w:lang w:val="en-GB"/>
              </w:rPr>
              <w:t>2.01886</w:t>
            </w:r>
          </w:p>
        </w:tc>
        <w:tc>
          <w:tcPr>
            <w:tcW w:w="2887" w:type="pct"/>
            <w:gridSpan w:val="2"/>
            <w:shd w:val="clear" w:color="auto" w:fill="auto"/>
            <w:noWrap/>
            <w:vAlign w:val="center"/>
          </w:tcPr>
          <w:p w14:paraId="3B1FB492" w14:textId="719BAA20"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No literature related to malignant tumo</w:t>
            </w:r>
            <w:r w:rsidR="00107160" w:rsidRPr="00632FBB">
              <w:rPr>
                <w:rFonts w:cs="Times New Roman"/>
                <w:sz w:val="24"/>
                <w:szCs w:val="24"/>
                <w:lang w:val="en-GB"/>
              </w:rPr>
              <w:t>u</w:t>
            </w:r>
            <w:r w:rsidRPr="00632FBB">
              <w:rPr>
                <w:rFonts w:cs="Times New Roman"/>
                <w:sz w:val="24"/>
                <w:szCs w:val="24"/>
                <w:lang w:val="en-GB"/>
              </w:rPr>
              <w:t>r.</w:t>
            </w:r>
          </w:p>
        </w:tc>
      </w:tr>
      <w:tr w:rsidR="0036289C" w:rsidRPr="00632FBB" w14:paraId="450F16DD" w14:textId="77777777" w:rsidTr="00C6649D">
        <w:trPr>
          <w:trHeight w:val="520"/>
        </w:trPr>
        <w:tc>
          <w:tcPr>
            <w:tcW w:w="1084" w:type="pct"/>
            <w:shd w:val="clear" w:color="auto" w:fill="auto"/>
            <w:noWrap/>
            <w:vAlign w:val="bottom"/>
          </w:tcPr>
          <w:p w14:paraId="3C226714" w14:textId="77777777"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NEAT1</w:t>
            </w:r>
          </w:p>
        </w:tc>
        <w:tc>
          <w:tcPr>
            <w:tcW w:w="1029" w:type="pct"/>
            <w:gridSpan w:val="2"/>
            <w:shd w:val="clear" w:color="auto" w:fill="auto"/>
            <w:noWrap/>
            <w:vAlign w:val="bottom"/>
          </w:tcPr>
          <w:p w14:paraId="0ED9368C" w14:textId="7DA64199" w:rsidR="00FF3160" w:rsidRPr="00632FBB" w:rsidRDefault="002B4BEF" w:rsidP="00DC6E37">
            <w:pPr>
              <w:spacing w:after="0" w:line="240" w:lineRule="auto"/>
              <w:rPr>
                <w:rFonts w:cs="Times New Roman"/>
                <w:sz w:val="24"/>
                <w:szCs w:val="24"/>
                <w:lang w:val="en-GB"/>
              </w:rPr>
            </w:pPr>
            <w:r w:rsidRPr="00632FBB">
              <w:rPr>
                <w:rFonts w:cs="Times New Roman"/>
                <w:sz w:val="24"/>
                <w:szCs w:val="24"/>
                <w:lang w:val="en-GB"/>
              </w:rPr>
              <w:t>−</w:t>
            </w:r>
            <w:r w:rsidR="00270256" w:rsidRPr="00632FBB">
              <w:rPr>
                <w:rFonts w:cs="Times New Roman"/>
                <w:sz w:val="24"/>
                <w:szCs w:val="24"/>
                <w:lang w:val="en-GB"/>
              </w:rPr>
              <w:t>1.98204</w:t>
            </w:r>
          </w:p>
        </w:tc>
        <w:tc>
          <w:tcPr>
            <w:tcW w:w="2887" w:type="pct"/>
            <w:gridSpan w:val="2"/>
            <w:shd w:val="clear" w:color="auto" w:fill="auto"/>
            <w:noWrap/>
            <w:vAlign w:val="center"/>
          </w:tcPr>
          <w:p w14:paraId="3E0E48E4" w14:textId="08264EEE" w:rsidR="00FF3160" w:rsidRPr="00632FBB" w:rsidRDefault="00270256" w:rsidP="00DC6E37">
            <w:pPr>
              <w:spacing w:after="0" w:line="240" w:lineRule="auto"/>
              <w:rPr>
                <w:rFonts w:cs="Times New Roman"/>
                <w:sz w:val="24"/>
                <w:szCs w:val="24"/>
                <w:lang w:val="en-GB"/>
              </w:rPr>
            </w:pPr>
            <w:r w:rsidRPr="00C6649D">
              <w:rPr>
                <w:rFonts w:cs="Times New Roman"/>
                <w:i/>
                <w:iCs/>
                <w:sz w:val="24"/>
                <w:szCs w:val="24"/>
                <w:lang w:val="en-GB"/>
              </w:rPr>
              <w:t>NEAT1</w:t>
            </w:r>
            <w:r w:rsidRPr="00632FBB">
              <w:rPr>
                <w:rFonts w:cs="Times New Roman"/>
                <w:sz w:val="24"/>
                <w:szCs w:val="24"/>
                <w:lang w:val="en-GB"/>
              </w:rPr>
              <w:t xml:space="preserve"> down-regulated in AML tissues and cells. </w:t>
            </w:r>
            <w:r w:rsidRPr="00C6649D">
              <w:rPr>
                <w:rFonts w:cs="Times New Roman"/>
                <w:i/>
                <w:iCs/>
                <w:sz w:val="24"/>
                <w:szCs w:val="24"/>
                <w:lang w:val="en-GB"/>
              </w:rPr>
              <w:t>NEAT1</w:t>
            </w:r>
            <w:r w:rsidRPr="00632FBB">
              <w:rPr>
                <w:rFonts w:cs="Times New Roman"/>
                <w:sz w:val="24"/>
                <w:szCs w:val="24"/>
                <w:lang w:val="en-GB"/>
              </w:rPr>
              <w:t xml:space="preserve"> up-regulation suppressed cell growth, migration, and invasion but enhanced apoptosis of AML cells.</w:t>
            </w:r>
            <w:r w:rsidRPr="00632FBB">
              <w:rPr>
                <w:rFonts w:cs="Times New Roman"/>
                <w:sz w:val="24"/>
                <w:szCs w:val="24"/>
                <w:lang w:val="en-GB"/>
              </w:rPr>
              <w:fldChar w:fldCharType="begin"/>
            </w:r>
            <w:r w:rsidR="00F17BC2">
              <w:rPr>
                <w:rFonts w:cs="Times New Roman"/>
                <w:sz w:val="24"/>
                <w:szCs w:val="24"/>
                <w:lang w:val="en-GB"/>
              </w:rPr>
              <w:instrText xml:space="preserve"> ADDIN EN.CITE &lt;EndNote&gt;&lt;Cite&gt;&lt;Author&gt;Feng&lt;/Author&gt;&lt;Year&gt;2020&lt;/Year&gt;&lt;RecNum&gt;386&lt;/RecNum&gt;&lt;DisplayText&gt;&lt;style face="superscript"&gt;15&lt;/style&gt;&lt;/DisplayText&gt;&lt;record&gt;&lt;rec-number&gt;386&lt;/rec-number&gt;&lt;foreign-keys&gt;&lt;key app="EN" db-id="szzw2e2fl95ppne0pdc5tssvs05vfwedap5f" timestamp="1607084388"&gt;386&lt;/key&gt;&lt;/foreign-keys&gt;&lt;ref-type name="Journal Article"&gt;17&lt;/ref-type&gt;&lt;contributors&gt;&lt;authors&gt;&lt;author&gt;Feng, S&lt;/author&gt;&lt;author&gt;Liu, N&lt;/author&gt;&lt;author&gt;Chen, X&lt;/author&gt;&lt;author&gt;Liu, Y&lt;/author&gt;&lt;author&gt;An, J&lt;/author&gt;&lt;/authors&gt;&lt;/contributors&gt;&lt;titles&gt;&lt;title&gt;Long non-coding RNA NEAT1/miR-338-3p axis impedes the progression of acute myeloid leukemia via regulating CREBRF&lt;/title&gt;&lt;secondary-title&gt;Cancer cell international&lt;/secondary-title&gt;&lt;/titles&gt;&lt;periodical&gt;&lt;full-title&gt;Cancer cell international&lt;/full-title&gt;&lt;/periodical&gt;&lt;pages&gt;112&lt;/pages&gt;&lt;volume&gt;20&lt;/volume&gt;&lt;dates&gt;&lt;year&gt;2020&lt;/year&gt;&lt;/dates&gt;&lt;accession-num&gt;32280304&lt;/accession-num&gt;&lt;label&gt;4.175&lt;/label&gt;&lt;urls&gt;&lt;/urls&gt;&lt;electronic-resource-num&gt;10.1186/s12935-020-01182-2&lt;/electronic-resource-num&gt;&lt;/record&gt;&lt;/Cite&gt;&lt;/EndNote&gt;</w:instrText>
            </w:r>
            <w:r w:rsidRPr="00632FBB">
              <w:rPr>
                <w:rFonts w:cs="Times New Roman"/>
                <w:sz w:val="24"/>
                <w:szCs w:val="24"/>
                <w:lang w:val="en-GB"/>
              </w:rPr>
              <w:fldChar w:fldCharType="separate"/>
            </w:r>
            <w:r w:rsidR="00F17BC2" w:rsidRPr="00F17BC2">
              <w:rPr>
                <w:rFonts w:cs="Times New Roman"/>
                <w:noProof/>
                <w:sz w:val="24"/>
                <w:szCs w:val="24"/>
                <w:vertAlign w:val="superscript"/>
                <w:lang w:val="en-GB"/>
              </w:rPr>
              <w:t>15</w:t>
            </w:r>
            <w:r w:rsidRPr="00632FBB">
              <w:rPr>
                <w:rFonts w:cs="Times New Roman"/>
                <w:sz w:val="24"/>
                <w:szCs w:val="24"/>
                <w:lang w:val="en-GB"/>
              </w:rPr>
              <w:fldChar w:fldCharType="end"/>
            </w:r>
          </w:p>
        </w:tc>
      </w:tr>
      <w:tr w:rsidR="0036289C" w:rsidRPr="00632FBB" w14:paraId="06C182AC" w14:textId="77777777" w:rsidTr="00C6649D">
        <w:trPr>
          <w:trHeight w:val="280"/>
        </w:trPr>
        <w:tc>
          <w:tcPr>
            <w:tcW w:w="1084" w:type="pct"/>
            <w:shd w:val="clear" w:color="auto" w:fill="auto"/>
            <w:noWrap/>
            <w:vAlign w:val="bottom"/>
          </w:tcPr>
          <w:p w14:paraId="6EECF36D" w14:textId="77777777"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lastRenderedPageBreak/>
              <w:t>CEACAM6</w:t>
            </w:r>
          </w:p>
        </w:tc>
        <w:tc>
          <w:tcPr>
            <w:tcW w:w="1029" w:type="pct"/>
            <w:gridSpan w:val="2"/>
            <w:shd w:val="clear" w:color="auto" w:fill="auto"/>
            <w:noWrap/>
            <w:vAlign w:val="bottom"/>
          </w:tcPr>
          <w:p w14:paraId="13437FF5" w14:textId="4232B703" w:rsidR="00FF3160" w:rsidRPr="00632FBB" w:rsidRDefault="002B4BEF" w:rsidP="00DC6E37">
            <w:pPr>
              <w:spacing w:after="0" w:line="240" w:lineRule="auto"/>
              <w:rPr>
                <w:rFonts w:cs="Times New Roman"/>
                <w:sz w:val="24"/>
                <w:szCs w:val="24"/>
                <w:lang w:val="en-GB"/>
              </w:rPr>
            </w:pPr>
            <w:r w:rsidRPr="00632FBB">
              <w:rPr>
                <w:rFonts w:cs="Times New Roman"/>
                <w:sz w:val="24"/>
                <w:szCs w:val="24"/>
                <w:lang w:val="en-GB"/>
              </w:rPr>
              <w:t>−</w:t>
            </w:r>
            <w:r w:rsidR="00270256" w:rsidRPr="00632FBB">
              <w:rPr>
                <w:rFonts w:cs="Times New Roman"/>
                <w:sz w:val="24"/>
                <w:szCs w:val="24"/>
                <w:lang w:val="en-GB"/>
              </w:rPr>
              <w:t>1.93937</w:t>
            </w:r>
          </w:p>
        </w:tc>
        <w:tc>
          <w:tcPr>
            <w:tcW w:w="2887" w:type="pct"/>
            <w:gridSpan w:val="2"/>
            <w:shd w:val="clear" w:color="auto" w:fill="auto"/>
            <w:noWrap/>
            <w:vAlign w:val="center"/>
          </w:tcPr>
          <w:p w14:paraId="1F908816" w14:textId="6B2AD9A3" w:rsidR="00FF3160" w:rsidRPr="00632FBB" w:rsidRDefault="00270256" w:rsidP="00DC6E37">
            <w:pPr>
              <w:spacing w:after="0" w:line="240" w:lineRule="auto"/>
              <w:rPr>
                <w:rFonts w:cs="Times New Roman"/>
                <w:sz w:val="24"/>
                <w:szCs w:val="24"/>
                <w:lang w:val="en-GB"/>
              </w:rPr>
            </w:pPr>
            <w:r w:rsidRPr="00632FBB">
              <w:rPr>
                <w:rFonts w:eastAsia="等线" w:cs="Times New Roman"/>
                <w:color w:val="000000" w:themeColor="text1"/>
                <w:sz w:val="24"/>
                <w:szCs w:val="24"/>
                <w:lang w:val="en-GB"/>
              </w:rPr>
              <w:t>Suggesting a poor prognosis in leukaemia.</w:t>
            </w:r>
            <w:r w:rsidRPr="00632FBB">
              <w:rPr>
                <w:rFonts w:eastAsia="等线" w:cs="Times New Roman"/>
                <w:color w:val="000000" w:themeColor="text1"/>
                <w:sz w:val="24"/>
                <w:szCs w:val="24"/>
                <w:lang w:val="en-GB"/>
              </w:rPr>
              <w:fldChar w:fldCharType="begin">
                <w:fldData xml:space="preserve">PEVuZE5vdGU+PENpdGU+PEF1dGhvcj5Ib3J0b248L0F1dGhvcj48WWVhcj4yMDE2PC9ZZWFyPjxS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</w:fldData>
              </w:fldChar>
            </w:r>
            <w:r w:rsidR="00F17BC2">
              <w:rPr>
                <w:rFonts w:eastAsia="等线" w:cs="Times New Roman"/>
                <w:color w:val="000000" w:themeColor="text1"/>
                <w:sz w:val="24"/>
                <w:szCs w:val="24"/>
                <w:lang w:val="en-GB"/>
              </w:rPr>
              <w:instrText xml:space="preserve"> ADDIN EN.CITE </w:instrText>
            </w:r>
            <w:r w:rsidR="00F17BC2">
              <w:rPr>
                <w:rFonts w:eastAsia="等线" w:cs="Times New Roman"/>
                <w:color w:val="000000" w:themeColor="text1"/>
                <w:sz w:val="24"/>
                <w:szCs w:val="24"/>
                <w:lang w:val="en-GB"/>
              </w:rPr>
              <w:fldChar w:fldCharType="begin">
                <w:fldData xml:space="preserve">PEVuZE5vdGU+PENpdGU+PEF1dGhvcj5Ib3J0b248L0F1dGhvcj48WWVhcj4yMDE2PC9ZZWFyPjxS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</w:fldData>
              </w:fldChar>
            </w:r>
            <w:r w:rsidR="00F17BC2">
              <w:rPr>
                <w:rFonts w:eastAsia="等线" w:cs="Times New Roman"/>
                <w:color w:val="000000" w:themeColor="text1"/>
                <w:sz w:val="24"/>
                <w:szCs w:val="24"/>
                <w:lang w:val="en-GB"/>
              </w:rPr>
              <w:instrText xml:space="preserve"> ADDIN EN.CITE.DATA </w:instrText>
            </w:r>
            <w:r w:rsidR="00F17BC2">
              <w:rPr>
                <w:rFonts w:eastAsia="等线" w:cs="Times New Roman"/>
                <w:color w:val="000000" w:themeColor="text1"/>
                <w:sz w:val="24"/>
                <w:szCs w:val="24"/>
                <w:lang w:val="en-GB"/>
              </w:rPr>
            </w:r>
            <w:r w:rsidR="00F17BC2">
              <w:rPr>
                <w:rFonts w:eastAsia="等线" w:cs="Times New Roman"/>
                <w:color w:val="000000" w:themeColor="text1"/>
                <w:sz w:val="24"/>
                <w:szCs w:val="24"/>
                <w:lang w:val="en-GB"/>
              </w:rPr>
              <w:fldChar w:fldCharType="end"/>
            </w:r>
            <w:r w:rsidRPr="00632FBB">
              <w:rPr>
                <w:rFonts w:eastAsia="等线" w:cs="Times New Roman"/>
                <w:color w:val="000000" w:themeColor="text1"/>
                <w:sz w:val="24"/>
                <w:szCs w:val="24"/>
                <w:lang w:val="en-GB"/>
              </w:rPr>
            </w:r>
            <w:r w:rsidRPr="00632FBB">
              <w:rPr>
                <w:rFonts w:eastAsia="等线" w:cs="Times New Roman"/>
                <w:color w:val="000000" w:themeColor="text1"/>
                <w:sz w:val="24"/>
                <w:szCs w:val="24"/>
                <w:lang w:val="en-GB"/>
              </w:rPr>
              <w:fldChar w:fldCharType="separate"/>
            </w:r>
            <w:r w:rsidR="00F17BC2" w:rsidRPr="00F17BC2">
              <w:rPr>
                <w:rFonts w:eastAsia="等线" w:cs="Times New Roman"/>
                <w:noProof/>
                <w:color w:val="000000" w:themeColor="text1"/>
                <w:sz w:val="24"/>
                <w:szCs w:val="24"/>
                <w:vertAlign w:val="superscript"/>
                <w:lang w:val="en-GB"/>
              </w:rPr>
              <w:t>16</w:t>
            </w:r>
            <w:r w:rsidRPr="00632FBB">
              <w:rPr>
                <w:rFonts w:eastAsia="等线" w:cs="Times New Roman"/>
                <w:color w:val="000000" w:themeColor="text1"/>
                <w:sz w:val="24"/>
                <w:szCs w:val="24"/>
                <w:lang w:val="en-GB"/>
              </w:rPr>
              <w:fldChar w:fldCharType="end"/>
            </w:r>
          </w:p>
        </w:tc>
      </w:tr>
      <w:tr w:rsidR="0036289C" w:rsidRPr="00632FBB" w14:paraId="45EC729D" w14:textId="77777777" w:rsidTr="00C6649D">
        <w:trPr>
          <w:trHeight w:val="520"/>
        </w:trPr>
        <w:tc>
          <w:tcPr>
            <w:tcW w:w="1084" w:type="pct"/>
            <w:shd w:val="clear" w:color="auto" w:fill="auto"/>
            <w:noWrap/>
            <w:vAlign w:val="bottom"/>
          </w:tcPr>
          <w:p w14:paraId="48BEA952" w14:textId="77777777"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SNHG25</w:t>
            </w:r>
          </w:p>
        </w:tc>
        <w:tc>
          <w:tcPr>
            <w:tcW w:w="1029" w:type="pct"/>
            <w:gridSpan w:val="2"/>
            <w:shd w:val="clear" w:color="auto" w:fill="auto"/>
            <w:noWrap/>
            <w:vAlign w:val="bottom"/>
          </w:tcPr>
          <w:p w14:paraId="55728867" w14:textId="5C4266BE" w:rsidR="00FF3160" w:rsidRPr="00632FBB" w:rsidRDefault="002B4BEF" w:rsidP="00DC6E37">
            <w:pPr>
              <w:spacing w:after="0" w:line="240" w:lineRule="auto"/>
              <w:rPr>
                <w:rFonts w:cs="Times New Roman"/>
                <w:sz w:val="24"/>
                <w:szCs w:val="24"/>
                <w:lang w:val="en-GB"/>
              </w:rPr>
            </w:pPr>
            <w:r w:rsidRPr="00632FBB">
              <w:rPr>
                <w:rFonts w:cs="Times New Roman"/>
                <w:sz w:val="24"/>
                <w:szCs w:val="24"/>
                <w:lang w:val="en-GB"/>
              </w:rPr>
              <w:t>−</w:t>
            </w:r>
            <w:r w:rsidR="00270256" w:rsidRPr="00632FBB">
              <w:rPr>
                <w:rFonts w:cs="Times New Roman"/>
                <w:sz w:val="24"/>
                <w:szCs w:val="24"/>
                <w:lang w:val="en-GB"/>
              </w:rPr>
              <w:t>1.92841</w:t>
            </w:r>
          </w:p>
        </w:tc>
        <w:tc>
          <w:tcPr>
            <w:tcW w:w="2887" w:type="pct"/>
            <w:gridSpan w:val="2"/>
            <w:shd w:val="clear" w:color="auto" w:fill="auto"/>
            <w:noWrap/>
            <w:vAlign w:val="center"/>
          </w:tcPr>
          <w:p w14:paraId="25E7BA8D" w14:textId="77777777"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lncRNA; no data available.</w:t>
            </w:r>
          </w:p>
        </w:tc>
      </w:tr>
      <w:tr w:rsidR="0036289C" w:rsidRPr="00632CD6" w14:paraId="696BEF81" w14:textId="77777777" w:rsidTr="00C6649D">
        <w:trPr>
          <w:trHeight w:val="290"/>
        </w:trPr>
        <w:tc>
          <w:tcPr>
            <w:tcW w:w="1084" w:type="pct"/>
            <w:tcBorders>
              <w:bottom w:val="single" w:sz="4" w:space="0" w:color="auto"/>
            </w:tcBorders>
            <w:shd w:val="clear" w:color="auto" w:fill="auto"/>
            <w:noWrap/>
            <w:vAlign w:val="bottom"/>
          </w:tcPr>
          <w:p w14:paraId="1AF5BE24" w14:textId="77777777" w:rsidR="00FF3160" w:rsidRPr="00632FBB" w:rsidRDefault="00270256" w:rsidP="00DC6E37">
            <w:pPr>
              <w:spacing w:after="0" w:line="240" w:lineRule="auto"/>
              <w:rPr>
                <w:rFonts w:cs="Times New Roman"/>
                <w:sz w:val="24"/>
                <w:szCs w:val="24"/>
                <w:lang w:val="en-GB"/>
              </w:rPr>
            </w:pPr>
            <w:r w:rsidRPr="00632FBB">
              <w:rPr>
                <w:rFonts w:cs="Times New Roman"/>
                <w:sz w:val="24"/>
                <w:szCs w:val="24"/>
                <w:lang w:val="en-GB"/>
              </w:rPr>
              <w:t>S100A12</w:t>
            </w:r>
          </w:p>
        </w:tc>
        <w:tc>
          <w:tcPr>
            <w:tcW w:w="1029" w:type="pct"/>
            <w:gridSpan w:val="2"/>
            <w:tcBorders>
              <w:bottom w:val="single" w:sz="4" w:space="0" w:color="auto"/>
            </w:tcBorders>
            <w:shd w:val="clear" w:color="auto" w:fill="auto"/>
            <w:noWrap/>
            <w:vAlign w:val="bottom"/>
          </w:tcPr>
          <w:p w14:paraId="608C1B08" w14:textId="7A6C7A69" w:rsidR="00FF3160" w:rsidRPr="00632FBB" w:rsidRDefault="002B4BEF" w:rsidP="00DC6E37">
            <w:pPr>
              <w:spacing w:after="0" w:line="240" w:lineRule="auto"/>
              <w:rPr>
                <w:rFonts w:cs="Times New Roman"/>
                <w:sz w:val="24"/>
                <w:szCs w:val="24"/>
                <w:lang w:val="en-GB"/>
              </w:rPr>
            </w:pPr>
            <w:r w:rsidRPr="00632FBB">
              <w:rPr>
                <w:rFonts w:cs="Times New Roman"/>
                <w:sz w:val="24"/>
                <w:szCs w:val="24"/>
                <w:lang w:val="en-GB"/>
              </w:rPr>
              <w:t>−</w:t>
            </w:r>
            <w:r w:rsidR="00270256" w:rsidRPr="00632FBB">
              <w:rPr>
                <w:rFonts w:cs="Times New Roman"/>
                <w:sz w:val="24"/>
                <w:szCs w:val="24"/>
                <w:lang w:val="en-GB"/>
              </w:rPr>
              <w:t>1.91319</w:t>
            </w:r>
          </w:p>
        </w:tc>
        <w:tc>
          <w:tcPr>
            <w:tcW w:w="2887" w:type="pct"/>
            <w:gridSpan w:val="2"/>
            <w:tcBorders>
              <w:bottom w:val="single" w:sz="4" w:space="0" w:color="auto"/>
            </w:tcBorders>
            <w:shd w:val="clear" w:color="auto" w:fill="auto"/>
            <w:noWrap/>
            <w:vAlign w:val="center"/>
          </w:tcPr>
          <w:p w14:paraId="79F5E555" w14:textId="61D6234F" w:rsidR="00FF3160" w:rsidRPr="0020749B" w:rsidRDefault="00270256" w:rsidP="00DC6E37">
            <w:pPr>
              <w:spacing w:after="0" w:line="240" w:lineRule="auto"/>
              <w:rPr>
                <w:rFonts w:cs="Times New Roman"/>
                <w:sz w:val="24"/>
                <w:szCs w:val="24"/>
                <w:lang w:val="en-GB"/>
              </w:rPr>
            </w:pPr>
            <w:r w:rsidRPr="00632FBB">
              <w:rPr>
                <w:rFonts w:cs="Times New Roman"/>
                <w:sz w:val="24"/>
                <w:szCs w:val="24"/>
                <w:lang w:val="en-GB"/>
              </w:rPr>
              <w:t>Collateral homologues of S100A9 (S100A9: inhibiting synthesis of erythropoietin in MDS.</w:t>
            </w:r>
            <w:r w:rsidRPr="00632FBB">
              <w:rPr>
                <w:rFonts w:cs="Times New Roman"/>
                <w:sz w:val="24"/>
                <w:szCs w:val="24"/>
                <w:lang w:val="en-GB"/>
              </w:rPr>
              <w:fldChar w:fldCharType="begin"/>
            </w:r>
            <w:r w:rsidR="00F17BC2">
              <w:rPr>
                <w:rFonts w:cs="Times New Roman"/>
                <w:sz w:val="24"/>
                <w:szCs w:val="24"/>
                <w:lang w:val="en-GB"/>
              </w:rPr>
              <w:instrText xml:space="preserve"> ADDIN EN.CITE &lt;EndNote&gt;&lt;Cite&gt;&lt;Author&gt;Giudice&lt;/Author&gt;&lt;Year&gt;2019&lt;/Year&gt;&lt;RecNum&gt;388&lt;/RecNum&gt;&lt;DisplayText&gt;&lt;style face="superscript"&gt;2&lt;/style&gt;&lt;/DisplayText&gt;&lt;record&gt;&lt;rec-number&gt;388&lt;/rec-number&gt;&lt;foreign-keys&gt;&lt;key app="EN" db-id="szzw2e2fl95ppne0pdc5tssvs05vfwedap5f" timestamp="1607085240"&gt;388&lt;/key&gt;&lt;/foreign-keys&gt;&lt;ref-type name="Journal Article"&gt;17&lt;/ref-type&gt;&lt;contributors&gt;&lt;authors&gt;&lt;author&gt;Giudice, V&lt;/author&gt;&lt;author&gt;Wu, Z&lt;/author&gt;&lt;author&gt;Kajigaya, S&lt;/author&gt;&lt;author&gt;Fernandez Ibanez, MDP&lt;/author&gt;&lt;author&gt;Rios, O&lt;/author&gt;&lt;author&gt;Cheung, F&lt;/author&gt;&lt;author&gt;Ito, S&lt;/author&gt;&lt;author&gt;Young, NS&lt;/author&gt;&lt;/authors&gt;&lt;/contributors&gt;&lt;titles&gt;&lt;title&gt;Circulating S100A8 and S100A9 protein levels in plasma of patients with acquired aplastic anemia and myelodysplastic syndromes&lt;/title&gt;&lt;secondary-title&gt;Cytokine&lt;/secondary-title&gt;&lt;/titles&gt;&lt;periodical&gt;&lt;full-title&gt;Cytokine&lt;/full-title&gt;&lt;/periodical&gt;&lt;pages&gt;462-465&lt;/pages&gt;&lt;volume&gt;113&lt;/volume&gt;&lt;dates&gt;&lt;year&gt;2019&lt;/year&gt;&lt;/dates&gt;&lt;accession-num&gt;29958797&lt;/accession-num&gt;&lt;label&gt;2.952&lt;/label&gt;&lt;urls&gt;&lt;/urls&gt;&lt;electronic-resource-num&gt;10.1016/j.cyto.2018.06.025&lt;/electronic-resource-num&gt;&lt;/record&gt;&lt;/Cite&gt;&lt;/EndNote&gt;</w:instrText>
            </w:r>
            <w:r w:rsidRPr="00632FBB">
              <w:rPr>
                <w:rFonts w:cs="Times New Roman"/>
                <w:sz w:val="24"/>
                <w:szCs w:val="24"/>
                <w:lang w:val="en-GB"/>
              </w:rPr>
              <w:fldChar w:fldCharType="separate"/>
            </w:r>
            <w:r w:rsidR="00F17BC2" w:rsidRPr="00F17BC2">
              <w:rPr>
                <w:rFonts w:cs="Times New Roman"/>
                <w:noProof/>
                <w:sz w:val="24"/>
                <w:szCs w:val="24"/>
                <w:vertAlign w:val="superscript"/>
                <w:lang w:val="en-GB"/>
              </w:rPr>
              <w:t>2</w:t>
            </w:r>
            <w:r w:rsidRPr="00632FBB">
              <w:rPr>
                <w:rFonts w:cs="Times New Roman"/>
                <w:sz w:val="24"/>
                <w:szCs w:val="24"/>
                <w:lang w:val="en-GB"/>
              </w:rPr>
              <w:fldChar w:fldCharType="end"/>
            </w:r>
          </w:p>
        </w:tc>
      </w:tr>
      <w:tr w:rsidR="00632FBB" w:rsidRPr="00632CD6" w14:paraId="30EB86CC" w14:textId="77777777" w:rsidTr="00C6649D">
        <w:trPr>
          <w:trHeight w:val="290"/>
        </w:trPr>
        <w:tc>
          <w:tcPr>
            <w:tcW w:w="5000" w:type="pct"/>
            <w:gridSpan w:val="5"/>
            <w:tcBorders>
              <w:top w:val="single" w:sz="4" w:space="0" w:color="auto"/>
            </w:tcBorders>
            <w:shd w:val="clear" w:color="auto" w:fill="auto"/>
            <w:noWrap/>
            <w:vAlign w:val="bottom"/>
          </w:tcPr>
          <w:p w14:paraId="26C8BFCF" w14:textId="77777777" w:rsidR="00227250" w:rsidRDefault="00227250" w:rsidP="00DC6E37">
            <w:pPr>
              <w:spacing w:after="0" w:line="240" w:lineRule="auto"/>
              <w:rPr>
                <w:sz w:val="24"/>
                <w:szCs w:val="24"/>
                <w:lang w:val="en-GB"/>
              </w:rPr>
            </w:pPr>
          </w:p>
          <w:p w14:paraId="707418E2" w14:textId="78E3E578" w:rsidR="00632FBB" w:rsidRPr="00E37DDC" w:rsidRDefault="00632FBB" w:rsidP="00DC6E37">
            <w:pPr>
              <w:spacing w:after="0" w:line="240" w:lineRule="auto"/>
              <w:rPr>
                <w:sz w:val="24"/>
                <w:szCs w:val="24"/>
                <w:lang w:val="en-GB"/>
              </w:rPr>
            </w:pPr>
            <w:r w:rsidRPr="00E37DDC">
              <w:rPr>
                <w:sz w:val="24"/>
                <w:szCs w:val="24"/>
                <w:lang w:val="en-GB"/>
              </w:rPr>
              <w:t xml:space="preserve">Top 20 genes with higher expression in </w:t>
            </w:r>
            <w:r w:rsidR="000476CB">
              <w:rPr>
                <w:sz w:val="24"/>
                <w:szCs w:val="24"/>
                <w:lang w:val="en-GB"/>
              </w:rPr>
              <w:t xml:space="preserve">MDS-MF </w:t>
            </w:r>
            <w:r w:rsidRPr="00E37DDC">
              <w:rPr>
                <w:sz w:val="24"/>
                <w:szCs w:val="24"/>
                <w:lang w:val="en-GB"/>
              </w:rPr>
              <w:t xml:space="preserve">patient’s MDS phase (CN1) compared </w:t>
            </w:r>
            <w:r w:rsidR="00C75537">
              <w:rPr>
                <w:sz w:val="24"/>
                <w:szCs w:val="24"/>
                <w:lang w:val="en-GB"/>
              </w:rPr>
              <w:t>to her leukemic</w:t>
            </w:r>
            <w:r w:rsidRPr="00E37DDC">
              <w:rPr>
                <w:sz w:val="24"/>
                <w:szCs w:val="24"/>
                <w:lang w:val="en-GB"/>
              </w:rPr>
              <w:t xml:space="preserve"> phase (CN2)</w:t>
            </w:r>
            <w:r w:rsidR="0036289C" w:rsidRPr="00E37DDC">
              <w:rPr>
                <w:sz w:val="24"/>
                <w:szCs w:val="24"/>
                <w:lang w:val="en-GB"/>
              </w:rPr>
              <w:t xml:space="preserve"> </w:t>
            </w:r>
            <w:r w:rsidRPr="00E37DDC">
              <w:rPr>
                <w:sz w:val="24"/>
                <w:szCs w:val="24"/>
                <w:lang w:val="en-GB"/>
              </w:rPr>
              <w:t xml:space="preserve">according to </w:t>
            </w:r>
            <w:proofErr w:type="spellStart"/>
            <w:r w:rsidRPr="00E37DDC">
              <w:rPr>
                <w:sz w:val="24"/>
                <w:szCs w:val="24"/>
                <w:lang w:val="en-GB"/>
              </w:rPr>
              <w:t>logFC</w:t>
            </w:r>
            <w:proofErr w:type="spellEnd"/>
            <w:r w:rsidRPr="00E37DDC">
              <w:rPr>
                <w:sz w:val="24"/>
                <w:szCs w:val="24"/>
                <w:lang w:val="en-GB"/>
              </w:rPr>
              <w:t xml:space="preserve"> value</w:t>
            </w:r>
          </w:p>
        </w:tc>
      </w:tr>
      <w:tr w:rsidR="0036289C" w:rsidRPr="0020749B" w14:paraId="607A4833" w14:textId="77777777" w:rsidTr="00C6649D">
        <w:tblPrEx>
          <w:tblCellMar>
            <w:left w:w="108" w:type="dxa"/>
            <w:right w:w="108" w:type="dxa"/>
          </w:tblCellMar>
        </w:tblPrEx>
        <w:trPr>
          <w:gridAfter w:val="1"/>
          <w:wAfter w:w="24" w:type="pct"/>
          <w:trHeight w:val="400"/>
        </w:trPr>
        <w:tc>
          <w:tcPr>
            <w:tcW w:w="1084" w:type="pct"/>
            <w:tcBorders>
              <w:top w:val="single" w:sz="4" w:space="0" w:color="auto"/>
              <w:bottom w:val="nil"/>
            </w:tcBorders>
            <w:shd w:val="clear" w:color="auto" w:fill="auto"/>
            <w:noWrap/>
            <w:vAlign w:val="bottom"/>
          </w:tcPr>
          <w:p w14:paraId="2D36A1A6"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RPL18A</w:t>
            </w:r>
          </w:p>
        </w:tc>
        <w:tc>
          <w:tcPr>
            <w:tcW w:w="975" w:type="pct"/>
            <w:tcBorders>
              <w:top w:val="single" w:sz="4" w:space="0" w:color="auto"/>
              <w:bottom w:val="nil"/>
            </w:tcBorders>
            <w:shd w:val="clear" w:color="auto" w:fill="auto"/>
            <w:noWrap/>
            <w:vAlign w:val="bottom"/>
          </w:tcPr>
          <w:p w14:paraId="23E4301A"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2.505108</w:t>
            </w:r>
          </w:p>
        </w:tc>
        <w:tc>
          <w:tcPr>
            <w:tcW w:w="2917" w:type="pct"/>
            <w:gridSpan w:val="2"/>
            <w:tcBorders>
              <w:top w:val="single" w:sz="4" w:space="0" w:color="auto"/>
              <w:bottom w:val="nil"/>
            </w:tcBorders>
            <w:shd w:val="clear" w:color="auto" w:fill="auto"/>
            <w:noWrap/>
            <w:vAlign w:val="center"/>
          </w:tcPr>
          <w:p w14:paraId="04162446"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 xml:space="preserve">Encoding member of L18AE family of ribosomal proteins that is component of the 60S subunit (provided by </w:t>
            </w:r>
            <w:proofErr w:type="spellStart"/>
            <w:r w:rsidRPr="0020749B">
              <w:rPr>
                <w:rFonts w:cs="Times New Roman"/>
                <w:sz w:val="24"/>
                <w:szCs w:val="24"/>
                <w:lang w:val="en-GB"/>
              </w:rPr>
              <w:t>RefSeq</w:t>
            </w:r>
            <w:proofErr w:type="spellEnd"/>
            <w:r w:rsidRPr="0020749B">
              <w:rPr>
                <w:rFonts w:cs="Times New Roman"/>
                <w:sz w:val="24"/>
                <w:szCs w:val="24"/>
                <w:lang w:val="en-GB"/>
              </w:rPr>
              <w:t>, Jul 2012).</w:t>
            </w:r>
          </w:p>
        </w:tc>
      </w:tr>
      <w:tr w:rsidR="0036289C" w:rsidRPr="0020749B" w14:paraId="0A84EC58" w14:textId="77777777" w:rsidTr="00C6649D">
        <w:tblPrEx>
          <w:tblCellMar>
            <w:left w:w="108" w:type="dxa"/>
            <w:right w:w="108" w:type="dxa"/>
          </w:tblCellMar>
        </w:tblPrEx>
        <w:trPr>
          <w:gridAfter w:val="1"/>
          <w:wAfter w:w="24" w:type="pct"/>
          <w:trHeight w:val="400"/>
        </w:trPr>
        <w:tc>
          <w:tcPr>
            <w:tcW w:w="1084" w:type="pct"/>
            <w:tcBorders>
              <w:top w:val="nil"/>
            </w:tcBorders>
            <w:shd w:val="clear" w:color="auto" w:fill="auto"/>
            <w:noWrap/>
            <w:vAlign w:val="bottom"/>
          </w:tcPr>
          <w:p w14:paraId="4E30C443"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RPL3</w:t>
            </w:r>
          </w:p>
        </w:tc>
        <w:tc>
          <w:tcPr>
            <w:tcW w:w="975" w:type="pct"/>
            <w:tcBorders>
              <w:top w:val="nil"/>
            </w:tcBorders>
            <w:shd w:val="clear" w:color="auto" w:fill="auto"/>
            <w:noWrap/>
            <w:vAlign w:val="bottom"/>
          </w:tcPr>
          <w:p w14:paraId="3FE62238"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2.38451</w:t>
            </w:r>
          </w:p>
        </w:tc>
        <w:tc>
          <w:tcPr>
            <w:tcW w:w="2917" w:type="pct"/>
            <w:gridSpan w:val="2"/>
            <w:tcBorders>
              <w:top w:val="nil"/>
            </w:tcBorders>
            <w:shd w:val="clear" w:color="auto" w:fill="auto"/>
            <w:noWrap/>
            <w:vAlign w:val="center"/>
          </w:tcPr>
          <w:p w14:paraId="7ABB9D0D" w14:textId="0CE4E1C9"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Inhibitor of cell proliferation in a p53-independent system.</w:t>
            </w:r>
            <w:r w:rsidRPr="0020749B">
              <w:rPr>
                <w:rFonts w:cs="Times New Roman"/>
                <w:sz w:val="24"/>
                <w:szCs w:val="24"/>
                <w:lang w:val="en-GB"/>
              </w:rPr>
              <w:fldChar w:fldCharType="begin"/>
            </w:r>
            <w:r w:rsidR="00F17BC2">
              <w:rPr>
                <w:rFonts w:cs="Times New Roman"/>
                <w:sz w:val="24"/>
                <w:szCs w:val="24"/>
                <w:lang w:val="en-GB"/>
              </w:rPr>
              <w:instrText xml:space="preserve"> ADDIN EN.CITE &lt;EndNote&gt;&lt;Cite&gt;&lt;Author&gt;Russo&lt;/Author&gt;&lt;Year&gt;2013&lt;/Year&gt;&lt;RecNum&gt;350&lt;/RecNum&gt;&lt;DisplayText&gt;&lt;style face="superscript"&gt;17&lt;/style&gt;&lt;/DisplayText&gt;&lt;record&gt;&lt;rec-number&gt;350&lt;/rec-number&gt;&lt;foreign-keys&gt;&lt;key app="EN" db-id="szzw2e2fl95ppne0pdc5tssvs05vfwedap5f" timestamp="1605491345"&gt;350&lt;/key&gt;&lt;/foreign-keys&gt;&lt;ref-type name="Journal Article"&gt;17&lt;/ref-type&gt;&lt;contributors&gt;&lt;authors&gt;&lt;author&gt;Russo, A&lt;/author&gt;&lt;author&gt;Esposito, D&lt;/author&gt;&lt;author&gt;Catillo, M&lt;/author&gt;&lt;author&gt;Pietropaolo, C&lt;/author&gt;&lt;author&gt;Crescenzi, E&lt;/author&gt;&lt;author&gt;Russo, G&lt;/author&gt;&lt;/authors&gt;&lt;/contributors&gt;&lt;titles&gt;&lt;title&gt;Human rpL3 induces G₁/S arrest or apoptosis by modulating p21 (waf1/cip1) levels in a p53-independent manner&lt;/title&gt;&lt;secondary-title&gt;Cell cycle (Georgetown, Tex.)&lt;/secondary-title&gt;&lt;/titles&gt;&lt;periodical&gt;&lt;full-title&gt;Cell cycle (Georgetown, Tex.)&lt;/full-title&gt;&lt;/periodical&gt;&lt;pages&gt;76-87&lt;/pages&gt;&lt;volume&gt;12&lt;/volume&gt;&lt;number&gt;1&lt;/number&gt;&lt;dates&gt;&lt;year&gt;2013&lt;/year&gt;&lt;/dates&gt;&lt;accession-num&gt;23255119&lt;/accession-num&gt;&lt;label&gt;3.699&lt;/label&gt;&lt;urls&gt;&lt;/urls&gt;&lt;electronic-resource-num&gt;10.4161/cc.22963&lt;/electronic-resource-num&gt;&lt;/record&gt;&lt;/Cite&gt;&lt;/EndNote&gt;</w:instrText>
            </w:r>
            <w:r w:rsidRPr="0020749B">
              <w:rPr>
                <w:rFonts w:cs="Times New Roman"/>
                <w:sz w:val="24"/>
                <w:szCs w:val="24"/>
                <w:lang w:val="en-GB"/>
              </w:rPr>
              <w:fldChar w:fldCharType="separate"/>
            </w:r>
            <w:r w:rsidR="00F17BC2" w:rsidRPr="00F17BC2">
              <w:rPr>
                <w:rFonts w:cs="Times New Roman"/>
                <w:noProof/>
                <w:sz w:val="24"/>
                <w:szCs w:val="24"/>
                <w:vertAlign w:val="superscript"/>
                <w:lang w:val="en-GB"/>
              </w:rPr>
              <w:t>17</w:t>
            </w:r>
            <w:r w:rsidRPr="0020749B">
              <w:rPr>
                <w:rFonts w:cs="Times New Roman"/>
                <w:sz w:val="24"/>
                <w:szCs w:val="24"/>
                <w:lang w:val="en-GB"/>
              </w:rPr>
              <w:fldChar w:fldCharType="end"/>
            </w:r>
          </w:p>
        </w:tc>
      </w:tr>
      <w:tr w:rsidR="0036289C" w:rsidRPr="0020749B" w14:paraId="04FFA9A4" w14:textId="77777777" w:rsidTr="00C6649D">
        <w:tblPrEx>
          <w:tblCellMar>
            <w:left w:w="108" w:type="dxa"/>
            <w:right w:w="108" w:type="dxa"/>
          </w:tblCellMar>
        </w:tblPrEx>
        <w:trPr>
          <w:gridAfter w:val="1"/>
          <w:wAfter w:w="24" w:type="pct"/>
          <w:trHeight w:val="400"/>
        </w:trPr>
        <w:tc>
          <w:tcPr>
            <w:tcW w:w="1084" w:type="pct"/>
            <w:shd w:val="clear" w:color="auto" w:fill="auto"/>
            <w:noWrap/>
            <w:vAlign w:val="bottom"/>
          </w:tcPr>
          <w:p w14:paraId="286B9FBF"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RPS18</w:t>
            </w:r>
          </w:p>
        </w:tc>
        <w:tc>
          <w:tcPr>
            <w:tcW w:w="975" w:type="pct"/>
            <w:shd w:val="clear" w:color="auto" w:fill="auto"/>
            <w:noWrap/>
            <w:vAlign w:val="bottom"/>
          </w:tcPr>
          <w:p w14:paraId="43DC2992"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2.230559</w:t>
            </w:r>
          </w:p>
        </w:tc>
        <w:tc>
          <w:tcPr>
            <w:tcW w:w="2917" w:type="pct"/>
            <w:gridSpan w:val="2"/>
            <w:shd w:val="clear" w:color="auto" w:fill="auto"/>
            <w:noWrap/>
            <w:vAlign w:val="center"/>
          </w:tcPr>
          <w:p w14:paraId="70338EF1" w14:textId="6F7A75DB"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High expression in fibroblasts and inducing keloid formation.</w:t>
            </w:r>
            <w:r w:rsidRPr="0020749B">
              <w:rPr>
                <w:rFonts w:cs="Times New Roman"/>
                <w:sz w:val="24"/>
                <w:szCs w:val="24"/>
                <w:lang w:val="en-GB"/>
              </w:rPr>
              <w:fldChar w:fldCharType="begin"/>
            </w:r>
            <w:r w:rsidR="00F17BC2">
              <w:rPr>
                <w:rFonts w:cs="Times New Roman"/>
                <w:sz w:val="24"/>
                <w:szCs w:val="24"/>
                <w:lang w:val="en-GB"/>
              </w:rPr>
              <w:instrText xml:space="preserve"> ADDIN EN.CITE &lt;EndNote&gt;&lt;Cite&gt;&lt;Author&gt;L&lt;/Author&gt;&lt;Year&gt;2006&lt;/Year&gt;&lt;RecNum&gt;134&lt;/RecNum&gt;&lt;DisplayText&gt;&lt;style face="superscript"&gt;18&lt;/style&gt;&lt;/DisplayText&gt;&lt;record&gt;&lt;rec-number&gt;134&lt;/rec-number&gt;&lt;foreign-keys&gt;&lt;key app="EN" db-id="szzw2e2fl95ppne0pdc5tssvs05vfwedap5f" timestamp="1577614178"&gt;134&lt;/key&gt;&lt;/foreign-keys&gt;&lt;ref-type name="Journal Article"&gt;17&lt;/ref-type&gt;&lt;contributors&gt;&lt;authors&gt;&lt;author&gt;Satish L&lt;/author&gt;&lt;author&gt;Lyons-Weiler J&lt;/author&gt;&lt;author&gt;Hebda PA&lt;/author&gt;&lt;author&gt;Wells A&lt;/author&gt;&lt;/authors&gt;&lt;/contributors&gt;&lt;titles&gt;&lt;title&gt;Gene expression patterns in isolated keloid fibroblasts&lt;/title&gt;&lt;secondary-title&gt;Wound repair and regeneration : official publication of the Wound Healing Society [and] the European Tissue Repair Society&lt;/secondary-title&gt;&lt;/titles&gt;&lt;periodical&gt;&lt;full-title&gt;Wound repair and regeneration : official publication of the Wound Healing Society [and] the European Tissue Repair Society&lt;/full-title&gt;&lt;/periodical&gt;&lt;pages&gt;463-70&lt;/pages&gt;&lt;volume&gt;14&lt;/volume&gt;&lt;number&gt;4&lt;/number&gt;&lt;dates&gt;&lt;year&gt;2006&lt;/year&gt;&lt;/dates&gt;&lt;accession-num&gt;16939575&lt;/accession-num&gt;&lt;urls&gt;&lt;/urls&gt;&lt;electronic-resource-num&gt;10.1111/j.1743-6109.2006.00135.x&lt;/electronic-resource-num&gt;&lt;/record&gt;&lt;/Cite&gt;&lt;/EndNote&gt;</w:instrText>
            </w:r>
            <w:r w:rsidRPr="0020749B">
              <w:rPr>
                <w:rFonts w:cs="Times New Roman"/>
                <w:sz w:val="24"/>
                <w:szCs w:val="24"/>
                <w:lang w:val="en-GB"/>
              </w:rPr>
              <w:fldChar w:fldCharType="separate"/>
            </w:r>
            <w:r w:rsidR="00F17BC2" w:rsidRPr="00F17BC2">
              <w:rPr>
                <w:rFonts w:cs="Times New Roman"/>
                <w:noProof/>
                <w:sz w:val="24"/>
                <w:szCs w:val="24"/>
                <w:vertAlign w:val="superscript"/>
                <w:lang w:val="en-GB"/>
              </w:rPr>
              <w:t>18</w:t>
            </w:r>
            <w:r w:rsidRPr="0020749B">
              <w:rPr>
                <w:rFonts w:cs="Times New Roman"/>
                <w:sz w:val="24"/>
                <w:szCs w:val="24"/>
                <w:lang w:val="en-GB"/>
              </w:rPr>
              <w:fldChar w:fldCharType="end"/>
            </w:r>
          </w:p>
        </w:tc>
      </w:tr>
      <w:tr w:rsidR="0036289C" w:rsidRPr="0020749B" w14:paraId="08372374" w14:textId="77777777" w:rsidTr="00C6649D">
        <w:tblPrEx>
          <w:tblCellMar>
            <w:left w:w="108" w:type="dxa"/>
            <w:right w:w="108" w:type="dxa"/>
          </w:tblCellMar>
        </w:tblPrEx>
        <w:trPr>
          <w:gridAfter w:val="1"/>
          <w:wAfter w:w="24" w:type="pct"/>
          <w:trHeight w:val="400"/>
        </w:trPr>
        <w:tc>
          <w:tcPr>
            <w:tcW w:w="1084" w:type="pct"/>
            <w:shd w:val="clear" w:color="auto" w:fill="auto"/>
            <w:noWrap/>
            <w:vAlign w:val="bottom"/>
          </w:tcPr>
          <w:p w14:paraId="5F1BB63E"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RPS14</w:t>
            </w:r>
          </w:p>
        </w:tc>
        <w:tc>
          <w:tcPr>
            <w:tcW w:w="975" w:type="pct"/>
            <w:shd w:val="clear" w:color="auto" w:fill="auto"/>
            <w:noWrap/>
            <w:vAlign w:val="bottom"/>
          </w:tcPr>
          <w:p w14:paraId="452B552B"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2.116423</w:t>
            </w:r>
          </w:p>
        </w:tc>
        <w:tc>
          <w:tcPr>
            <w:tcW w:w="2917" w:type="pct"/>
            <w:gridSpan w:val="2"/>
            <w:shd w:val="clear" w:color="auto" w:fill="auto"/>
            <w:noWrap/>
            <w:vAlign w:val="center"/>
          </w:tcPr>
          <w:p w14:paraId="2A6F3AFF"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 xml:space="preserve">Encoding ribosomal protein that is a component of the 40S subunit (provided by </w:t>
            </w:r>
            <w:proofErr w:type="spellStart"/>
            <w:r w:rsidRPr="0020749B">
              <w:rPr>
                <w:rFonts w:cs="Times New Roman"/>
                <w:sz w:val="24"/>
                <w:szCs w:val="24"/>
                <w:lang w:val="en-GB"/>
              </w:rPr>
              <w:t>RefSeq</w:t>
            </w:r>
            <w:proofErr w:type="spellEnd"/>
            <w:r w:rsidRPr="0020749B">
              <w:rPr>
                <w:rFonts w:cs="Times New Roman"/>
                <w:sz w:val="24"/>
                <w:szCs w:val="24"/>
                <w:lang w:val="en-GB"/>
              </w:rPr>
              <w:t>, Jul 2008).</w:t>
            </w:r>
          </w:p>
        </w:tc>
      </w:tr>
      <w:tr w:rsidR="0036289C" w:rsidRPr="0020749B" w14:paraId="56A17A18" w14:textId="77777777" w:rsidTr="00C6649D">
        <w:tblPrEx>
          <w:tblCellMar>
            <w:left w:w="108" w:type="dxa"/>
            <w:right w:w="108" w:type="dxa"/>
          </w:tblCellMar>
        </w:tblPrEx>
        <w:trPr>
          <w:gridAfter w:val="1"/>
          <w:wAfter w:w="24" w:type="pct"/>
          <w:trHeight w:val="400"/>
        </w:trPr>
        <w:tc>
          <w:tcPr>
            <w:tcW w:w="1084" w:type="pct"/>
            <w:shd w:val="clear" w:color="auto" w:fill="auto"/>
            <w:noWrap/>
            <w:vAlign w:val="bottom"/>
          </w:tcPr>
          <w:p w14:paraId="4657D250"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SNHG5</w:t>
            </w:r>
          </w:p>
        </w:tc>
        <w:tc>
          <w:tcPr>
            <w:tcW w:w="975" w:type="pct"/>
            <w:shd w:val="clear" w:color="auto" w:fill="auto"/>
            <w:noWrap/>
            <w:vAlign w:val="bottom"/>
          </w:tcPr>
          <w:p w14:paraId="322C113E"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2.031173</w:t>
            </w:r>
          </w:p>
        </w:tc>
        <w:tc>
          <w:tcPr>
            <w:tcW w:w="2917" w:type="pct"/>
            <w:gridSpan w:val="2"/>
            <w:shd w:val="clear" w:color="auto" w:fill="auto"/>
            <w:noWrap/>
            <w:vAlign w:val="center"/>
          </w:tcPr>
          <w:p w14:paraId="5F9E4A9E" w14:textId="2EEAF50D"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lncRNA, inhibiting progression of oesophageal cancer.</w:t>
            </w:r>
            <w:r w:rsidRPr="0020749B">
              <w:rPr>
                <w:rFonts w:cs="Times New Roman"/>
                <w:sz w:val="24"/>
                <w:szCs w:val="24"/>
                <w:lang w:val="en-GB"/>
              </w:rPr>
              <w:fldChar w:fldCharType="begin"/>
            </w:r>
            <w:r w:rsidR="00F17BC2">
              <w:rPr>
                <w:rFonts w:cs="Times New Roman"/>
                <w:sz w:val="24"/>
                <w:szCs w:val="24"/>
                <w:lang w:val="en-GB"/>
              </w:rPr>
              <w:instrText xml:space="preserve"> ADDIN EN.CITE &lt;EndNote&gt;&lt;Cite&gt;&lt;Author&gt;Wei&lt;/Author&gt;&lt;Year&gt;2020&lt;/Year&gt;&lt;RecNum&gt;352&lt;/RecNum&gt;&lt;DisplayText&gt;&lt;style face="superscript"&gt;19&lt;/style&gt;&lt;/DisplayText&gt;&lt;record&gt;&lt;rec-number&gt;352&lt;/rec-number&gt;&lt;foreign-keys&gt;&lt;key app="EN" db-id="szzw2e2fl95ppne0pdc5tssvs05vfwedap5f" timestamp="1605491888"&gt;352&lt;/key&gt;&lt;/foreign-keys&gt;&lt;ref-type name="Journal Article"&gt;17&lt;/ref-type&gt;&lt;contributors&gt;&lt;authors&gt;&lt;author&gt;Wei, S&lt;/author&gt;&lt;author&gt;Sun, S&lt;/author&gt;&lt;author&gt;Zhou, X&lt;/author&gt;&lt;author&gt;Zhang, C&lt;/author&gt;&lt;author&gt;Li, X&lt;/author&gt;&lt;author&gt;Dai, S&lt;/author&gt;&lt;author&gt;Wang, Y&lt;/author&gt;&lt;author&gt;Zhao, L&lt;/author&gt;&lt;author&gt;Shan, B&lt;/author&gt;&lt;/authors&gt;&lt;/contributors&gt;&lt;titles&gt;&lt;title&gt;SNHG5 inhibits the progression of EMT through the ubiquitin-degradation of MTA2 in oesophageal cancer&lt;/title&gt;&lt;secondary-title&gt;Carcinogenesis&lt;/secondary-title&gt;&lt;/titles&gt;&lt;periodical&gt;&lt;full-title&gt;Carcinogenesis&lt;/full-title&gt;&lt;/periodical&gt;&lt;dates&gt;&lt;year&gt;2020&lt;/year&gt;&lt;/dates&gt;&lt;accession-num&gt;33095847&lt;/accession-num&gt;&lt;label&gt;4.603&lt;/label&gt;&lt;urls&gt;&lt;/urls&gt;&lt;electronic-resource-num&gt;10.1093/carcin/bgaa110&lt;/electronic-resource-num&gt;&lt;/record&gt;&lt;/Cite&gt;&lt;/EndNote&gt;</w:instrText>
            </w:r>
            <w:r w:rsidRPr="0020749B">
              <w:rPr>
                <w:rFonts w:cs="Times New Roman"/>
                <w:sz w:val="24"/>
                <w:szCs w:val="24"/>
                <w:lang w:val="en-GB"/>
              </w:rPr>
              <w:fldChar w:fldCharType="separate"/>
            </w:r>
            <w:r w:rsidR="00F17BC2" w:rsidRPr="00F17BC2">
              <w:rPr>
                <w:rFonts w:cs="Times New Roman"/>
                <w:noProof/>
                <w:sz w:val="24"/>
                <w:szCs w:val="24"/>
                <w:vertAlign w:val="superscript"/>
                <w:lang w:val="en-GB"/>
              </w:rPr>
              <w:t>19</w:t>
            </w:r>
            <w:r w:rsidRPr="0020749B">
              <w:rPr>
                <w:rFonts w:cs="Times New Roman"/>
                <w:sz w:val="24"/>
                <w:szCs w:val="24"/>
                <w:lang w:val="en-GB"/>
              </w:rPr>
              <w:fldChar w:fldCharType="end"/>
            </w:r>
          </w:p>
        </w:tc>
      </w:tr>
      <w:tr w:rsidR="0036289C" w:rsidRPr="0020749B" w14:paraId="1CF00E86" w14:textId="77777777" w:rsidTr="00C6649D">
        <w:tblPrEx>
          <w:tblCellMar>
            <w:left w:w="108" w:type="dxa"/>
            <w:right w:w="108" w:type="dxa"/>
          </w:tblCellMar>
        </w:tblPrEx>
        <w:trPr>
          <w:gridAfter w:val="1"/>
          <w:wAfter w:w="24" w:type="pct"/>
          <w:trHeight w:val="400"/>
        </w:trPr>
        <w:tc>
          <w:tcPr>
            <w:tcW w:w="1084" w:type="pct"/>
            <w:shd w:val="clear" w:color="auto" w:fill="auto"/>
            <w:noWrap/>
            <w:vAlign w:val="bottom"/>
          </w:tcPr>
          <w:p w14:paraId="0BD5DDBD"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RPL7</w:t>
            </w:r>
          </w:p>
        </w:tc>
        <w:tc>
          <w:tcPr>
            <w:tcW w:w="975" w:type="pct"/>
            <w:shd w:val="clear" w:color="auto" w:fill="auto"/>
            <w:noWrap/>
            <w:vAlign w:val="bottom"/>
          </w:tcPr>
          <w:p w14:paraId="26A8482B"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1.989143</w:t>
            </w:r>
          </w:p>
        </w:tc>
        <w:tc>
          <w:tcPr>
            <w:tcW w:w="2917" w:type="pct"/>
            <w:gridSpan w:val="2"/>
            <w:shd w:val="clear" w:color="auto" w:fill="auto"/>
            <w:noWrap/>
            <w:vAlign w:val="center"/>
          </w:tcPr>
          <w:p w14:paraId="20E56F6B" w14:textId="5FF4AB3D"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Intron sequence of human c-</w:t>
            </w:r>
            <w:proofErr w:type="spellStart"/>
            <w:r w:rsidRPr="0020749B">
              <w:rPr>
                <w:rFonts w:cs="Times New Roman"/>
                <w:sz w:val="24"/>
                <w:szCs w:val="24"/>
                <w:lang w:val="en-GB"/>
              </w:rPr>
              <w:t>fms</w:t>
            </w:r>
            <w:proofErr w:type="spellEnd"/>
            <w:r w:rsidRPr="0020749B">
              <w:rPr>
                <w:rFonts w:cs="Times New Roman"/>
                <w:sz w:val="24"/>
                <w:szCs w:val="24"/>
                <w:lang w:val="en-GB"/>
              </w:rPr>
              <w:t xml:space="preserve"> proto-oncogene.</w:t>
            </w:r>
            <w:r w:rsidRPr="0020749B">
              <w:rPr>
                <w:rFonts w:cs="Times New Roman"/>
                <w:sz w:val="24"/>
                <w:szCs w:val="24"/>
                <w:lang w:val="en-GB"/>
              </w:rPr>
              <w:fldChar w:fldCharType="begin"/>
            </w:r>
            <w:r w:rsidR="00F17BC2">
              <w:rPr>
                <w:rFonts w:cs="Times New Roman"/>
                <w:sz w:val="24"/>
                <w:szCs w:val="24"/>
                <w:lang w:val="en-GB"/>
              </w:rPr>
              <w:instrText xml:space="preserve"> ADDIN EN.CITE &lt;EndNote&gt;&lt;Cite&gt;&lt;Author&gt;E&lt;/Author&gt;&lt;Year&gt;1994&lt;/Year&gt;&lt;RecNum&gt;271&lt;/RecNum&gt;&lt;DisplayText&gt;&lt;style face="superscript"&gt;20&lt;/style&gt;&lt;/DisplayText&gt;&lt;record&gt;&lt;rec-number&gt;271&lt;/rec-number&gt;&lt;foreign-keys&gt;&lt;key app="EN" db-id="szzw2e2fl95ppne0pdc5tssvs05vfwedap5f" timestamp="1582636100"&gt;271&lt;/key&gt;&lt;/foreign-keys&gt;&lt;ref-type name="Journal Article"&gt;17&lt;/ref-type&gt;&lt;contributors&gt;&lt;authors&gt;&lt;author&gt;Sapi E&lt;/author&gt;&lt;author&gt;Flick MB&lt;/author&gt;&lt;author&gt;Kacinski BM&lt;/author&gt;&lt;/authors&gt;&lt;/contributors&gt;&lt;titles&gt;&lt;title&gt;The first intron of human c-fms proto-oncogene contains a processed pseudogene (RPL7P) for ribosomal protein L7&lt;/title&gt;&lt;secondary-title&gt;Genomics&lt;/secondary-title&gt;&lt;/titles&gt;&lt;periodical&gt;&lt;full-title&gt;Genomics&lt;/full-title&gt;&lt;abbr-1&gt;Genomics&lt;/abbr-1&gt;&lt;/periodical&gt;&lt;pages&gt;641-5&lt;/pages&gt;&lt;volume&gt;22&lt;/volume&gt;&lt;number&gt;3&lt;/number&gt;&lt;dates&gt;&lt;year&gt;1994&lt;/year&gt;&lt;/dates&gt;&lt;accession-num&gt;8001978&lt;/accession-num&gt;&lt;label&gt;3.16&lt;/label&gt;&lt;urls&gt;&lt;/urls&gt;&lt;electronic-resource-num&gt;10.1006/geno.1994.1440&lt;/electronic-resource-num&gt;&lt;/record&gt;&lt;/Cite&gt;&lt;/EndNote&gt;</w:instrText>
            </w:r>
            <w:r w:rsidRPr="0020749B">
              <w:rPr>
                <w:rFonts w:cs="Times New Roman"/>
                <w:sz w:val="24"/>
                <w:szCs w:val="24"/>
                <w:lang w:val="en-GB"/>
              </w:rPr>
              <w:fldChar w:fldCharType="separate"/>
            </w:r>
            <w:r w:rsidR="00F17BC2" w:rsidRPr="00F17BC2">
              <w:rPr>
                <w:rFonts w:cs="Times New Roman"/>
                <w:noProof/>
                <w:sz w:val="24"/>
                <w:szCs w:val="24"/>
                <w:vertAlign w:val="superscript"/>
                <w:lang w:val="en-GB"/>
              </w:rPr>
              <w:t>20</w:t>
            </w:r>
            <w:r w:rsidRPr="0020749B">
              <w:rPr>
                <w:rFonts w:cs="Times New Roman"/>
                <w:sz w:val="24"/>
                <w:szCs w:val="24"/>
                <w:lang w:val="en-GB"/>
              </w:rPr>
              <w:fldChar w:fldCharType="end"/>
            </w:r>
          </w:p>
        </w:tc>
      </w:tr>
      <w:tr w:rsidR="0036289C" w:rsidRPr="0020749B" w14:paraId="7D34644C" w14:textId="77777777" w:rsidTr="00C6649D">
        <w:tblPrEx>
          <w:tblCellMar>
            <w:left w:w="108" w:type="dxa"/>
            <w:right w:w="108" w:type="dxa"/>
          </w:tblCellMar>
        </w:tblPrEx>
        <w:trPr>
          <w:gridAfter w:val="1"/>
          <w:wAfter w:w="24" w:type="pct"/>
          <w:trHeight w:val="400"/>
        </w:trPr>
        <w:tc>
          <w:tcPr>
            <w:tcW w:w="1084" w:type="pct"/>
            <w:shd w:val="clear" w:color="auto" w:fill="auto"/>
            <w:noWrap/>
            <w:vAlign w:val="bottom"/>
          </w:tcPr>
          <w:p w14:paraId="4069FC6D"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RP11-234A1.1</w:t>
            </w:r>
          </w:p>
        </w:tc>
        <w:tc>
          <w:tcPr>
            <w:tcW w:w="975" w:type="pct"/>
            <w:shd w:val="clear" w:color="auto" w:fill="auto"/>
            <w:noWrap/>
            <w:vAlign w:val="bottom"/>
          </w:tcPr>
          <w:p w14:paraId="3D05C1F5"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1.941038</w:t>
            </w:r>
          </w:p>
        </w:tc>
        <w:tc>
          <w:tcPr>
            <w:tcW w:w="2917" w:type="pct"/>
            <w:gridSpan w:val="2"/>
            <w:shd w:val="clear" w:color="auto" w:fill="auto"/>
            <w:noWrap/>
            <w:vAlign w:val="center"/>
          </w:tcPr>
          <w:p w14:paraId="20EE9E1C"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No literature.</w:t>
            </w:r>
          </w:p>
        </w:tc>
      </w:tr>
      <w:tr w:rsidR="0036289C" w:rsidRPr="0020749B" w14:paraId="2D310D83" w14:textId="77777777" w:rsidTr="00C6649D">
        <w:tblPrEx>
          <w:tblCellMar>
            <w:left w:w="108" w:type="dxa"/>
            <w:right w:w="108" w:type="dxa"/>
          </w:tblCellMar>
        </w:tblPrEx>
        <w:trPr>
          <w:gridAfter w:val="1"/>
          <w:wAfter w:w="24" w:type="pct"/>
          <w:trHeight w:val="400"/>
        </w:trPr>
        <w:tc>
          <w:tcPr>
            <w:tcW w:w="1084" w:type="pct"/>
            <w:shd w:val="clear" w:color="auto" w:fill="auto"/>
            <w:noWrap/>
            <w:vAlign w:val="bottom"/>
          </w:tcPr>
          <w:p w14:paraId="5DF8A66D"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RPS19</w:t>
            </w:r>
          </w:p>
        </w:tc>
        <w:tc>
          <w:tcPr>
            <w:tcW w:w="975" w:type="pct"/>
            <w:shd w:val="clear" w:color="auto" w:fill="auto"/>
            <w:noWrap/>
            <w:vAlign w:val="bottom"/>
          </w:tcPr>
          <w:p w14:paraId="27159651"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1.908872</w:t>
            </w:r>
          </w:p>
        </w:tc>
        <w:tc>
          <w:tcPr>
            <w:tcW w:w="2917" w:type="pct"/>
            <w:gridSpan w:val="2"/>
            <w:shd w:val="clear" w:color="auto" w:fill="auto"/>
            <w:noWrap/>
            <w:vAlign w:val="center"/>
          </w:tcPr>
          <w:p w14:paraId="0234586D" w14:textId="5D53FDD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Decreased expression leads to activation of p53 in human erythroid progenitor cells and results in failure of erythropoiesis.</w:t>
            </w:r>
            <w:r w:rsidRPr="0020749B">
              <w:rPr>
                <w:rFonts w:cs="Times New Roman"/>
                <w:sz w:val="24"/>
                <w:szCs w:val="24"/>
                <w:lang w:val="en-GB"/>
              </w:rPr>
              <w:fldChar w:fldCharType="begin"/>
            </w:r>
            <w:r w:rsidR="00F17BC2">
              <w:rPr>
                <w:rFonts w:cs="Times New Roman"/>
                <w:sz w:val="24"/>
                <w:szCs w:val="24"/>
                <w:lang w:val="en-GB"/>
              </w:rPr>
              <w:instrText xml:space="preserve"> ADDIN EN.CITE &lt;EndNote&gt;&lt;Cite&gt;&lt;Author&gt;Pellagatti&lt;/Author&gt;&lt;Year&gt;2008&lt;/Year&gt;&lt;RecNum&gt;348&lt;/RecNum&gt;&lt;DisplayText&gt;&lt;style face="superscript"&gt;21&lt;/style&gt;&lt;/DisplayText&gt;&lt;record&gt;&lt;rec-number&gt;348&lt;/rec-number&gt;&lt;foreign-keys&gt;&lt;key app="EN" db-id="szzw2e2fl95ppne0pdc5tssvs05vfwedap5f" timestamp="1605490651"&gt;348&lt;/key&gt;&lt;/foreign-keys&gt;&lt;ref-type name="Journal Article"&gt;17&lt;/ref-type&gt;&lt;contributors&gt;&lt;authors&gt;&lt;author&gt;Pellagatti, A&lt;/author&gt;&lt;author&gt;Hellström-Lindberg, E&lt;/author&gt;&lt;author&gt;Giagounidis, A&lt;/author&gt;&lt;author&gt;Perry, J&lt;/author&gt;&lt;author&gt;Malcovati, L&lt;/author&gt;&lt;author&gt;Della Porta, MG&lt;/author&gt;&lt;author&gt;Jädersten, M&lt;/author&gt;&lt;author&gt;Killick, S&lt;/author&gt;&lt;author&gt;Fidler, C&lt;/author&gt;&lt;author&gt;Cazzola, M&lt;/author&gt;&lt;author&gt;Wainscoat, JS&lt;/author&gt;&lt;author&gt;Boultwood, J&lt;/author&gt;&lt;/authors&gt;&lt;/contributors&gt;&lt;titles&gt;&lt;title&gt;Haploinsufficiency of RPS14 in 5q- syndrome is associated with deregulation of ribosomal- and translation-related genes&lt;/title&gt;&lt;secondary-title&gt;British journal of haematology&lt;/secondary-title&gt;&lt;/titles&gt;&lt;periodical&gt;&lt;full-title&gt;British journal of haematology&lt;/full-title&gt;&lt;/periodical&gt;&lt;pages&gt;57-64&lt;/pages&gt;&lt;volume&gt;142&lt;/volume&gt;&lt;number&gt;1&lt;/number&gt;&lt;dates&gt;&lt;year&gt;2008&lt;/year&gt;&lt;/dates&gt;&lt;accession-num&gt;18477045&lt;/accession-num&gt;&lt;label&gt;5.518&lt;/label&gt;&lt;urls&gt;&lt;/urls&gt;&lt;electronic-resource-num&gt;10.1111/j.1365-2141.2008.07178.x&lt;/electronic-resource-num&gt;&lt;/record&gt;&lt;/Cite&gt;&lt;/EndNote&gt;</w:instrText>
            </w:r>
            <w:r w:rsidRPr="0020749B">
              <w:rPr>
                <w:rFonts w:cs="Times New Roman"/>
                <w:sz w:val="24"/>
                <w:szCs w:val="24"/>
                <w:lang w:val="en-GB"/>
              </w:rPr>
              <w:fldChar w:fldCharType="separate"/>
            </w:r>
            <w:r w:rsidR="00F17BC2" w:rsidRPr="00F17BC2">
              <w:rPr>
                <w:rFonts w:cs="Times New Roman"/>
                <w:noProof/>
                <w:sz w:val="24"/>
                <w:szCs w:val="24"/>
                <w:vertAlign w:val="superscript"/>
                <w:lang w:val="en-GB"/>
              </w:rPr>
              <w:t>21</w:t>
            </w:r>
            <w:r w:rsidRPr="0020749B">
              <w:rPr>
                <w:rFonts w:cs="Times New Roman"/>
                <w:sz w:val="24"/>
                <w:szCs w:val="24"/>
                <w:lang w:val="en-GB"/>
              </w:rPr>
              <w:fldChar w:fldCharType="end"/>
            </w:r>
          </w:p>
        </w:tc>
      </w:tr>
      <w:tr w:rsidR="0036289C" w:rsidRPr="0020749B" w14:paraId="3B6177E6" w14:textId="77777777" w:rsidTr="00C6649D">
        <w:tblPrEx>
          <w:tblCellMar>
            <w:left w:w="108" w:type="dxa"/>
            <w:right w:w="108" w:type="dxa"/>
          </w:tblCellMar>
        </w:tblPrEx>
        <w:trPr>
          <w:gridAfter w:val="1"/>
          <w:wAfter w:w="24" w:type="pct"/>
          <w:trHeight w:val="400"/>
        </w:trPr>
        <w:tc>
          <w:tcPr>
            <w:tcW w:w="1084" w:type="pct"/>
            <w:shd w:val="clear" w:color="auto" w:fill="auto"/>
            <w:noWrap/>
            <w:vAlign w:val="bottom"/>
          </w:tcPr>
          <w:p w14:paraId="4DE0321C"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CD74</w:t>
            </w:r>
          </w:p>
        </w:tc>
        <w:tc>
          <w:tcPr>
            <w:tcW w:w="975" w:type="pct"/>
            <w:shd w:val="clear" w:color="auto" w:fill="auto"/>
            <w:noWrap/>
            <w:vAlign w:val="bottom"/>
          </w:tcPr>
          <w:p w14:paraId="2CEF2CA5"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1.829815</w:t>
            </w:r>
          </w:p>
        </w:tc>
        <w:tc>
          <w:tcPr>
            <w:tcW w:w="2917" w:type="pct"/>
            <w:gridSpan w:val="2"/>
            <w:shd w:val="clear" w:color="auto" w:fill="auto"/>
            <w:noWrap/>
            <w:vAlign w:val="center"/>
          </w:tcPr>
          <w:p w14:paraId="6E9092ED" w14:textId="3CC5D959"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Under-expressed in AML;</w:t>
            </w:r>
            <w:r w:rsidRPr="0020749B">
              <w:rPr>
                <w:rFonts w:cs="Times New Roman"/>
                <w:sz w:val="24"/>
                <w:szCs w:val="24"/>
                <w:lang w:val="en-GB"/>
              </w:rPr>
              <w:fldChar w:fldCharType="begin"/>
            </w:r>
            <w:r w:rsidR="00F17BC2">
              <w:rPr>
                <w:rFonts w:cs="Times New Roman"/>
                <w:sz w:val="24"/>
                <w:szCs w:val="24"/>
                <w:lang w:val="en-GB"/>
              </w:rPr>
              <w:instrText xml:space="preserve"> ADDIN EN.CITE &lt;EndNote&gt;&lt;Cite&gt;&lt;Author&gt;Handschuh&lt;/Author&gt;&lt;Year&gt;2018&lt;/Year&gt;&lt;RecNum&gt;399&lt;/RecNum&gt;&lt;DisplayText&gt;&lt;style face="superscript"&gt;22&lt;/style&gt;&lt;/DisplayText&gt;&lt;record&gt;&lt;rec-number&gt;399&lt;/rec-number&gt;&lt;foreign-keys&gt;&lt;key app="EN" db-id="szzw2e2fl95ppne0pdc5tssvs05vfwedap5f" timestamp="1607088734"&gt;399&lt;/key&gt;&lt;/foreign-keys&gt;&lt;ref-type name="Journal Article"&gt;17&lt;/ref-type&gt;&lt;contributors&gt;&lt;authors&gt;&lt;author&gt;Handschuh, L&lt;/author&gt;&lt;author&gt;Kaźmierczak, M&lt;/author&gt;&lt;author&gt;Milewski, MC&lt;/author&gt;&lt;author&gt;Góralski, M&lt;/author&gt;&lt;author&gt;Łuczak, M&lt;/author&gt;&lt;author&gt;Wojtaszewska, M&lt;/author&gt;&lt;author&gt;Uszczyńska-Ratajczak, B&lt;/author&gt;&lt;author&gt;Lewandowski, K&lt;/author&gt;&lt;author&gt;Komarnicki, M&lt;/author&gt;&lt;author&gt;Figlerowicz, M&lt;/author&gt;&lt;/authors&gt;&lt;/contributors&gt;&lt;titles&gt;&lt;title&gt;Gene expression profiling of acute myeloid leukemia samples from adult patients with AML-M1 and -M2 through boutique microarrays, real-time PCR and droplet digital PCR&lt;/title&gt;&lt;secondary-title&gt;International journal of oncology&lt;/secondary-title&gt;&lt;/titles&gt;&lt;periodical&gt;&lt;full-title&gt;International journal of oncology&lt;/full-title&gt;&lt;/periodical&gt;&lt;pages&gt;656-678&lt;/pages&gt;&lt;volume&gt;52&lt;/volume&gt;&lt;number&gt;3&lt;/number&gt;&lt;dates&gt;&lt;year&gt;2018&lt;/year&gt;&lt;/dates&gt;&lt;accession-num&gt;29286103&lt;/accession-num&gt;&lt;label&gt;3.899&lt;/label&gt;&lt;urls&gt;&lt;/urls&gt;&lt;electronic-resource-num&gt;10.3892/ijo.2017.4233&lt;/electronic-resource-num&gt;&lt;/record&gt;&lt;/Cite&gt;&lt;/EndNote&gt;</w:instrText>
            </w:r>
            <w:r w:rsidRPr="0020749B">
              <w:rPr>
                <w:rFonts w:cs="Times New Roman"/>
                <w:sz w:val="24"/>
                <w:szCs w:val="24"/>
                <w:lang w:val="en-GB"/>
              </w:rPr>
              <w:fldChar w:fldCharType="separate"/>
            </w:r>
            <w:r w:rsidR="00F17BC2" w:rsidRPr="00F17BC2">
              <w:rPr>
                <w:rFonts w:cs="Times New Roman"/>
                <w:noProof/>
                <w:sz w:val="24"/>
                <w:szCs w:val="24"/>
                <w:vertAlign w:val="superscript"/>
                <w:lang w:val="en-GB"/>
              </w:rPr>
              <w:t>22</w:t>
            </w:r>
            <w:r w:rsidRPr="0020749B">
              <w:rPr>
                <w:rFonts w:cs="Times New Roman"/>
                <w:sz w:val="24"/>
                <w:szCs w:val="24"/>
                <w:lang w:val="en-GB"/>
              </w:rPr>
              <w:fldChar w:fldCharType="end"/>
            </w:r>
            <w:r w:rsidRPr="0020749B">
              <w:rPr>
                <w:rFonts w:cs="Times New Roman"/>
                <w:sz w:val="24"/>
                <w:szCs w:val="24"/>
                <w:lang w:val="en-GB"/>
              </w:rPr>
              <w:t xml:space="preserve"> LGALS3 connected to CD74 in a previously unknown protein network associated with poor survival in patients with AML.</w:t>
            </w:r>
            <w:r w:rsidRPr="0020749B">
              <w:rPr>
                <w:rFonts w:cs="Times New Roman"/>
                <w:sz w:val="24"/>
                <w:szCs w:val="24"/>
                <w:lang w:val="en-GB"/>
              </w:rPr>
              <w:fldChar w:fldCharType="begin"/>
            </w:r>
            <w:r w:rsidR="00F17BC2">
              <w:rPr>
                <w:rFonts w:cs="Times New Roman"/>
                <w:sz w:val="24"/>
                <w:szCs w:val="24"/>
                <w:lang w:val="en-GB"/>
              </w:rPr>
              <w:instrText xml:space="preserve"> ADDIN EN.CITE &lt;EndNote&gt;&lt;Cite&gt;&lt;Author&gt;Ruvolo&lt;/Author&gt;&lt;Year&gt;2019&lt;/Year&gt;&lt;RecNum&gt;380&lt;/RecNum&gt;&lt;DisplayText&gt;&lt;style face="superscript"&gt;23&lt;/style&gt;&lt;/DisplayText&gt;&lt;record&gt;&lt;rec-number&gt;380&lt;/rec-number&gt;&lt;foreign-keys&gt;&lt;key app="EN" db-id="szzw2e2fl95ppne0pdc5tssvs05vfwedap5f" timestamp="1607082837"&gt;380&lt;/key&gt;&lt;/foreign-keys&gt;&lt;ref-type name="Journal Article"&gt;17&lt;/ref-type&gt;&lt;contributors&gt;&lt;authors&gt;&lt;author&gt;Ruvolo, PP&lt;/author&gt;&lt;author&gt;Hu, CW&lt;/author&gt;&lt;author&gt;Qiu, Y&lt;/author&gt;&lt;author&gt;Ruvolo, VR&lt;/author&gt;&lt;author&gt;Go, RL&lt;/author&gt;&lt;author&gt;Hubner, SE&lt;/author&gt;&lt;author&gt;Coombes, KR&lt;/author&gt;&lt;author&gt;Andreeff, M&lt;/author&gt;&lt;author&gt;Qutub, AA&lt;/author&gt;&lt;author&gt;Kornblau, SM&lt;/author&gt;&lt;/authors&gt;&lt;/contributors&gt;&lt;titles&gt;&lt;title&gt;LGALS3 is connected to CD74 in a previously unknown protein network that is associated with poor survival in patients with AML&lt;/title&gt;&lt;secondary-title&gt;EBioMedicine&lt;/secondary-title&gt;&lt;/titles&gt;&lt;periodical&gt;&lt;full-title&gt;EBioMedicine&lt;/full-title&gt;&lt;/periodical&gt;&lt;pages&gt;126-137&lt;/pages&gt;&lt;volume&gt;44&lt;/volume&gt;&lt;dates&gt;&lt;year&gt;2019&lt;/year&gt;&lt;/dates&gt;&lt;accession-num&gt;31105032&lt;/accession-num&gt;&lt;label&gt;5.736&lt;/label&gt;&lt;urls&gt;&lt;/urls&gt;&lt;electronic-resource-num&gt;10.1016/j.ebiom.2019.05.025&lt;/electronic-resource-num&gt;&lt;/record&gt;&lt;/Cite&gt;&lt;/EndNote&gt;</w:instrText>
            </w:r>
            <w:r w:rsidRPr="0020749B">
              <w:rPr>
                <w:rFonts w:cs="Times New Roman"/>
                <w:sz w:val="24"/>
                <w:szCs w:val="24"/>
                <w:lang w:val="en-GB"/>
              </w:rPr>
              <w:fldChar w:fldCharType="separate"/>
            </w:r>
            <w:r w:rsidR="00F17BC2" w:rsidRPr="00F17BC2">
              <w:rPr>
                <w:rFonts w:cs="Times New Roman"/>
                <w:noProof/>
                <w:sz w:val="24"/>
                <w:szCs w:val="24"/>
                <w:vertAlign w:val="superscript"/>
                <w:lang w:val="en-GB"/>
              </w:rPr>
              <w:t>23</w:t>
            </w:r>
            <w:r w:rsidRPr="0020749B">
              <w:rPr>
                <w:rFonts w:cs="Times New Roman"/>
                <w:sz w:val="24"/>
                <w:szCs w:val="24"/>
                <w:lang w:val="en-GB"/>
              </w:rPr>
              <w:fldChar w:fldCharType="end"/>
            </w:r>
          </w:p>
        </w:tc>
      </w:tr>
      <w:tr w:rsidR="0036289C" w:rsidRPr="0020749B" w14:paraId="457EEB3B" w14:textId="77777777" w:rsidTr="00C6649D">
        <w:tblPrEx>
          <w:tblCellMar>
            <w:left w:w="108" w:type="dxa"/>
            <w:right w:w="108" w:type="dxa"/>
          </w:tblCellMar>
        </w:tblPrEx>
        <w:trPr>
          <w:gridAfter w:val="1"/>
          <w:wAfter w:w="24" w:type="pct"/>
          <w:trHeight w:val="400"/>
        </w:trPr>
        <w:tc>
          <w:tcPr>
            <w:tcW w:w="1084" w:type="pct"/>
            <w:shd w:val="clear" w:color="auto" w:fill="auto"/>
            <w:noWrap/>
            <w:vAlign w:val="bottom"/>
          </w:tcPr>
          <w:p w14:paraId="25417851"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RPS3</w:t>
            </w:r>
          </w:p>
        </w:tc>
        <w:tc>
          <w:tcPr>
            <w:tcW w:w="975" w:type="pct"/>
            <w:shd w:val="clear" w:color="auto" w:fill="auto"/>
            <w:noWrap/>
            <w:vAlign w:val="bottom"/>
          </w:tcPr>
          <w:p w14:paraId="5BB17305"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1.822382</w:t>
            </w:r>
          </w:p>
        </w:tc>
        <w:tc>
          <w:tcPr>
            <w:tcW w:w="2917" w:type="pct"/>
            <w:gridSpan w:val="2"/>
            <w:shd w:val="clear" w:color="auto" w:fill="auto"/>
            <w:noWrap/>
            <w:vAlign w:val="center"/>
          </w:tcPr>
          <w:p w14:paraId="41967E7A" w14:textId="7E10DF8F"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Only secreted by cancer cells;</w:t>
            </w:r>
            <w:r w:rsidRPr="0020749B">
              <w:rPr>
                <w:rFonts w:cs="Times New Roman"/>
                <w:sz w:val="24"/>
                <w:szCs w:val="24"/>
                <w:lang w:val="en-GB"/>
              </w:rPr>
              <w:fldChar w:fldCharType="begin"/>
            </w:r>
            <w:r w:rsidR="00F17BC2">
              <w:rPr>
                <w:rFonts w:cs="Times New Roman"/>
                <w:sz w:val="24"/>
                <w:szCs w:val="24"/>
                <w:lang w:val="en-GB"/>
              </w:rPr>
              <w:instrText xml:space="preserve"> ADDIN EN.CITE &lt;EndNote&gt;&lt;Cite&gt;&lt;Author&gt;Y&lt;/Author&gt;&lt;Year&gt;2016&lt;/Year&gt;&lt;RecNum&gt;266&lt;/RecNum&gt;&lt;DisplayText&gt;&lt;style face="superscript"&gt;24&lt;/style&gt;&lt;/DisplayText&gt;&lt;record&gt;&lt;rec-number&gt;266&lt;/rec-number&gt;&lt;foreign-keys&gt;&lt;key app="EN" db-id="szzw2e2fl95ppne0pdc5tssvs05vfwedap5f" timestamp="1582634952"&gt;266&lt;/key&gt;&lt;/foreign-keys&gt;&lt;ref-type name="Journal Article"&gt;17&lt;/ref-type&gt;&lt;contributors&gt;&lt;authors&gt;&lt;author&gt;Kim Y&lt;/author&gt;&lt;author&gt;Lee MS&lt;/author&gt;&lt;author&gt;Kim HD&lt;/author&gt;&lt;author&gt;Kim J&lt;/author&gt;&lt;/authors&gt;&lt;/contributors&gt;&lt;titles&gt;&lt;title&gt;Ribosomal protein S3 (rpS3) secreted from various cancer cells is N-linked glycosylated&lt;/title&gt;&lt;secondary-title&gt;Oncotarget&lt;/secondary-title&gt;&lt;/titles&gt;&lt;periodical&gt;&lt;full-title&gt;Oncotarget&lt;/full-title&gt;&lt;/periodical&gt;&lt;pages&gt;80350-80362&lt;/pages&gt;&lt;volume&gt;7&lt;/volume&gt;&lt;number&gt;49&lt;/number&gt;&lt;dates&gt;&lt;year&gt;2016&lt;/year&gt;&lt;/dates&gt;&lt;accession-num&gt;27384988&lt;/accession-num&gt;&lt;label&gt;0&lt;/label&gt;&lt;urls&gt;&lt;/urls&gt;&lt;electronic-resource-num&gt;10.18632/oncotarget.10180&lt;/electronic-resource-num&gt;&lt;/record&gt;&lt;/Cite&gt;&lt;/EndNote&gt;</w:instrText>
            </w:r>
            <w:r w:rsidRPr="0020749B">
              <w:rPr>
                <w:rFonts w:cs="Times New Roman"/>
                <w:sz w:val="24"/>
                <w:szCs w:val="24"/>
                <w:lang w:val="en-GB"/>
              </w:rPr>
              <w:fldChar w:fldCharType="separate"/>
            </w:r>
            <w:r w:rsidR="00F17BC2" w:rsidRPr="00F17BC2">
              <w:rPr>
                <w:rFonts w:cs="Times New Roman"/>
                <w:noProof/>
                <w:sz w:val="24"/>
                <w:szCs w:val="24"/>
                <w:vertAlign w:val="superscript"/>
                <w:lang w:val="en-GB"/>
              </w:rPr>
              <w:t>24</w:t>
            </w:r>
            <w:r w:rsidRPr="0020749B">
              <w:rPr>
                <w:rFonts w:cs="Times New Roman"/>
                <w:sz w:val="24"/>
                <w:szCs w:val="24"/>
                <w:lang w:val="en-GB"/>
              </w:rPr>
              <w:fldChar w:fldCharType="end"/>
            </w:r>
            <w:r w:rsidRPr="0020749B">
              <w:rPr>
                <w:rFonts w:cs="Times New Roman"/>
                <w:sz w:val="24"/>
                <w:szCs w:val="24"/>
                <w:lang w:val="en-GB"/>
              </w:rPr>
              <w:t xml:space="preserve"> promoting tumorigenesis in liver cancer.</w:t>
            </w:r>
            <w:r w:rsidRPr="0020749B">
              <w:rPr>
                <w:rFonts w:cs="Times New Roman"/>
                <w:sz w:val="24"/>
                <w:szCs w:val="24"/>
                <w:lang w:val="en-GB"/>
              </w:rPr>
              <w:fldChar w:fldCharType="begin"/>
            </w:r>
            <w:r w:rsidR="00F17BC2">
              <w:rPr>
                <w:rFonts w:cs="Times New Roman"/>
                <w:sz w:val="24"/>
                <w:szCs w:val="24"/>
                <w:lang w:val="en-GB"/>
              </w:rPr>
              <w:instrText xml:space="preserve"> ADDIN EN.CITE &lt;EndNote&gt;&lt;Cite&gt;&lt;Author&gt;Zhao&lt;/Author&gt;&lt;Year&gt;2019&lt;/Year&gt;&lt;RecNum&gt;354&lt;/RecNum&gt;&lt;DisplayText&gt;&lt;style face="superscript"&gt;25&lt;/style&gt;&lt;/DisplayText&gt;&lt;record&gt;&lt;rec-number&gt;354&lt;/rec-number&gt;&lt;foreign-keys&gt;&lt;key app="EN" db-id="szzw2e2fl95ppne0pdc5tssvs05vfwedap5f" timestamp="1605494178"&gt;354&lt;/key&gt;&lt;/foreign-keys&gt;&lt;ref-type name="Journal Article"&gt;17&lt;/ref-type&gt;&lt;contributors&gt;&lt;authors&gt;&lt;author&gt;Zhao, L&lt;/author&gt;&lt;author&gt;Cao, J&lt;/author&gt;&lt;author&gt;Hu, K&lt;/author&gt;&lt;author&gt;Wang, P&lt;/author&gt;&lt;author&gt;Li, G&lt;/author&gt;&lt;author&gt;He, X&lt;/author&gt;&lt;author&gt;Tong, T&lt;/author&gt;&lt;author&gt;Han, L&lt;/author&gt;&lt;/authors&gt;&lt;/contributors&gt;&lt;titles&gt;&lt;title&gt;RNA-binding protein RPS3 contributes to hepatocarcinogenesis by post-transcriptionally up-regulating SIRT1&lt;/title&gt;&lt;secondary-title&gt;Nucleic acids research&lt;/secondary-title&gt;&lt;/titles&gt;&lt;periodical&gt;&lt;full-title&gt;Nucleic Acids Research&lt;/full-title&gt;&lt;abbr-1&gt;Nucleic Acids Res&lt;/abbr-1&gt;&lt;/periodical&gt;&lt;pages&gt;2011-2028&lt;/pages&gt;&lt;volume&gt;47&lt;/volume&gt;&lt;number&gt;4&lt;/number&gt;&lt;dates&gt;&lt;year&gt;2019&lt;/year&gt;&lt;/dates&gt;&lt;accession-num&gt;30517713&lt;/accession-num&gt;&lt;label&gt;11.501&lt;/label&gt;&lt;urls&gt;&lt;/urls&gt;&lt;electronic-resource-num&gt;10.1093/nar/gky1209&lt;/electronic-resource-num&gt;&lt;/record&gt;&lt;/Cite&gt;&lt;/EndNote&gt;</w:instrText>
            </w:r>
            <w:r w:rsidRPr="0020749B">
              <w:rPr>
                <w:rFonts w:cs="Times New Roman"/>
                <w:sz w:val="24"/>
                <w:szCs w:val="24"/>
                <w:lang w:val="en-GB"/>
              </w:rPr>
              <w:fldChar w:fldCharType="separate"/>
            </w:r>
            <w:r w:rsidR="00F17BC2" w:rsidRPr="00F17BC2">
              <w:rPr>
                <w:rFonts w:cs="Times New Roman"/>
                <w:noProof/>
                <w:sz w:val="24"/>
                <w:szCs w:val="24"/>
                <w:vertAlign w:val="superscript"/>
                <w:lang w:val="en-GB"/>
              </w:rPr>
              <w:t>25</w:t>
            </w:r>
            <w:r w:rsidRPr="0020749B">
              <w:rPr>
                <w:rFonts w:cs="Times New Roman"/>
                <w:sz w:val="24"/>
                <w:szCs w:val="24"/>
                <w:lang w:val="en-GB"/>
              </w:rPr>
              <w:fldChar w:fldCharType="end"/>
            </w:r>
          </w:p>
        </w:tc>
      </w:tr>
      <w:tr w:rsidR="0036289C" w:rsidRPr="0020749B" w14:paraId="6DBAD54C" w14:textId="77777777" w:rsidTr="00C6649D">
        <w:tblPrEx>
          <w:tblCellMar>
            <w:left w:w="108" w:type="dxa"/>
            <w:right w:w="108" w:type="dxa"/>
          </w:tblCellMar>
        </w:tblPrEx>
        <w:trPr>
          <w:gridAfter w:val="1"/>
          <w:wAfter w:w="24" w:type="pct"/>
          <w:trHeight w:val="400"/>
        </w:trPr>
        <w:tc>
          <w:tcPr>
            <w:tcW w:w="1084" w:type="pct"/>
            <w:shd w:val="clear" w:color="auto" w:fill="auto"/>
            <w:noWrap/>
            <w:vAlign w:val="bottom"/>
          </w:tcPr>
          <w:p w14:paraId="31131944"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ITM2A</w:t>
            </w:r>
          </w:p>
        </w:tc>
        <w:tc>
          <w:tcPr>
            <w:tcW w:w="975" w:type="pct"/>
            <w:shd w:val="clear" w:color="auto" w:fill="auto"/>
            <w:noWrap/>
            <w:vAlign w:val="bottom"/>
          </w:tcPr>
          <w:p w14:paraId="44BD0F95"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1.785854</w:t>
            </w:r>
          </w:p>
        </w:tc>
        <w:tc>
          <w:tcPr>
            <w:tcW w:w="2917" w:type="pct"/>
            <w:gridSpan w:val="2"/>
            <w:shd w:val="clear" w:color="auto" w:fill="auto"/>
            <w:noWrap/>
            <w:vAlign w:val="center"/>
          </w:tcPr>
          <w:p w14:paraId="240BA4B7" w14:textId="3D645B4B"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Arresting cell cycle in ovarian cancer.</w:t>
            </w:r>
            <w:r w:rsidRPr="0020749B">
              <w:rPr>
                <w:rFonts w:cs="Times New Roman"/>
                <w:sz w:val="24"/>
                <w:szCs w:val="24"/>
                <w:lang w:val="en-GB"/>
              </w:rPr>
              <w:fldChar w:fldCharType="begin"/>
            </w:r>
            <w:r w:rsidR="00F17BC2">
              <w:rPr>
                <w:rFonts w:cs="Times New Roman"/>
                <w:sz w:val="24"/>
                <w:szCs w:val="24"/>
                <w:lang w:val="en-GB"/>
              </w:rPr>
              <w:instrText xml:space="preserve"> ADDIN EN.CITE &lt;EndNote&gt;&lt;Cite&gt;&lt;Author&gt;TM&lt;/Author&gt;&lt;Year&gt;2016&lt;/Year&gt;&lt;RecNum&gt;275&lt;/RecNum&gt;&lt;DisplayText&gt;&lt;style face="superscript"&gt;26&lt;/style&gt;&lt;/DisplayText&gt;&lt;record&gt;&lt;rec-number&gt;275&lt;/rec-number&gt;&lt;foreign-keys&gt;&lt;key app="EN" db-id="szzw2e2fl95ppne0pdc5tssvs05vfwedap5f" timestamp="1582637920"&gt;275&lt;/key&gt;&lt;/foreign-keys&gt;&lt;ref-type name="Journal Article"&gt;17&lt;/ref-type&gt;&lt;contributors&gt;&lt;authors&gt;&lt;author&gt;Nguyen TM&lt;/author&gt;&lt;author&gt;Shin IW&lt;/author&gt;&lt;author&gt;Lee TJ&lt;/author&gt;&lt;author&gt;Park J&lt;/author&gt;&lt;author&gt;Kim JH&lt;/author&gt;&lt;author&gt;Park MS&lt;/author&gt;&lt;author&gt;Lee EJ&lt;/author&gt;&lt;/authors&gt;&lt;/contributors&gt;&lt;titles&gt;&lt;title&gt;Loss of ITM2A, a novel tumor suppressor of ovarian cancer through G2/M cell cycle arrest, is a poor prognostic factor of epithelial ovarian cancer&lt;/title&gt;&lt;secondary-title&gt;Gynecologic oncology&lt;/secondary-title&gt;&lt;/titles&gt;&lt;periodical&gt;&lt;full-title&gt;Gynecologic oncology&lt;/full-title&gt;&lt;/periodical&gt;&lt;pages&gt;545-53&lt;/pages&gt;&lt;volume&gt;140&lt;/volume&gt;&lt;number&gt;3&lt;/number&gt;&lt;dates&gt;&lt;year&gt;2016&lt;/year&gt;&lt;/dates&gt;&lt;accession-num&gt;26691219&lt;/accession-num&gt;&lt;label&gt;4.393&lt;/label&gt;&lt;urls&gt;&lt;/urls&gt;&lt;electronic-resource-num&gt;10.1016/j.ygyno.2015.12.006&lt;/electronic-resource-num&gt;&lt;/record&gt;&lt;/Cite&gt;&lt;/EndNote&gt;</w:instrText>
            </w:r>
            <w:r w:rsidRPr="0020749B">
              <w:rPr>
                <w:rFonts w:cs="Times New Roman"/>
                <w:sz w:val="24"/>
                <w:szCs w:val="24"/>
                <w:lang w:val="en-GB"/>
              </w:rPr>
              <w:fldChar w:fldCharType="separate"/>
            </w:r>
            <w:r w:rsidR="00F17BC2" w:rsidRPr="00F17BC2">
              <w:rPr>
                <w:rFonts w:cs="Times New Roman"/>
                <w:noProof/>
                <w:sz w:val="24"/>
                <w:szCs w:val="24"/>
                <w:vertAlign w:val="superscript"/>
                <w:lang w:val="en-GB"/>
              </w:rPr>
              <w:t>26</w:t>
            </w:r>
            <w:r w:rsidRPr="0020749B">
              <w:rPr>
                <w:rFonts w:cs="Times New Roman"/>
                <w:sz w:val="24"/>
                <w:szCs w:val="24"/>
                <w:lang w:val="en-GB"/>
              </w:rPr>
              <w:fldChar w:fldCharType="end"/>
            </w:r>
          </w:p>
        </w:tc>
      </w:tr>
      <w:tr w:rsidR="0036289C" w:rsidRPr="0020749B" w14:paraId="392595D0" w14:textId="77777777" w:rsidTr="00C6649D">
        <w:tblPrEx>
          <w:tblCellMar>
            <w:left w:w="108" w:type="dxa"/>
            <w:right w:w="108" w:type="dxa"/>
          </w:tblCellMar>
        </w:tblPrEx>
        <w:trPr>
          <w:gridAfter w:val="1"/>
          <w:wAfter w:w="24" w:type="pct"/>
          <w:trHeight w:val="400"/>
        </w:trPr>
        <w:tc>
          <w:tcPr>
            <w:tcW w:w="1084" w:type="pct"/>
            <w:shd w:val="clear" w:color="auto" w:fill="auto"/>
            <w:noWrap/>
            <w:vAlign w:val="bottom"/>
          </w:tcPr>
          <w:p w14:paraId="3395B620"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HPGDS</w:t>
            </w:r>
          </w:p>
        </w:tc>
        <w:tc>
          <w:tcPr>
            <w:tcW w:w="975" w:type="pct"/>
            <w:shd w:val="clear" w:color="auto" w:fill="auto"/>
            <w:noWrap/>
            <w:vAlign w:val="bottom"/>
          </w:tcPr>
          <w:p w14:paraId="1178CAA9"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1.759868</w:t>
            </w:r>
          </w:p>
        </w:tc>
        <w:tc>
          <w:tcPr>
            <w:tcW w:w="2917" w:type="pct"/>
            <w:gridSpan w:val="2"/>
            <w:shd w:val="clear" w:color="auto" w:fill="auto"/>
            <w:noWrap/>
            <w:vAlign w:val="center"/>
          </w:tcPr>
          <w:p w14:paraId="6203717C" w14:textId="048B09FF"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Downstream of arachidonic acid/COX pathway; allergic inflammation.</w:t>
            </w:r>
            <w:r w:rsidRPr="0020749B">
              <w:rPr>
                <w:rFonts w:cs="Times New Roman"/>
                <w:sz w:val="24"/>
                <w:szCs w:val="24"/>
                <w:lang w:val="en-GB"/>
              </w:rPr>
              <w:fldChar w:fldCharType="begin"/>
            </w:r>
            <w:r w:rsidR="00F17BC2">
              <w:rPr>
                <w:rFonts w:cs="Times New Roman"/>
                <w:sz w:val="24"/>
                <w:szCs w:val="24"/>
                <w:lang w:val="en-GB"/>
              </w:rPr>
              <w:instrText xml:space="preserve"> ADDIN EN.CITE &lt;EndNote&gt;&lt;Cite&gt;&lt;Author&gt;Rittchen&lt;/Author&gt;&lt;Year&gt;2019&lt;/Year&gt;&lt;RecNum&gt;381&lt;/RecNum&gt;&lt;DisplayText&gt;&lt;style face="superscript"&gt;27&lt;/style&gt;&lt;/DisplayText&gt;&lt;record&gt;&lt;rec-number&gt;381&lt;/rec-number&gt;&lt;foreign-keys&gt;&lt;key app="EN" db-id="szzw2e2fl95ppne0pdc5tssvs05vfwedap5f" timestamp="1607083077"&gt;381&lt;/key&gt;&lt;/foreign-keys&gt;&lt;ref-type name="Journal Article"&gt;17&lt;/ref-type&gt;&lt;contributors&gt;&lt;authors&gt;&lt;author&gt;Rittchen, S&lt;/author&gt;&lt;author&gt;Heinemann, A&lt;/author&gt;&lt;/authors&gt;&lt;/contributors&gt;&lt;titles&gt;&lt;title&gt;Therapeutic Potential of Hematopoietic Prostaglandin D Synthase in Allergic Inflammation&lt;/title&gt;&lt;secondary-title&gt;Cells&lt;/secondary-title&gt;&lt;/titles&gt;&lt;periodical&gt;&lt;full-title&gt;Cells&lt;/full-title&gt;&lt;/periodical&gt;&lt;volume&gt;8&lt;/volume&gt;&lt;number&gt;6&lt;/number&gt;&lt;dates&gt;&lt;year&gt;2019&lt;/year&gt;&lt;/dates&gt;&lt;accession-num&gt;31226822&lt;/accession-num&gt;&lt;label&gt;4.366&lt;/label&gt;&lt;urls&gt;&lt;/urls&gt;&lt;electronic-resource-num&gt;10.3390/cells8060619&lt;/electronic-resource-num&gt;&lt;/record&gt;&lt;/Cite&gt;&lt;/EndNote&gt;</w:instrText>
            </w:r>
            <w:r w:rsidRPr="0020749B">
              <w:rPr>
                <w:rFonts w:cs="Times New Roman"/>
                <w:sz w:val="24"/>
                <w:szCs w:val="24"/>
                <w:lang w:val="en-GB"/>
              </w:rPr>
              <w:fldChar w:fldCharType="separate"/>
            </w:r>
            <w:r w:rsidR="00F17BC2" w:rsidRPr="00F17BC2">
              <w:rPr>
                <w:rFonts w:cs="Times New Roman"/>
                <w:noProof/>
                <w:sz w:val="24"/>
                <w:szCs w:val="24"/>
                <w:vertAlign w:val="superscript"/>
                <w:lang w:val="en-GB"/>
              </w:rPr>
              <w:t>27</w:t>
            </w:r>
            <w:r w:rsidRPr="0020749B">
              <w:rPr>
                <w:rFonts w:cs="Times New Roman"/>
                <w:sz w:val="24"/>
                <w:szCs w:val="24"/>
                <w:lang w:val="en-GB"/>
              </w:rPr>
              <w:fldChar w:fldCharType="end"/>
            </w:r>
          </w:p>
        </w:tc>
      </w:tr>
      <w:tr w:rsidR="0036289C" w:rsidRPr="0020749B" w14:paraId="080CBD92" w14:textId="77777777" w:rsidTr="00C6649D">
        <w:tblPrEx>
          <w:tblCellMar>
            <w:left w:w="108" w:type="dxa"/>
            <w:right w:w="108" w:type="dxa"/>
          </w:tblCellMar>
        </w:tblPrEx>
        <w:trPr>
          <w:gridAfter w:val="1"/>
          <w:wAfter w:w="24" w:type="pct"/>
          <w:trHeight w:val="400"/>
        </w:trPr>
        <w:tc>
          <w:tcPr>
            <w:tcW w:w="1084" w:type="pct"/>
            <w:shd w:val="clear" w:color="auto" w:fill="auto"/>
            <w:noWrap/>
            <w:vAlign w:val="bottom"/>
          </w:tcPr>
          <w:p w14:paraId="71F11863"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RPL23A</w:t>
            </w:r>
          </w:p>
        </w:tc>
        <w:tc>
          <w:tcPr>
            <w:tcW w:w="975" w:type="pct"/>
            <w:shd w:val="clear" w:color="auto" w:fill="auto"/>
            <w:noWrap/>
            <w:vAlign w:val="bottom"/>
          </w:tcPr>
          <w:p w14:paraId="49418746"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1.693241</w:t>
            </w:r>
          </w:p>
        </w:tc>
        <w:tc>
          <w:tcPr>
            <w:tcW w:w="2917" w:type="pct"/>
            <w:gridSpan w:val="2"/>
            <w:shd w:val="clear" w:color="auto" w:fill="auto"/>
            <w:noWrap/>
            <w:vAlign w:val="center"/>
          </w:tcPr>
          <w:p w14:paraId="71EF6543" w14:textId="5DF8B816"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Encoding a ribosomal protein that is a component of the 60S subunit; anticancer.</w:t>
            </w:r>
            <w:r w:rsidRPr="0020749B">
              <w:rPr>
                <w:rFonts w:cs="Times New Roman"/>
                <w:sz w:val="24"/>
                <w:szCs w:val="24"/>
                <w:lang w:val="en-GB"/>
              </w:rPr>
              <w:fldChar w:fldCharType="begin"/>
            </w:r>
            <w:r w:rsidR="00F17BC2">
              <w:rPr>
                <w:rFonts w:cs="Times New Roman"/>
                <w:sz w:val="24"/>
                <w:szCs w:val="24"/>
                <w:lang w:val="en-GB"/>
              </w:rPr>
              <w:instrText xml:space="preserve"> ADDIN EN.CITE &lt;EndNote&gt;&lt;Cite&gt;&lt;Author&gt;Sun&lt;/Author&gt;&lt;Year&gt;2012&lt;/Year&gt;&lt;RecNum&gt;353&lt;/RecNum&gt;&lt;DisplayText&gt;&lt;style face="superscript"&gt;28&lt;/style&gt;&lt;/DisplayText&gt;&lt;record&gt;&lt;rec-number&gt;353&lt;/rec-number&gt;&lt;foreign-keys&gt;&lt;key app="EN" db-id="szzw2e2fl95ppne0pdc5tssvs05vfwedap5f" timestamp="1605492317"&gt;353&lt;/key&gt;&lt;/foreign-keys&gt;&lt;ref-type name="Journal Article"&gt;17&lt;/ref-type&gt;&lt;contributors&gt;&lt;authors&gt;&lt;author&gt;Sun, B&lt;/author&gt;&lt;author&gt;Hou, YL&lt;/author&gt;&lt;author&gt;Hou, WR&lt;/author&gt;&lt;author&gt;Zhang, SN&lt;/author&gt;&lt;author&gt;Ding, X&lt;/author&gt;&lt;author&gt;Su, XL&lt;/author&gt;&lt;/authors&gt;&lt;/contributors&gt;&lt;titles&gt;&lt;title&gt;cDNA cloning, overexpression, purification and pharmacologic evaluation for anticancer activity of ribosomal protein L23A gene (RPL23A) from the Giant Panda&lt;/title&gt;&lt;secondary-title&gt;International journal of molecular sciences&lt;/secondary-title&gt;&lt;/titles&gt;&lt;periodical&gt;&lt;full-title&gt;International journal of molecular sciences&lt;/full-title&gt;&lt;/periodical&gt;&lt;pages&gt;2133-47&lt;/pages&gt;&lt;volume&gt;13&lt;/volume&gt;&lt;number&gt;2&lt;/number&gt;&lt;dates&gt;&lt;year&gt;2012&lt;/year&gt;&lt;/dates&gt;&lt;accession-num&gt;22408443&lt;/accession-num&gt;&lt;label&gt;4.556&lt;/label&gt;&lt;urls&gt;&lt;/urls&gt;&lt;electronic-resource-num&gt;10.3390/ijms13022133&lt;/electronic-resource-num&gt;&lt;/record&gt;&lt;/Cite&gt;&lt;/EndNote&gt;</w:instrText>
            </w:r>
            <w:r w:rsidRPr="0020749B">
              <w:rPr>
                <w:rFonts w:cs="Times New Roman"/>
                <w:sz w:val="24"/>
                <w:szCs w:val="24"/>
                <w:lang w:val="en-GB"/>
              </w:rPr>
              <w:fldChar w:fldCharType="separate"/>
            </w:r>
            <w:r w:rsidR="00F17BC2" w:rsidRPr="00F17BC2">
              <w:rPr>
                <w:rFonts w:cs="Times New Roman"/>
                <w:noProof/>
                <w:sz w:val="24"/>
                <w:szCs w:val="24"/>
                <w:vertAlign w:val="superscript"/>
                <w:lang w:val="en-GB"/>
              </w:rPr>
              <w:t>28</w:t>
            </w:r>
            <w:r w:rsidRPr="0020749B">
              <w:rPr>
                <w:rFonts w:cs="Times New Roman"/>
                <w:sz w:val="24"/>
                <w:szCs w:val="24"/>
                <w:lang w:val="en-GB"/>
              </w:rPr>
              <w:fldChar w:fldCharType="end"/>
            </w:r>
          </w:p>
        </w:tc>
      </w:tr>
      <w:tr w:rsidR="0036289C" w:rsidRPr="0020749B" w14:paraId="4AA36F4A" w14:textId="77777777" w:rsidTr="00C6649D">
        <w:tblPrEx>
          <w:tblCellMar>
            <w:left w:w="108" w:type="dxa"/>
            <w:right w:w="108" w:type="dxa"/>
          </w:tblCellMar>
        </w:tblPrEx>
        <w:trPr>
          <w:gridAfter w:val="1"/>
          <w:wAfter w:w="24" w:type="pct"/>
          <w:trHeight w:val="400"/>
        </w:trPr>
        <w:tc>
          <w:tcPr>
            <w:tcW w:w="1084" w:type="pct"/>
            <w:shd w:val="clear" w:color="auto" w:fill="auto"/>
            <w:noWrap/>
            <w:vAlign w:val="bottom"/>
          </w:tcPr>
          <w:p w14:paraId="6BD131D3"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GAS5</w:t>
            </w:r>
          </w:p>
        </w:tc>
        <w:tc>
          <w:tcPr>
            <w:tcW w:w="975" w:type="pct"/>
            <w:shd w:val="clear" w:color="auto" w:fill="auto"/>
            <w:noWrap/>
            <w:vAlign w:val="bottom"/>
          </w:tcPr>
          <w:p w14:paraId="537156CD"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1.690796</w:t>
            </w:r>
          </w:p>
        </w:tc>
        <w:tc>
          <w:tcPr>
            <w:tcW w:w="2917" w:type="pct"/>
            <w:gridSpan w:val="2"/>
            <w:shd w:val="clear" w:color="auto" w:fill="auto"/>
            <w:noWrap/>
            <w:vAlign w:val="center"/>
          </w:tcPr>
          <w:p w14:paraId="3E1BC6B9" w14:textId="3AB83D7E"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lncRNA, tumour suppressor across different tumour types; regulates proliferation, apoptosis, invasion, and metastasis.</w:t>
            </w:r>
            <w:r w:rsidRPr="0020749B">
              <w:rPr>
                <w:rFonts w:cs="Times New Roman"/>
                <w:sz w:val="24"/>
                <w:szCs w:val="24"/>
                <w:lang w:val="en-GB"/>
              </w:rPr>
              <w:fldChar w:fldCharType="begin"/>
            </w:r>
            <w:r w:rsidR="00F17BC2">
              <w:rPr>
                <w:rFonts w:cs="Times New Roman"/>
                <w:sz w:val="24"/>
                <w:szCs w:val="24"/>
                <w:lang w:val="en-GB"/>
              </w:rPr>
              <w:instrText xml:space="preserve"> ADDIN EN.CITE &lt;EndNote&gt;&lt;Cite&gt;&lt;Author&gt;Lambrou&lt;/Author&gt;&lt;Year&gt;2020&lt;/Year&gt;&lt;RecNum&gt;382&lt;/RecNum&gt;&lt;DisplayText&gt;&lt;style face="superscript"&gt;29&lt;/style&gt;&lt;/DisplayText&gt;&lt;record&gt;&lt;rec-number&gt;382&lt;/rec-number&gt;&lt;foreign-keys&gt;&lt;key app="EN" db-id="szzw2e2fl95ppne0pdc5tssvs05vfwedap5f" timestamp="1607083122"&gt;382&lt;/key&gt;&lt;/foreign-keys&gt;&lt;ref-type name="Journal Article"&gt;17&lt;/ref-type&gt;&lt;contributors&gt;&lt;authors&gt;&lt;author&gt;Lambrou, GI&lt;/author&gt;&lt;author&gt;Hatziagapiou, K&lt;/author&gt;&lt;author&gt;Zaravinos, A&lt;/author&gt;&lt;/authors&gt;&lt;/contributors&gt;&lt;titles&gt;&lt;title&gt;GAS5The Non-Coding RNA and Its Role in Tumor Therapy-Induced Resistance&lt;/title&gt;&lt;secondary-title&gt;International journal of molecular sciences&lt;/secondary-title&gt;&lt;/titles&gt;&lt;periodical&gt;&lt;full-title&gt;International journal of molecular sciences&lt;/full-title&gt;&lt;/periodical&gt;&lt;volume&gt;21&lt;/volume&gt;&lt;number&gt;20&lt;/number&gt;&lt;dates&gt;&lt;year&gt;2020&lt;/year&gt;&lt;/dates&gt;&lt;accession-num&gt;33076450&lt;/accession-num&gt;&lt;label&gt;4.556&lt;/label&gt;&lt;urls&gt;&lt;/urls&gt;&lt;electronic-resource-num&gt;10.3390/ijms21207633&lt;/electronic-resource-num&gt;&lt;/record&gt;&lt;/Cite&gt;&lt;/EndNote&gt;</w:instrText>
            </w:r>
            <w:r w:rsidRPr="0020749B">
              <w:rPr>
                <w:rFonts w:cs="Times New Roman"/>
                <w:sz w:val="24"/>
                <w:szCs w:val="24"/>
                <w:lang w:val="en-GB"/>
              </w:rPr>
              <w:fldChar w:fldCharType="separate"/>
            </w:r>
            <w:r w:rsidR="00F17BC2" w:rsidRPr="00F17BC2">
              <w:rPr>
                <w:rFonts w:cs="Times New Roman"/>
                <w:noProof/>
                <w:sz w:val="24"/>
                <w:szCs w:val="24"/>
                <w:vertAlign w:val="superscript"/>
                <w:lang w:val="en-GB"/>
              </w:rPr>
              <w:t>29</w:t>
            </w:r>
            <w:r w:rsidRPr="0020749B">
              <w:rPr>
                <w:rFonts w:cs="Times New Roman"/>
                <w:sz w:val="24"/>
                <w:szCs w:val="24"/>
                <w:lang w:val="en-GB"/>
              </w:rPr>
              <w:fldChar w:fldCharType="end"/>
            </w:r>
          </w:p>
        </w:tc>
      </w:tr>
      <w:tr w:rsidR="0036289C" w:rsidRPr="0020749B" w14:paraId="7D551B0A" w14:textId="77777777" w:rsidTr="00C6649D">
        <w:tblPrEx>
          <w:tblCellMar>
            <w:left w:w="108" w:type="dxa"/>
            <w:right w:w="108" w:type="dxa"/>
          </w:tblCellMar>
        </w:tblPrEx>
        <w:trPr>
          <w:gridAfter w:val="1"/>
          <w:wAfter w:w="24" w:type="pct"/>
          <w:trHeight w:val="400"/>
        </w:trPr>
        <w:tc>
          <w:tcPr>
            <w:tcW w:w="1084" w:type="pct"/>
            <w:shd w:val="clear" w:color="auto" w:fill="auto"/>
            <w:noWrap/>
            <w:vAlign w:val="bottom"/>
          </w:tcPr>
          <w:p w14:paraId="7AF139AE"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NPM1</w:t>
            </w:r>
          </w:p>
        </w:tc>
        <w:tc>
          <w:tcPr>
            <w:tcW w:w="975" w:type="pct"/>
            <w:shd w:val="clear" w:color="auto" w:fill="auto"/>
            <w:noWrap/>
            <w:vAlign w:val="bottom"/>
          </w:tcPr>
          <w:p w14:paraId="133EB336"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1.68724</w:t>
            </w:r>
          </w:p>
        </w:tc>
        <w:tc>
          <w:tcPr>
            <w:tcW w:w="2917" w:type="pct"/>
            <w:gridSpan w:val="2"/>
            <w:shd w:val="clear" w:color="auto" w:fill="auto"/>
            <w:noWrap/>
            <w:vAlign w:val="center"/>
          </w:tcPr>
          <w:p w14:paraId="676DE0C7" w14:textId="23082DFF"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Overexpression considered a prognostic marker of cancer recurrence and progression.</w:t>
            </w:r>
            <w:r w:rsidRPr="0020749B">
              <w:rPr>
                <w:rFonts w:cs="Times New Roman"/>
                <w:sz w:val="24"/>
                <w:szCs w:val="24"/>
                <w:lang w:val="en-GB"/>
              </w:rPr>
              <w:fldChar w:fldCharType="begin"/>
            </w:r>
            <w:r w:rsidR="00F17BC2">
              <w:rPr>
                <w:rFonts w:cs="Times New Roman"/>
                <w:sz w:val="24"/>
                <w:szCs w:val="24"/>
                <w:lang w:val="en-GB"/>
              </w:rPr>
              <w:instrText xml:space="preserve"> ADDIN EN.CITE &lt;EndNote&gt;&lt;Cite&gt;&lt;Author&gt;Chen&lt;/Author&gt;&lt;Year&gt;2020&lt;/Year&gt;&lt;RecNum&gt;383&lt;/RecNum&gt;&lt;DisplayText&gt;&lt;style face="superscript"&gt;30&lt;/style&gt;&lt;/DisplayText&gt;&lt;record&gt;&lt;rec-number&gt;383&lt;/rec-number&gt;&lt;foreign-keys&gt;&lt;key app="EN" db-id="szzw2e2fl95ppne0pdc5tssvs05vfwedap5f" timestamp="1607083210"&gt;383&lt;/key&gt;&lt;/foreign-keys&gt;&lt;ref-type name="Journal Article"&gt;17&lt;/ref-type&gt;&lt;contributors&gt;&lt;authors&gt;&lt;author&gt;Chen, Y&lt;/author&gt;&lt;author&gt;Hu, J&lt;/author&gt;&lt;/authors&gt;&lt;/contributors&gt;&lt;titles&gt;&lt;title&gt;Nucleophosmin1 (NPM1) abnormality in hematologic malignancies, and therapeutic targeting of mutant NPM1 in acute myeloid leukemia&lt;/title&gt;&lt;secondary-title&gt;Therapeutic advances in hematology&lt;/secondary-title&gt;&lt;/titles&gt;&lt;periodical&gt;&lt;full-title&gt;Therapeutic advances in hematology&lt;/full-title&gt;&lt;/periodical&gt;&lt;pages&gt;2040620719899818&lt;/pages&gt;&lt;volume&gt;11&lt;/volume&gt;&lt;dates&gt;&lt;year&gt;2020&lt;/year&gt;&lt;/dates&gt;&lt;accession-num&gt;32071709&lt;/accession-num&gt;&lt;label&gt;3.456&lt;/label&gt;&lt;urls&gt;&lt;/urls&gt;&lt;electronic-resource-num&gt;10.1177/2040620719899818&lt;/electronic-resource-num&gt;&lt;/record&gt;&lt;/Cite&gt;&lt;/EndNote&gt;</w:instrText>
            </w:r>
            <w:r w:rsidRPr="0020749B">
              <w:rPr>
                <w:rFonts w:cs="Times New Roman"/>
                <w:sz w:val="24"/>
                <w:szCs w:val="24"/>
                <w:lang w:val="en-GB"/>
              </w:rPr>
              <w:fldChar w:fldCharType="separate"/>
            </w:r>
            <w:r w:rsidR="00F17BC2" w:rsidRPr="00F17BC2">
              <w:rPr>
                <w:rFonts w:cs="Times New Roman"/>
                <w:noProof/>
                <w:sz w:val="24"/>
                <w:szCs w:val="24"/>
                <w:vertAlign w:val="superscript"/>
                <w:lang w:val="en-GB"/>
              </w:rPr>
              <w:t>30</w:t>
            </w:r>
            <w:r w:rsidRPr="0020749B">
              <w:rPr>
                <w:rFonts w:cs="Times New Roman"/>
                <w:sz w:val="24"/>
                <w:szCs w:val="24"/>
                <w:lang w:val="en-GB"/>
              </w:rPr>
              <w:fldChar w:fldCharType="end"/>
            </w:r>
          </w:p>
        </w:tc>
      </w:tr>
      <w:tr w:rsidR="0036289C" w:rsidRPr="0020749B" w14:paraId="0532B8C8" w14:textId="77777777" w:rsidTr="00C6649D">
        <w:tblPrEx>
          <w:tblCellMar>
            <w:left w:w="108" w:type="dxa"/>
            <w:right w:w="108" w:type="dxa"/>
          </w:tblCellMar>
        </w:tblPrEx>
        <w:trPr>
          <w:gridAfter w:val="1"/>
          <w:wAfter w:w="24" w:type="pct"/>
          <w:trHeight w:val="400"/>
        </w:trPr>
        <w:tc>
          <w:tcPr>
            <w:tcW w:w="1084" w:type="pct"/>
            <w:shd w:val="clear" w:color="auto" w:fill="auto"/>
            <w:noWrap/>
            <w:vAlign w:val="bottom"/>
          </w:tcPr>
          <w:p w14:paraId="44FB4C4A"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RPS15</w:t>
            </w:r>
          </w:p>
        </w:tc>
        <w:tc>
          <w:tcPr>
            <w:tcW w:w="975" w:type="pct"/>
            <w:shd w:val="clear" w:color="auto" w:fill="auto"/>
            <w:noWrap/>
            <w:vAlign w:val="bottom"/>
          </w:tcPr>
          <w:p w14:paraId="77AA7DE2"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1.68625</w:t>
            </w:r>
          </w:p>
        </w:tc>
        <w:tc>
          <w:tcPr>
            <w:tcW w:w="2917" w:type="pct"/>
            <w:gridSpan w:val="2"/>
            <w:shd w:val="clear" w:color="auto" w:fill="auto"/>
            <w:noWrap/>
            <w:vAlign w:val="center"/>
          </w:tcPr>
          <w:p w14:paraId="62AC407C" w14:textId="0EA3B4BB"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Inducing cell death and cell cycle arrest by p53.</w:t>
            </w:r>
            <w:r w:rsidRPr="0020749B">
              <w:rPr>
                <w:rFonts w:cs="Times New Roman"/>
                <w:sz w:val="24"/>
                <w:szCs w:val="24"/>
                <w:lang w:val="en-GB"/>
              </w:rPr>
              <w:fldChar w:fldCharType="begin"/>
            </w:r>
            <w:r w:rsidR="00F17BC2">
              <w:rPr>
                <w:rFonts w:cs="Times New Roman"/>
                <w:sz w:val="24"/>
                <w:szCs w:val="24"/>
                <w:lang w:val="en-GB"/>
              </w:rPr>
              <w:instrText xml:space="preserve"> ADDIN EN.CITE &lt;EndNote&gt;&lt;Cite&gt;&lt;Author&gt;Daftuar&lt;/Author&gt;&lt;Year&gt;2013&lt;/Year&gt;&lt;RecNum&gt;357&lt;/RecNum&gt;&lt;DisplayText&gt;&lt;style face="superscript"&gt;31&lt;/style&gt;&lt;/DisplayText&gt;&lt;record&gt;&lt;rec-number&gt;357&lt;/rec-number&gt;&lt;foreign-keys&gt;&lt;key app="EN" db-id="szzw2e2fl95ppne0pdc5tssvs05vfwedap5f" timestamp="1605495783"&gt;357&lt;/key&gt;&lt;/foreign-keys&gt;&lt;ref-type name="Journal Article"&gt;17&lt;/ref-type&gt;&lt;contributors&gt;&lt;authors&gt;&lt;author&gt;Daftuar, L&lt;/author&gt;&lt;author&gt;Zhu, Y&lt;/author&gt;&lt;author&gt;Jacq, X&lt;/author&gt;&lt;author&gt;Prives, C&lt;/author&gt;&lt;/authors&gt;&lt;/contributors&gt;&lt;titles&gt;&lt;title&gt;Ribosomal proteins RPL37, RPS15 and RPS20 regulate the Mdm2-p53-MdmX network&lt;/title&gt;&lt;secondary-title&gt;PloS one&lt;/secondary-title&gt;&lt;/titles&gt;&lt;periodical&gt;&lt;full-title&gt;PloS one&lt;/full-title&gt;&lt;/periodical&gt;&lt;pages&gt;e68667&lt;/pages&gt;&lt;volume&gt;8&lt;/volume&gt;&lt;number&gt;7&lt;/number&gt;&lt;dates&gt;&lt;year&gt;2013&lt;/year&gt;&lt;/dates&gt;&lt;accession-num&gt;23874713&lt;/accession-num&gt;&lt;label&gt;2.74&lt;/label&gt;&lt;urls&gt;&lt;/urls&gt;&lt;electronic-resource-num&gt;10.1371/journal.pone.0068667&lt;/electronic-resource-num&gt;&lt;/record&gt;&lt;/Cite&gt;&lt;/EndNote&gt;</w:instrText>
            </w:r>
            <w:r w:rsidRPr="0020749B">
              <w:rPr>
                <w:rFonts w:cs="Times New Roman"/>
                <w:sz w:val="24"/>
                <w:szCs w:val="24"/>
                <w:lang w:val="en-GB"/>
              </w:rPr>
              <w:fldChar w:fldCharType="separate"/>
            </w:r>
            <w:r w:rsidR="00F17BC2" w:rsidRPr="00F17BC2">
              <w:rPr>
                <w:rFonts w:cs="Times New Roman"/>
                <w:noProof/>
                <w:sz w:val="24"/>
                <w:szCs w:val="24"/>
                <w:vertAlign w:val="superscript"/>
                <w:lang w:val="en-GB"/>
              </w:rPr>
              <w:t>31</w:t>
            </w:r>
            <w:r w:rsidRPr="0020749B">
              <w:rPr>
                <w:rFonts w:cs="Times New Roman"/>
                <w:sz w:val="24"/>
                <w:szCs w:val="24"/>
                <w:lang w:val="en-GB"/>
              </w:rPr>
              <w:fldChar w:fldCharType="end"/>
            </w:r>
          </w:p>
        </w:tc>
      </w:tr>
      <w:tr w:rsidR="0036289C" w:rsidRPr="0020749B" w14:paraId="43E177BB" w14:textId="77777777" w:rsidTr="00C6649D">
        <w:tblPrEx>
          <w:tblCellMar>
            <w:left w:w="108" w:type="dxa"/>
            <w:right w:w="108" w:type="dxa"/>
          </w:tblCellMar>
        </w:tblPrEx>
        <w:trPr>
          <w:gridAfter w:val="1"/>
          <w:wAfter w:w="24" w:type="pct"/>
          <w:trHeight w:val="400"/>
        </w:trPr>
        <w:tc>
          <w:tcPr>
            <w:tcW w:w="1084" w:type="pct"/>
            <w:shd w:val="clear" w:color="auto" w:fill="auto"/>
            <w:noWrap/>
            <w:vAlign w:val="bottom"/>
          </w:tcPr>
          <w:p w14:paraId="05E77B12"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lastRenderedPageBreak/>
              <w:t>RPL13</w:t>
            </w:r>
          </w:p>
        </w:tc>
        <w:tc>
          <w:tcPr>
            <w:tcW w:w="975" w:type="pct"/>
            <w:shd w:val="clear" w:color="auto" w:fill="auto"/>
            <w:noWrap/>
            <w:vAlign w:val="bottom"/>
          </w:tcPr>
          <w:p w14:paraId="1C690DAD"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1.650418</w:t>
            </w:r>
          </w:p>
        </w:tc>
        <w:tc>
          <w:tcPr>
            <w:tcW w:w="2917" w:type="pct"/>
            <w:gridSpan w:val="2"/>
            <w:shd w:val="clear" w:color="auto" w:fill="auto"/>
            <w:noWrap/>
            <w:vAlign w:val="center"/>
          </w:tcPr>
          <w:p w14:paraId="053E58CE" w14:textId="6FB0EFBB"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Decreased RPL13 levels inhibit melanoma tumour development mediated through the MDM2-p53 pathway.</w:t>
            </w:r>
            <w:r w:rsidRPr="0020749B">
              <w:rPr>
                <w:rFonts w:cs="Times New Roman"/>
                <w:sz w:val="24"/>
                <w:szCs w:val="24"/>
                <w:lang w:val="en-GB"/>
              </w:rPr>
              <w:fldChar w:fldCharType="begin"/>
            </w:r>
            <w:r w:rsidR="00F17BC2">
              <w:rPr>
                <w:rFonts w:cs="Times New Roman"/>
                <w:sz w:val="24"/>
                <w:szCs w:val="24"/>
                <w:lang w:val="en-GB"/>
              </w:rPr>
              <w:instrText xml:space="preserve"> ADDIN EN.CITE &lt;EndNote&gt;&lt;Cite&gt;&lt;Author&gt;Kardos&lt;/Author&gt;&lt;Year&gt;2014&lt;/Year&gt;&lt;RecNum&gt;384&lt;/RecNum&gt;&lt;DisplayText&gt;&lt;style face="superscript"&gt;32&lt;/style&gt;&lt;/DisplayText&gt;&lt;record&gt;&lt;rec-number&gt;384&lt;/rec-number&gt;&lt;foreign-keys&gt;&lt;key app="EN" db-id="szzw2e2fl95ppne0pdc5tssvs05vfwedap5f" timestamp="1607083272"&gt;384&lt;/key&gt;&lt;/foreign-keys&gt;&lt;ref-type name="Journal Article"&gt;17&lt;/ref-type&gt;&lt;contributors&gt;&lt;authors&gt;&lt;author&gt;Kardos, GR&lt;/author&gt;&lt;author&gt;Dai, MS&lt;/author&gt;&lt;author&gt;Robertson, GP&lt;/author&gt;&lt;/authors&gt;&lt;/contributors&gt;&lt;titles&gt;&lt;title&gt;Growth inhibitory effects of large subunit ribosomal proteins in melanoma&lt;/title&gt;&lt;secondary-title&gt;Pigment cell &amp;amp; melanoma research&lt;/secondary-title&gt;&lt;/titles&gt;&lt;periodical&gt;&lt;full-title&gt;Pigment cell &amp;amp; melanoma research&lt;/full-title&gt;&lt;/periodical&gt;&lt;pages&gt;801-12&lt;/pages&gt;&lt;volume&gt;27&lt;/volume&gt;&lt;number&gt;5&lt;/number&gt;&lt;dates&gt;&lt;year&gt;2014&lt;/year&gt;&lt;/dates&gt;&lt;accession-num&gt;24807543&lt;/accession-num&gt;&lt;label&gt;3.683&lt;/label&gt;&lt;urls&gt;&lt;/urls&gt;&lt;electronic-resource-num&gt;10.1111/pcmr.12259&lt;/electronic-resource-num&gt;&lt;/record&gt;&lt;/Cite&gt;&lt;/EndNote&gt;</w:instrText>
            </w:r>
            <w:r w:rsidRPr="0020749B">
              <w:rPr>
                <w:rFonts w:cs="Times New Roman"/>
                <w:sz w:val="24"/>
                <w:szCs w:val="24"/>
                <w:lang w:val="en-GB"/>
              </w:rPr>
              <w:fldChar w:fldCharType="separate"/>
            </w:r>
            <w:r w:rsidR="00F17BC2" w:rsidRPr="00F17BC2">
              <w:rPr>
                <w:rFonts w:cs="Times New Roman"/>
                <w:noProof/>
                <w:sz w:val="24"/>
                <w:szCs w:val="24"/>
                <w:vertAlign w:val="superscript"/>
                <w:lang w:val="en-GB"/>
              </w:rPr>
              <w:t>32</w:t>
            </w:r>
            <w:r w:rsidRPr="0020749B">
              <w:rPr>
                <w:rFonts w:cs="Times New Roman"/>
                <w:sz w:val="24"/>
                <w:szCs w:val="24"/>
                <w:lang w:val="en-GB"/>
              </w:rPr>
              <w:fldChar w:fldCharType="end"/>
            </w:r>
          </w:p>
        </w:tc>
      </w:tr>
      <w:tr w:rsidR="0036289C" w:rsidRPr="0020749B" w14:paraId="504BC680" w14:textId="77777777" w:rsidTr="00C6649D">
        <w:tblPrEx>
          <w:tblCellMar>
            <w:left w:w="108" w:type="dxa"/>
            <w:right w:w="108" w:type="dxa"/>
          </w:tblCellMar>
        </w:tblPrEx>
        <w:trPr>
          <w:gridAfter w:val="1"/>
          <w:wAfter w:w="24" w:type="pct"/>
          <w:trHeight w:val="400"/>
        </w:trPr>
        <w:tc>
          <w:tcPr>
            <w:tcW w:w="1084" w:type="pct"/>
            <w:shd w:val="clear" w:color="auto" w:fill="auto"/>
            <w:noWrap/>
            <w:vAlign w:val="bottom"/>
          </w:tcPr>
          <w:p w14:paraId="3BBB10CF"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RPL10</w:t>
            </w:r>
          </w:p>
        </w:tc>
        <w:tc>
          <w:tcPr>
            <w:tcW w:w="975" w:type="pct"/>
            <w:shd w:val="clear" w:color="auto" w:fill="auto"/>
            <w:noWrap/>
            <w:vAlign w:val="bottom"/>
          </w:tcPr>
          <w:p w14:paraId="1280A0CE"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1.626239</w:t>
            </w:r>
          </w:p>
        </w:tc>
        <w:tc>
          <w:tcPr>
            <w:tcW w:w="2917" w:type="pct"/>
            <w:gridSpan w:val="2"/>
            <w:shd w:val="clear" w:color="auto" w:fill="auto"/>
            <w:noWrap/>
            <w:vAlign w:val="center"/>
          </w:tcPr>
          <w:p w14:paraId="6BA5BCE0" w14:textId="6565DC1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 xml:space="preserve">Recurrent R98S mutation in </w:t>
            </w:r>
            <w:r w:rsidRPr="00C6649D">
              <w:rPr>
                <w:rFonts w:cs="Times New Roman"/>
                <w:i/>
                <w:iCs/>
                <w:sz w:val="24"/>
                <w:szCs w:val="24"/>
                <w:lang w:val="en-GB"/>
              </w:rPr>
              <w:t>RPL10</w:t>
            </w:r>
            <w:r w:rsidRPr="0020749B">
              <w:rPr>
                <w:rFonts w:cs="Times New Roman"/>
                <w:sz w:val="24"/>
                <w:szCs w:val="24"/>
                <w:lang w:val="en-GB"/>
              </w:rPr>
              <w:t xml:space="preserve"> promotes disease progression in T-ALL.</w:t>
            </w:r>
            <w:r w:rsidRPr="0020749B">
              <w:rPr>
                <w:rFonts w:cs="Times New Roman"/>
                <w:sz w:val="24"/>
                <w:szCs w:val="24"/>
                <w:lang w:val="en-GB"/>
              </w:rPr>
              <w:fldChar w:fldCharType="begin"/>
            </w:r>
            <w:r w:rsidR="00F17BC2">
              <w:rPr>
                <w:rFonts w:cs="Times New Roman"/>
                <w:sz w:val="24"/>
                <w:szCs w:val="24"/>
                <w:lang w:val="en-GB"/>
              </w:rPr>
              <w:instrText xml:space="preserve"> ADDIN EN.CITE &lt;EndNote&gt;&lt;Cite&gt;&lt;Author&gt;Girardi&lt;/Author&gt;&lt;Year&gt;2018&lt;/Year&gt;&lt;RecNum&gt;385&lt;/RecNum&gt;&lt;DisplayText&gt;&lt;style face="superscript"&gt;33&lt;/style&gt;&lt;/DisplayText&gt;&lt;record&gt;&lt;rec-number&gt;385&lt;/rec-number&gt;&lt;foreign-keys&gt;&lt;key app="EN" db-id="szzw2e2fl95ppne0pdc5tssvs05vfwedap5f" timestamp="1607083314"&gt;385&lt;/key&gt;&lt;/foreign-keys&gt;&lt;ref-type name="Journal Article"&gt;17&lt;/ref-type&gt;&lt;contributors&gt;&lt;authors&gt;&lt;author&gt;Girardi, T&lt;/author&gt;&lt;author&gt;Vereecke, S&lt;/author&gt;&lt;author&gt;Sulima, SO&lt;/author&gt;&lt;author&gt;Khan, Y&lt;/author&gt;&lt;author&gt;Fancello, L&lt;/author&gt;&lt;author&gt;Briggs, JW&lt;/author&gt;&lt;author&gt;Schwab, C&lt;/author&gt;&lt;author&gt;de Beeck, JO&lt;/author&gt;&lt;author&gt;Verbeeck, J&lt;/author&gt;&lt;author&gt;Royaert, J&lt;/author&gt;&lt;author&gt;Geerdens, E&lt;/author&gt;&lt;author&gt;Vicente, C&lt;/author&gt;&lt;author&gt;Bornschein, S&lt;/author&gt;&lt;author&gt;Harrison, CJ&lt;/author&gt;&lt;author&gt;Meijerink, JP&lt;/author&gt;&lt;author&gt;Cools, J&lt;/author&gt;&lt;author&gt;Dinman, JD&lt;/author&gt;&lt;author&gt;Kampen, KR&lt;/author&gt;&lt;author&gt;De Keersmaecker, K&lt;/author&gt;&lt;/authors&gt;&lt;/contributors&gt;&lt;titles&gt;&lt;title&gt;The T-cell leukemia-associated ribosomal RPL10 R98S mutation enhances JAK-STAT signaling&lt;/title&gt;&lt;secondary-title&gt;Leukemia&lt;/secondary-title&gt;&lt;/titles&gt;&lt;periodical&gt;&lt;full-title&gt;Leukemia&lt;/full-title&gt;&lt;/periodical&gt;&lt;pages&gt;809-819&lt;/pages&gt;&lt;volume&gt;32&lt;/volume&gt;&lt;number&gt;3&lt;/number&gt;&lt;dates&gt;&lt;year&gt;2018&lt;/year&gt;&lt;/dates&gt;&lt;accession-num&gt;28744013&lt;/accession-num&gt;&lt;label&gt;8.665&lt;/label&gt;&lt;urls&gt;&lt;/urls&gt;&lt;electronic-resource-num&gt;10.1038/leu.2017.225&lt;/electronic-resource-num&gt;&lt;/record&gt;&lt;/Cite&gt;&lt;/EndNote&gt;</w:instrText>
            </w:r>
            <w:r w:rsidRPr="0020749B">
              <w:rPr>
                <w:rFonts w:cs="Times New Roman"/>
                <w:sz w:val="24"/>
                <w:szCs w:val="24"/>
                <w:lang w:val="en-GB"/>
              </w:rPr>
              <w:fldChar w:fldCharType="separate"/>
            </w:r>
            <w:r w:rsidR="00F17BC2" w:rsidRPr="00F17BC2">
              <w:rPr>
                <w:rFonts w:cs="Times New Roman"/>
                <w:noProof/>
                <w:sz w:val="24"/>
                <w:szCs w:val="24"/>
                <w:vertAlign w:val="superscript"/>
                <w:lang w:val="en-GB"/>
              </w:rPr>
              <w:t>33</w:t>
            </w:r>
            <w:r w:rsidRPr="0020749B">
              <w:rPr>
                <w:rFonts w:cs="Times New Roman"/>
                <w:sz w:val="24"/>
                <w:szCs w:val="24"/>
                <w:lang w:val="en-GB"/>
              </w:rPr>
              <w:fldChar w:fldCharType="end"/>
            </w:r>
          </w:p>
        </w:tc>
      </w:tr>
      <w:tr w:rsidR="0036289C" w:rsidRPr="0020749B" w14:paraId="1AB3F328" w14:textId="77777777" w:rsidTr="00C6649D">
        <w:tblPrEx>
          <w:tblCellMar>
            <w:left w:w="108" w:type="dxa"/>
            <w:right w:w="108" w:type="dxa"/>
          </w:tblCellMar>
        </w:tblPrEx>
        <w:trPr>
          <w:gridAfter w:val="1"/>
          <w:wAfter w:w="24" w:type="pct"/>
          <w:trHeight w:val="400"/>
        </w:trPr>
        <w:tc>
          <w:tcPr>
            <w:tcW w:w="1084" w:type="pct"/>
            <w:shd w:val="clear" w:color="auto" w:fill="auto"/>
            <w:noWrap/>
            <w:vAlign w:val="bottom"/>
          </w:tcPr>
          <w:p w14:paraId="060AF059"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RPL29</w:t>
            </w:r>
          </w:p>
        </w:tc>
        <w:tc>
          <w:tcPr>
            <w:tcW w:w="975" w:type="pct"/>
            <w:shd w:val="clear" w:color="auto" w:fill="auto"/>
            <w:noWrap/>
            <w:vAlign w:val="bottom"/>
          </w:tcPr>
          <w:p w14:paraId="6CB3439F"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1.612859</w:t>
            </w:r>
          </w:p>
        </w:tc>
        <w:tc>
          <w:tcPr>
            <w:tcW w:w="2917" w:type="pct"/>
            <w:gridSpan w:val="2"/>
            <w:shd w:val="clear" w:color="auto" w:fill="auto"/>
            <w:noWrap/>
            <w:vAlign w:val="center"/>
          </w:tcPr>
          <w:p w14:paraId="34361AEE" w14:textId="496BE36F"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High expression in colon cancer cells; inhibits cellular differentiation by p21 and p53 pathways.</w:t>
            </w:r>
            <w:r w:rsidRPr="0020749B">
              <w:rPr>
                <w:rFonts w:cs="Times New Roman"/>
                <w:sz w:val="24"/>
                <w:szCs w:val="24"/>
                <w:lang w:val="en-GB"/>
              </w:rPr>
              <w:fldChar w:fldCharType="begin"/>
            </w:r>
            <w:r w:rsidR="00F17BC2">
              <w:rPr>
                <w:rFonts w:cs="Times New Roman"/>
                <w:sz w:val="24"/>
                <w:szCs w:val="24"/>
                <w:lang w:val="en-GB"/>
              </w:rPr>
              <w:instrText xml:space="preserve"> ADDIN EN.CITE &lt;EndNote&gt;&lt;Cite&gt;&lt;Author&gt;Liu&lt;/Author&gt;&lt;Year&gt;2006&lt;/Year&gt;&lt;RecNum&gt;400&lt;/RecNum&gt;&lt;DisplayText&gt;&lt;style face="superscript"&gt;34&lt;/style&gt;&lt;/DisplayText&gt;&lt;record&gt;&lt;rec-number&gt;400&lt;/rec-number&gt;&lt;foreign-keys&gt;&lt;key app="EN" db-id="szzw2e2fl95ppne0pdc5tssvs05vfwedap5f" timestamp="1607089609"&gt;400&lt;/key&gt;&lt;/foreign-keys&gt;&lt;ref-type name="Journal Article"&gt;17&lt;/ref-type&gt;&lt;contributors&gt;&lt;authors&gt;&lt;author&gt;Liu, JJ&lt;/author&gt;&lt;author&gt;Huang, BH&lt;/author&gt;&lt;author&gt;Zhang, J&lt;/author&gt;&lt;author&gt;Carson, DD&lt;/author&gt;&lt;author&gt;Hooi, SC&lt;/author&gt;&lt;/authors&gt;&lt;/contributors&gt;&lt;titles&gt;&lt;title&gt;Repression of HIP/RPL29 expression induces differentiation in colon cancer cells&lt;/title&gt;&lt;secondary-title&gt;Journal of cellular physiology&lt;/secondary-title&gt;&lt;/titles&gt;&lt;periodical&gt;&lt;full-title&gt;Journal of Cellular Physiology&lt;/full-title&gt;&lt;abbr-1&gt;J Cell Physiol&lt;/abbr-1&gt;&lt;/periodical&gt;&lt;pages&gt;287-92&lt;/pages&gt;&lt;volume&gt;207&lt;/volume&gt;&lt;number&gt;2&lt;/number&gt;&lt;dates&gt;&lt;year&gt;2006&lt;/year&gt;&lt;/dates&gt;&lt;accession-num&gt;16475173&lt;/accession-num&gt;&lt;label&gt;5.546&lt;/label&gt;&lt;urls&gt;&lt;/urls&gt;&lt;electronic-resource-num&gt;10.1002/jcp.20589&lt;/electronic-resource-num&gt;&lt;/record&gt;&lt;/Cite&gt;&lt;/EndNote&gt;</w:instrText>
            </w:r>
            <w:r w:rsidRPr="0020749B">
              <w:rPr>
                <w:rFonts w:cs="Times New Roman"/>
                <w:sz w:val="24"/>
                <w:szCs w:val="24"/>
                <w:lang w:val="en-GB"/>
              </w:rPr>
              <w:fldChar w:fldCharType="separate"/>
            </w:r>
            <w:r w:rsidR="00F17BC2" w:rsidRPr="00F17BC2">
              <w:rPr>
                <w:rFonts w:cs="Times New Roman"/>
                <w:noProof/>
                <w:sz w:val="24"/>
                <w:szCs w:val="24"/>
                <w:vertAlign w:val="superscript"/>
                <w:lang w:val="en-GB"/>
              </w:rPr>
              <w:t>34</w:t>
            </w:r>
            <w:r w:rsidRPr="0020749B">
              <w:rPr>
                <w:rFonts w:cs="Times New Roman"/>
                <w:sz w:val="24"/>
                <w:szCs w:val="24"/>
                <w:lang w:val="en-GB"/>
              </w:rPr>
              <w:fldChar w:fldCharType="end"/>
            </w:r>
          </w:p>
        </w:tc>
      </w:tr>
      <w:tr w:rsidR="0036289C" w:rsidRPr="0020749B" w14:paraId="67160910" w14:textId="77777777" w:rsidTr="00C6649D">
        <w:tblPrEx>
          <w:tblCellMar>
            <w:left w:w="108" w:type="dxa"/>
            <w:right w:w="108" w:type="dxa"/>
          </w:tblCellMar>
        </w:tblPrEx>
        <w:trPr>
          <w:gridAfter w:val="1"/>
          <w:wAfter w:w="24" w:type="pct"/>
          <w:trHeight w:val="64"/>
        </w:trPr>
        <w:tc>
          <w:tcPr>
            <w:tcW w:w="1084" w:type="pct"/>
            <w:shd w:val="clear" w:color="auto" w:fill="auto"/>
            <w:noWrap/>
            <w:vAlign w:val="bottom"/>
          </w:tcPr>
          <w:p w14:paraId="0483FF15"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EIF3E</w:t>
            </w:r>
          </w:p>
        </w:tc>
        <w:tc>
          <w:tcPr>
            <w:tcW w:w="975" w:type="pct"/>
            <w:shd w:val="clear" w:color="auto" w:fill="auto"/>
            <w:noWrap/>
            <w:vAlign w:val="bottom"/>
          </w:tcPr>
          <w:p w14:paraId="56DD68EC" w14:textId="77777777" w:rsidR="00632FBB" w:rsidRPr="0020749B" w:rsidRDefault="00632FBB" w:rsidP="00E65EAF">
            <w:pPr>
              <w:spacing w:after="0" w:line="240" w:lineRule="auto"/>
              <w:rPr>
                <w:rFonts w:cs="Times New Roman"/>
                <w:sz w:val="24"/>
                <w:szCs w:val="24"/>
                <w:lang w:val="en-GB"/>
              </w:rPr>
            </w:pPr>
            <w:r w:rsidRPr="0020749B">
              <w:rPr>
                <w:rFonts w:cs="Times New Roman"/>
                <w:sz w:val="24"/>
                <w:szCs w:val="24"/>
                <w:lang w:val="en-GB"/>
              </w:rPr>
              <w:t>1.579635</w:t>
            </w:r>
          </w:p>
        </w:tc>
        <w:tc>
          <w:tcPr>
            <w:tcW w:w="2917" w:type="pct"/>
            <w:gridSpan w:val="2"/>
            <w:shd w:val="clear" w:color="auto" w:fill="auto"/>
            <w:noWrap/>
            <w:vAlign w:val="center"/>
          </w:tcPr>
          <w:p w14:paraId="070F0A97" w14:textId="0746C8DC"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Both oncogenic and tumour-suppressive abilities.</w:t>
            </w:r>
            <w:r w:rsidRPr="0020749B">
              <w:rPr>
                <w:rFonts w:cs="Times New Roman"/>
                <w:sz w:val="24"/>
                <w:szCs w:val="24"/>
                <w:lang w:val="en-GB"/>
              </w:rPr>
              <w:fldChar w:fldCharType="begin"/>
            </w:r>
            <w:r w:rsidR="00F17BC2">
              <w:rPr>
                <w:rFonts w:cs="Times New Roman"/>
                <w:sz w:val="24"/>
                <w:szCs w:val="24"/>
                <w:lang w:val="en-GB"/>
              </w:rPr>
              <w:instrText xml:space="preserve"> ADDIN EN.CITE &lt;EndNote&gt;&lt;Cite&gt;&lt;Author&gt;Sesen&lt;/Author&gt;&lt;Year&gt;2017&lt;/Year&gt;&lt;RecNum&gt;356&lt;/RecNum&gt;&lt;DisplayText&gt;&lt;style face="superscript"&gt;35&lt;/style&gt;&lt;/DisplayText&gt;&lt;record&gt;&lt;rec-number&gt;356&lt;/rec-number&gt;&lt;foreign-keys&gt;&lt;key app="EN" db-id="szzw2e2fl95ppne0pdc5tssvs05vfwedap5f" timestamp="1605495432"&gt;356&lt;/key&gt;&lt;/foreign-keys&gt;&lt;ref-type name="Journal Article"&gt;17&lt;/ref-type&gt;&lt;contributors&gt;&lt;authors&gt;&lt;author&gt;Sesen, J&lt;/author&gt;&lt;author&gt;Casaos, J&lt;/author&gt;&lt;author&gt;Scotland, SJ&lt;/author&gt;&lt;author&gt;Seva, C&lt;/author&gt;&lt;author&gt;Eisinger-Mathason, TS&lt;/author&gt;&lt;author&gt;Skuli, N&lt;/author&gt;&lt;/authors&gt;&lt;/contributors&gt;&lt;titles&gt;&lt;title&gt;The Bad, the Good and eIF3e/INT6&lt;/title&gt;&lt;secondary-title&gt;Frontiers in bioscience (Landmark edition)&lt;/secondary-title&gt;&lt;/titles&gt;&lt;periodical&gt;&lt;full-title&gt;Frontiers in bioscience (Landmark edition)&lt;/full-title&gt;&lt;/periodical&gt;&lt;pages&gt;1-20&lt;/pages&gt;&lt;volume&gt;22&lt;/volume&gt;&lt;dates&gt;&lt;year&gt;2017&lt;/year&gt;&lt;/dates&gt;&lt;accession-num&gt;27814599&lt;/accession-num&gt;&lt;label&gt;2.214&lt;/label&gt;&lt;urls&gt;&lt;/urls&gt;&lt;electronic-resource-num&gt;10.2741/4469&lt;/electronic-resource-num&gt;&lt;/record&gt;&lt;/Cite&gt;&lt;/EndNote&gt;</w:instrText>
            </w:r>
            <w:r w:rsidRPr="0020749B">
              <w:rPr>
                <w:rFonts w:cs="Times New Roman"/>
                <w:sz w:val="24"/>
                <w:szCs w:val="24"/>
                <w:lang w:val="en-GB"/>
              </w:rPr>
              <w:fldChar w:fldCharType="separate"/>
            </w:r>
            <w:r w:rsidR="00F17BC2" w:rsidRPr="00F17BC2">
              <w:rPr>
                <w:rFonts w:cs="Times New Roman"/>
                <w:noProof/>
                <w:sz w:val="24"/>
                <w:szCs w:val="24"/>
                <w:vertAlign w:val="superscript"/>
                <w:lang w:val="en-GB"/>
              </w:rPr>
              <w:t>35</w:t>
            </w:r>
            <w:r w:rsidRPr="0020749B">
              <w:rPr>
                <w:rFonts w:cs="Times New Roman"/>
                <w:sz w:val="24"/>
                <w:szCs w:val="24"/>
                <w:lang w:val="en-GB"/>
              </w:rPr>
              <w:fldChar w:fldCharType="end"/>
            </w:r>
          </w:p>
        </w:tc>
      </w:tr>
      <w:tr w:rsidR="00632FBB" w:rsidRPr="0020749B" w14:paraId="201E1F48" w14:textId="77777777" w:rsidTr="00C6649D">
        <w:tblPrEx>
          <w:tblCellMar>
            <w:left w:w="108" w:type="dxa"/>
            <w:right w:w="108" w:type="dxa"/>
          </w:tblCellMar>
        </w:tblPrEx>
        <w:trPr>
          <w:gridAfter w:val="1"/>
          <w:wAfter w:w="24" w:type="pct"/>
          <w:trHeight w:val="572"/>
        </w:trPr>
        <w:tc>
          <w:tcPr>
            <w:tcW w:w="4976" w:type="pct"/>
            <w:gridSpan w:val="4"/>
            <w:tcBorders>
              <w:top w:val="single" w:sz="4" w:space="0" w:color="auto"/>
              <w:bottom w:val="single" w:sz="4" w:space="0" w:color="auto"/>
            </w:tcBorders>
            <w:shd w:val="clear" w:color="auto" w:fill="auto"/>
            <w:noWrap/>
            <w:vAlign w:val="bottom"/>
          </w:tcPr>
          <w:p w14:paraId="25381CA3" w14:textId="77777777" w:rsidR="00227250" w:rsidRDefault="00227250" w:rsidP="00DC6E37">
            <w:pPr>
              <w:spacing w:after="0" w:line="240" w:lineRule="auto"/>
              <w:rPr>
                <w:sz w:val="24"/>
                <w:szCs w:val="24"/>
                <w:lang w:val="en-GB"/>
              </w:rPr>
            </w:pPr>
          </w:p>
          <w:p w14:paraId="53668C38" w14:textId="21CEF084" w:rsidR="00632FBB" w:rsidRPr="00E37DDC" w:rsidRDefault="00632FBB" w:rsidP="00DC6E37">
            <w:pPr>
              <w:spacing w:after="0" w:line="240" w:lineRule="auto"/>
              <w:rPr>
                <w:sz w:val="24"/>
                <w:szCs w:val="24"/>
                <w:lang w:val="en-GB"/>
              </w:rPr>
            </w:pPr>
            <w:r w:rsidRPr="00E37DDC">
              <w:rPr>
                <w:sz w:val="24"/>
                <w:szCs w:val="24"/>
                <w:lang w:val="en-GB"/>
              </w:rPr>
              <w:t xml:space="preserve">Top 20 genes with higher expression in </w:t>
            </w:r>
            <w:r w:rsidR="000476CB">
              <w:rPr>
                <w:sz w:val="24"/>
                <w:szCs w:val="24"/>
                <w:lang w:val="en-GB"/>
              </w:rPr>
              <w:t xml:space="preserve">the MDS-MF </w:t>
            </w:r>
            <w:r w:rsidRPr="00E37DDC">
              <w:rPr>
                <w:sz w:val="24"/>
                <w:szCs w:val="24"/>
                <w:lang w:val="en-GB"/>
              </w:rPr>
              <w:t xml:space="preserve">patient’s leukemic phase (CN2) compared with a patient with </w:t>
            </w:r>
            <w:r w:rsidRPr="00E37DDC">
              <w:rPr>
                <w:i/>
                <w:iCs/>
                <w:sz w:val="24"/>
                <w:szCs w:val="24"/>
                <w:lang w:val="en-GB"/>
              </w:rPr>
              <w:t>de novo</w:t>
            </w:r>
            <w:r w:rsidRPr="00E37DDC">
              <w:rPr>
                <w:sz w:val="24"/>
                <w:szCs w:val="24"/>
                <w:lang w:val="en-GB"/>
              </w:rPr>
              <w:t xml:space="preserve"> AML-M</w:t>
            </w:r>
            <w:r w:rsidRPr="000476CB">
              <w:rPr>
                <w:sz w:val="24"/>
                <w:szCs w:val="24"/>
                <w:vertAlign w:val="subscript"/>
                <w:lang w:val="en-GB"/>
              </w:rPr>
              <w:t>2</w:t>
            </w:r>
            <w:r w:rsidRPr="00E37DDC">
              <w:rPr>
                <w:sz w:val="24"/>
                <w:szCs w:val="24"/>
                <w:lang w:val="en-GB"/>
              </w:rPr>
              <w:t xml:space="preserve"> (M2), according to </w:t>
            </w:r>
            <w:proofErr w:type="spellStart"/>
            <w:r w:rsidRPr="00E37DDC">
              <w:rPr>
                <w:sz w:val="24"/>
                <w:szCs w:val="24"/>
                <w:lang w:val="en-GB"/>
              </w:rPr>
              <w:t>logFC</w:t>
            </w:r>
            <w:proofErr w:type="spellEnd"/>
            <w:r w:rsidRPr="00E37DDC">
              <w:rPr>
                <w:sz w:val="24"/>
                <w:szCs w:val="24"/>
                <w:lang w:val="en-GB"/>
              </w:rPr>
              <w:t xml:space="preserve"> value</w:t>
            </w:r>
          </w:p>
        </w:tc>
      </w:tr>
      <w:tr w:rsidR="0036289C" w:rsidRPr="0020749B" w14:paraId="27A1C205" w14:textId="77777777" w:rsidTr="00C6649D">
        <w:tblPrEx>
          <w:tblCellMar>
            <w:left w:w="108" w:type="dxa"/>
            <w:right w:w="108" w:type="dxa"/>
          </w:tblCellMar>
        </w:tblPrEx>
        <w:trPr>
          <w:gridAfter w:val="1"/>
          <w:wAfter w:w="24" w:type="pct"/>
          <w:trHeight w:val="64"/>
        </w:trPr>
        <w:tc>
          <w:tcPr>
            <w:tcW w:w="1084" w:type="pct"/>
            <w:tcBorders>
              <w:top w:val="single" w:sz="4" w:space="0" w:color="auto"/>
            </w:tcBorders>
            <w:shd w:val="clear" w:color="auto" w:fill="auto"/>
            <w:noWrap/>
            <w:vAlign w:val="center"/>
          </w:tcPr>
          <w:p w14:paraId="2A907C28" w14:textId="77777777" w:rsidR="00632FBB" w:rsidRPr="0020749B" w:rsidRDefault="00632FBB" w:rsidP="00DC6E37">
            <w:pPr>
              <w:spacing w:after="0" w:line="240" w:lineRule="auto"/>
              <w:rPr>
                <w:rFonts w:cs="Times New Roman"/>
                <w:b/>
                <w:bCs/>
                <w:sz w:val="24"/>
                <w:szCs w:val="24"/>
                <w:lang w:val="en-GB"/>
              </w:rPr>
            </w:pPr>
            <w:r w:rsidRPr="0020749B">
              <w:rPr>
                <w:rFonts w:cs="Times New Roman"/>
                <w:sz w:val="24"/>
                <w:szCs w:val="24"/>
                <w:lang w:val="en-GB"/>
              </w:rPr>
              <w:t>RNASE3</w:t>
            </w:r>
          </w:p>
        </w:tc>
        <w:tc>
          <w:tcPr>
            <w:tcW w:w="975" w:type="pct"/>
            <w:tcBorders>
              <w:top w:val="single" w:sz="4" w:space="0" w:color="auto"/>
            </w:tcBorders>
            <w:shd w:val="clear" w:color="auto" w:fill="auto"/>
            <w:noWrap/>
            <w:vAlign w:val="center"/>
          </w:tcPr>
          <w:p w14:paraId="03F7D17E" w14:textId="77777777" w:rsidR="00632FBB" w:rsidRPr="0020749B" w:rsidRDefault="00632FBB" w:rsidP="00DC6E37">
            <w:pPr>
              <w:spacing w:after="0" w:line="240" w:lineRule="auto"/>
              <w:rPr>
                <w:rFonts w:cs="Times New Roman"/>
                <w:b/>
                <w:bCs/>
                <w:sz w:val="24"/>
                <w:szCs w:val="24"/>
                <w:lang w:val="en-GB"/>
              </w:rPr>
            </w:pPr>
            <w:r w:rsidRPr="0020749B">
              <w:rPr>
                <w:rFonts w:cs="Times New Roman"/>
                <w:sz w:val="24"/>
                <w:szCs w:val="24"/>
                <w:lang w:val="en-GB"/>
              </w:rPr>
              <w:t>−2.89751</w:t>
            </w:r>
          </w:p>
        </w:tc>
        <w:tc>
          <w:tcPr>
            <w:tcW w:w="2917" w:type="pct"/>
            <w:gridSpan w:val="2"/>
            <w:tcBorders>
              <w:top w:val="single" w:sz="4" w:space="0" w:color="auto"/>
            </w:tcBorders>
            <w:shd w:val="clear" w:color="auto" w:fill="auto"/>
            <w:noWrap/>
            <w:vAlign w:val="center"/>
          </w:tcPr>
          <w:p w14:paraId="552C82C6" w14:textId="4DDD18E6" w:rsidR="00632FBB" w:rsidRPr="0020749B" w:rsidRDefault="00632FBB" w:rsidP="00DC6E37">
            <w:pPr>
              <w:spacing w:after="0" w:line="240" w:lineRule="auto"/>
              <w:rPr>
                <w:rFonts w:cs="Times New Roman"/>
                <w:b/>
                <w:bCs/>
                <w:sz w:val="24"/>
                <w:szCs w:val="24"/>
                <w:lang w:val="en-GB"/>
              </w:rPr>
            </w:pPr>
            <w:r w:rsidRPr="0020749B">
              <w:rPr>
                <w:rFonts w:cs="Times New Roman"/>
                <w:sz w:val="24"/>
                <w:szCs w:val="24"/>
                <w:lang w:val="en-GB"/>
              </w:rPr>
              <w:t xml:space="preserve">Participating in </w:t>
            </w:r>
            <w:proofErr w:type="spellStart"/>
            <w:r w:rsidRPr="0020749B">
              <w:rPr>
                <w:rFonts w:cs="Times New Roman"/>
                <w:sz w:val="24"/>
                <w:szCs w:val="24"/>
                <w:lang w:val="en-GB"/>
              </w:rPr>
              <w:t>nucleolysis</w:t>
            </w:r>
            <w:proofErr w:type="spellEnd"/>
            <w:r w:rsidRPr="0020749B">
              <w:rPr>
                <w:rFonts w:cs="Times New Roman"/>
                <w:sz w:val="24"/>
                <w:szCs w:val="24"/>
                <w:lang w:val="en-GB"/>
              </w:rPr>
              <w:t>, cell binding, lipid instability, cytotoxicity, and antibacterial activity.</w:t>
            </w:r>
            <w:r w:rsidRPr="0020749B">
              <w:rPr>
                <w:rFonts w:cs="Times New Roman"/>
                <w:sz w:val="24"/>
                <w:szCs w:val="24"/>
                <w:lang w:val="en-GB"/>
              </w:rPr>
              <w:fldChar w:fldCharType="begin"/>
            </w:r>
            <w:r w:rsidR="00F17BC2">
              <w:rPr>
                <w:rFonts w:cs="Times New Roman"/>
                <w:sz w:val="24"/>
                <w:szCs w:val="24"/>
                <w:lang w:val="en-GB"/>
              </w:rPr>
              <w:instrText xml:space="preserve"> ADDIN EN.CITE &lt;EndNote&gt;&lt;Cite&gt;&lt;Author&gt;Lien&lt;/Author&gt;&lt;Year&gt;2013&lt;/Year&gt;&lt;RecNum&gt;11&lt;/RecNum&gt;&lt;DisplayText&gt;&lt;style face="superscript"&gt;3&lt;/style&gt;&lt;/DisplayText&gt;&lt;record&gt;&lt;rec-number&gt;11&lt;/rec-number&gt;&lt;foreign-keys&gt;&lt;key app="EN" db-id="szzw2e2fl95ppne0pdc5tssvs05vfwedap5f" timestamp="1577519457"&gt;11&lt;/key&gt;&lt;/foreign-keys&gt;&lt;ref-type name="Journal Article"&gt;17&lt;/ref-type&gt;&lt;contributors&gt;&lt;authors&gt;&lt;author&gt;Lien, P. C.&lt;/author&gt;&lt;author&gt;Kuo, P. H.&lt;/author&gt;&lt;author&gt;Chen, C. J.&lt;/author&gt;&lt;author&gt;Chang, H. H.&lt;/author&gt;&lt;author&gt;Fang, S. L.&lt;/author&gt;&lt;author&gt;Wu, W. S.&lt;/author&gt;&lt;author&gt;Lai, Y. K.&lt;/author&gt;&lt;author&gt;Pai, T. W.&lt;/author&gt;&lt;author&gt;Chang, M. D.&lt;/author&gt;&lt;/authors&gt;&lt;/contributors&gt;&lt;auth-address&gt;Institute of Molecular and Cellular Biology, National Tsing Hua University, No. 101, Section 2, Kuang Fu Road, Hsinchu 30013, Taiwan.&lt;/auth-address&gt;&lt;titles&gt;&lt;title&gt;In silico prediction and in vitro characterization of multifunctional human RNase3&lt;/title&gt;&lt;secondary-title&gt;Biomed Res Int&lt;/secondary-title&gt;&lt;/titles&gt;&lt;periodical&gt;&lt;full-title&gt;Biomed Res Int&lt;/full-title&gt;&lt;/periodical&gt;&lt;pages&gt;170398&lt;/pages&gt;&lt;volume&gt;2013&lt;/volume&gt;&lt;edition&gt;2013/03/14&lt;/edition&gt;&lt;keywords&gt;&lt;keyword&gt;Cell Line&lt;/keyword&gt;&lt;keyword&gt;Eosinophil Cationic Protein/*chemistry/metabolism&lt;/keyword&gt;&lt;keyword&gt;Heparin/chemistry/metabolism&lt;/keyword&gt;&lt;keyword&gt;Humans&lt;/keyword&gt;&lt;keyword&gt;Lipids/chemistry&lt;/keyword&gt;&lt;keyword&gt;*Models, Chemical&lt;/keyword&gt;&lt;keyword&gt;Protein Binding&lt;/keyword&gt;&lt;keyword&gt;Protein Structure, Tertiary&lt;/keyword&gt;&lt;/keywords&gt;&lt;dates&gt;&lt;year&gt;2013&lt;/year&gt;&lt;/dates&gt;&lt;isbn&gt;2314-6141 (Electronic)&lt;/isbn&gt;&lt;accession-num&gt;23484086&lt;/accession-num&gt;&lt;urls&gt;&lt;related-urls&gt;&lt;url&gt;https://www.ncbi.nlm.nih.gov/pubmed/23484086&lt;/url&gt;&lt;/related-urls&gt;&lt;/urls&gt;&lt;custom2&gt;PMC3581242&lt;/custom2&gt;&lt;electronic-resource-num&gt;10.1155/2013/170398&lt;/electronic-resource-num&gt;&lt;/record&gt;&lt;/Cite&gt;&lt;/EndNote&gt;</w:instrText>
            </w:r>
            <w:r w:rsidRPr="0020749B">
              <w:rPr>
                <w:rFonts w:cs="Times New Roman"/>
                <w:sz w:val="24"/>
                <w:szCs w:val="24"/>
                <w:lang w:val="en-GB"/>
              </w:rPr>
              <w:fldChar w:fldCharType="separate"/>
            </w:r>
            <w:r w:rsidR="00F17BC2" w:rsidRPr="00F17BC2">
              <w:rPr>
                <w:rFonts w:cs="Times New Roman"/>
                <w:noProof/>
                <w:sz w:val="24"/>
                <w:szCs w:val="24"/>
                <w:vertAlign w:val="superscript"/>
                <w:lang w:val="en-GB"/>
              </w:rPr>
              <w:t>3</w:t>
            </w:r>
            <w:r w:rsidRPr="0020749B">
              <w:rPr>
                <w:rFonts w:cs="Times New Roman"/>
                <w:sz w:val="24"/>
                <w:szCs w:val="24"/>
                <w:lang w:val="en-GB"/>
              </w:rPr>
              <w:fldChar w:fldCharType="end"/>
            </w:r>
            <w:r w:rsidRPr="0020749B">
              <w:rPr>
                <w:rFonts w:cs="Times New Roman"/>
                <w:sz w:val="24"/>
                <w:szCs w:val="24"/>
                <w:lang w:val="en-GB"/>
              </w:rPr>
              <w:t xml:space="preserve"> (CN2&gt;CN1)</w:t>
            </w:r>
          </w:p>
        </w:tc>
      </w:tr>
      <w:tr w:rsidR="0036289C" w:rsidRPr="0020749B" w14:paraId="29835E9A" w14:textId="77777777" w:rsidTr="00C6649D">
        <w:tblPrEx>
          <w:tblCellMar>
            <w:left w:w="108" w:type="dxa"/>
            <w:right w:w="108" w:type="dxa"/>
          </w:tblCellMar>
        </w:tblPrEx>
        <w:trPr>
          <w:gridAfter w:val="1"/>
          <w:wAfter w:w="24" w:type="pct"/>
          <w:trHeight w:val="64"/>
        </w:trPr>
        <w:tc>
          <w:tcPr>
            <w:tcW w:w="1084" w:type="pct"/>
            <w:shd w:val="clear" w:color="auto" w:fill="auto"/>
            <w:noWrap/>
            <w:vAlign w:val="center"/>
          </w:tcPr>
          <w:p w14:paraId="039CF65D"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BASP1</w:t>
            </w:r>
          </w:p>
        </w:tc>
        <w:tc>
          <w:tcPr>
            <w:tcW w:w="975" w:type="pct"/>
            <w:shd w:val="clear" w:color="auto" w:fill="auto"/>
            <w:noWrap/>
            <w:vAlign w:val="center"/>
          </w:tcPr>
          <w:p w14:paraId="37A3F845"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−2.72418</w:t>
            </w:r>
          </w:p>
        </w:tc>
        <w:tc>
          <w:tcPr>
            <w:tcW w:w="2917" w:type="pct"/>
            <w:gridSpan w:val="2"/>
            <w:shd w:val="clear" w:color="auto" w:fill="auto"/>
            <w:noWrap/>
            <w:vAlign w:val="center"/>
          </w:tcPr>
          <w:p w14:paraId="28784888" w14:textId="400AFF49"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 xml:space="preserve">Inhibiting proliferation of </w:t>
            </w:r>
            <w:r w:rsidRPr="0020749B">
              <w:rPr>
                <w:rFonts w:cs="Times New Roman"/>
                <w:i/>
                <w:iCs/>
                <w:sz w:val="24"/>
                <w:szCs w:val="24"/>
                <w:lang w:val="en-GB"/>
              </w:rPr>
              <w:t>AML1-ETO</w:t>
            </w:r>
            <w:r w:rsidRPr="0020749B">
              <w:rPr>
                <w:rFonts w:cs="Times New Roman"/>
                <w:sz w:val="24"/>
                <w:szCs w:val="24"/>
                <w:lang w:val="en-GB"/>
              </w:rPr>
              <w:t>-positive AML cells.</w:t>
            </w:r>
            <w:r w:rsidRPr="0020749B">
              <w:rPr>
                <w:rFonts w:cs="Times New Roman"/>
                <w:sz w:val="24"/>
                <w:szCs w:val="24"/>
                <w:lang w:val="en-GB"/>
              </w:rPr>
              <w:fldChar w:fldCharType="begin"/>
            </w:r>
            <w:r w:rsidR="00F17BC2">
              <w:rPr>
                <w:rFonts w:cs="Times New Roman"/>
                <w:sz w:val="24"/>
                <w:szCs w:val="24"/>
                <w:lang w:val="en-GB"/>
              </w:rPr>
              <w:instrText xml:space="preserve"> ADDIN EN.CITE &lt;EndNote&gt;&lt;Cite&gt;&lt;Author&gt;H&lt;/Author&gt;&lt;Year&gt;2018&lt;/Year&gt;&lt;RecNum&gt;40&lt;/RecNum&gt;&lt;DisplayText&gt;&lt;style face="superscript"&gt;12&lt;/style&gt;&lt;/DisplayText&gt;&lt;record&gt;&lt;rec-number&gt;40&lt;/rec-number&gt;&lt;foreign-keys&gt;&lt;key app="EN" db-id="szzw2e2fl95ppne0pdc5tssvs05vfwedap5f" timestamp="1577522098"&gt;40&lt;/key&gt;&lt;/foreign-keys&gt;&lt;ref-type name="Journal Article"&gt;17&lt;/ref-type&gt;&lt;contributors&gt;&lt;authors&gt;&lt;author&gt;Celik H&lt;/author&gt;&lt;author&gt;Koh WK&lt;/author&gt;&lt;author&gt;Kramer AC&lt;/author&gt;&lt;author&gt;Ostrander EL&lt;/author&gt;&lt;author&gt;Mallaney C&lt;/author&gt;&lt;author&gt;Fisher DAC&lt;/author&gt;&lt;author&gt;Xiang J&lt;/author&gt;&lt;author&gt;Wilson WC&lt;/author&gt;&lt;author&gt;Martens A&lt;/author&gt;&lt;author&gt;Kothari A&lt;/author&gt;&lt;author&gt;Fishberger G&lt;/author&gt;&lt;author&gt;Tycksen E&lt;/author&gt;&lt;author&gt;Karpova D&lt;/author&gt;&lt;author&gt;Duncavage EJ&lt;/author&gt;&lt;author&gt;Lee Y&lt;/author&gt;&lt;author&gt;Oh ST&lt;/author&gt;&lt;author&gt;Challen GA&lt;/author&gt;&lt;/authors&gt;&lt;/contributors&gt;&lt;titles&gt;&lt;title&gt;JARID2 Functions as a Tumor Suppressor in Myeloid Neoplasms by Repressing Self-Renewal in Hematopoietic Progenitor Cells&lt;/title&gt;&lt;secondary-title&gt;Cancer cell&lt;/secondary-title&gt;&lt;/titles&gt;&lt;periodical&gt;&lt;full-title&gt;Cancer cell&lt;/full-title&gt;&lt;/periodical&gt;&lt;pages&gt;741-756.e8&lt;/pages&gt;&lt;volume&gt;34&lt;/volume&gt;&lt;number&gt;5&lt;/number&gt;&lt;dates&gt;&lt;year&gt;2018&lt;/year&gt;&lt;/dates&gt;&lt;label&gt;23.916&lt;/label&gt;&lt;urls&gt;&lt;related-urls&gt;&lt;url&gt;https://www.cell.com/cancer-cell/fulltext/S1535-6108(18)30474-4&lt;/url&gt;&lt;/related-urls&gt;&lt;/urls&gt;&lt;/record&gt;&lt;/Cite&gt;&lt;/EndNote&gt;</w:instrText>
            </w:r>
            <w:r w:rsidRPr="0020749B">
              <w:rPr>
                <w:rFonts w:cs="Times New Roman"/>
                <w:sz w:val="24"/>
                <w:szCs w:val="24"/>
                <w:lang w:val="en-GB"/>
              </w:rPr>
              <w:fldChar w:fldCharType="separate"/>
            </w:r>
            <w:r w:rsidR="00F17BC2" w:rsidRPr="00F17BC2">
              <w:rPr>
                <w:rFonts w:cs="Times New Roman"/>
                <w:noProof/>
                <w:sz w:val="24"/>
                <w:szCs w:val="24"/>
                <w:vertAlign w:val="superscript"/>
                <w:lang w:val="en-GB"/>
              </w:rPr>
              <w:t>12</w:t>
            </w:r>
            <w:r w:rsidRPr="0020749B">
              <w:rPr>
                <w:rFonts w:cs="Times New Roman"/>
                <w:sz w:val="24"/>
                <w:szCs w:val="24"/>
                <w:lang w:val="en-GB"/>
              </w:rPr>
              <w:fldChar w:fldCharType="end"/>
            </w:r>
            <w:r w:rsidRPr="0020749B">
              <w:rPr>
                <w:rFonts w:cs="Times New Roman"/>
                <w:sz w:val="24"/>
                <w:szCs w:val="24"/>
                <w:lang w:val="en-GB"/>
              </w:rPr>
              <w:t xml:space="preserve"> (CN2&gt;CN1)</w:t>
            </w:r>
          </w:p>
        </w:tc>
      </w:tr>
      <w:tr w:rsidR="0036289C" w:rsidRPr="0020749B" w14:paraId="35F28542" w14:textId="77777777" w:rsidTr="00C6649D">
        <w:tblPrEx>
          <w:tblCellMar>
            <w:left w:w="108" w:type="dxa"/>
            <w:right w:w="108" w:type="dxa"/>
          </w:tblCellMar>
        </w:tblPrEx>
        <w:trPr>
          <w:gridAfter w:val="1"/>
          <w:wAfter w:w="24" w:type="pct"/>
          <w:trHeight w:val="64"/>
        </w:trPr>
        <w:tc>
          <w:tcPr>
            <w:tcW w:w="1084" w:type="pct"/>
            <w:shd w:val="clear" w:color="auto" w:fill="auto"/>
            <w:noWrap/>
            <w:vAlign w:val="center"/>
          </w:tcPr>
          <w:p w14:paraId="2FD10194"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CTSG</w:t>
            </w:r>
          </w:p>
        </w:tc>
        <w:tc>
          <w:tcPr>
            <w:tcW w:w="975" w:type="pct"/>
            <w:shd w:val="clear" w:color="auto" w:fill="auto"/>
            <w:noWrap/>
            <w:vAlign w:val="center"/>
          </w:tcPr>
          <w:p w14:paraId="0036571F"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−2.69166</w:t>
            </w:r>
          </w:p>
        </w:tc>
        <w:tc>
          <w:tcPr>
            <w:tcW w:w="2917" w:type="pct"/>
            <w:gridSpan w:val="2"/>
            <w:shd w:val="clear" w:color="auto" w:fill="auto"/>
            <w:noWrap/>
            <w:vAlign w:val="center"/>
          </w:tcPr>
          <w:p w14:paraId="3FB8F742" w14:textId="5B5D25CE"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High expression in MF; related to the disorders of bone marrow stroma arrangement.</w:t>
            </w:r>
            <w:r w:rsidRPr="0020749B">
              <w:rPr>
                <w:rFonts w:cs="Times New Roman"/>
                <w:sz w:val="24"/>
                <w:szCs w:val="24"/>
                <w:lang w:val="en-GB"/>
              </w:rPr>
              <w:fldChar w:fldCharType="begin"/>
            </w:r>
            <w:r w:rsidR="00F17BC2">
              <w:rPr>
                <w:rFonts w:cs="Times New Roman"/>
                <w:sz w:val="24"/>
                <w:szCs w:val="24"/>
                <w:lang w:val="en-GB"/>
              </w:rPr>
              <w:instrText xml:space="preserve"> ADDIN EN.CITE &lt;EndNote&gt;&lt;Cite&gt;&lt;Author&gt;Hasselbalch&lt;/Author&gt;&lt;Year&gt;2014&lt;/Year&gt;&lt;RecNum&gt;387&lt;/RecNum&gt;&lt;DisplayText&gt;&lt;style face="superscript"&gt;7&lt;/style&gt;&lt;/DisplayText&gt;&lt;record&gt;&lt;rec-number&gt;387&lt;/rec-number&gt;&lt;foreign-keys&gt;&lt;key app="EN" db-id="szzw2e2fl95ppne0pdc5tssvs05vfwedap5f" timestamp="1607085031"&gt;387&lt;/key&gt;&lt;/foreign-keys&gt;&lt;ref-type name="Journal Article"&gt;17&lt;/ref-type&gt;&lt;contributors&gt;&lt;authors&gt;&lt;author&gt;Hasselbalch, HC&lt;/author&gt;&lt;author&gt;Skov, V&lt;/author&gt;&lt;author&gt;Stauffer Larsen, T&lt;/author&gt;&lt;author&gt;Thomassen, M&lt;/author&gt;&lt;author&gt;Hasselbalch Riley, C&lt;/author&gt;&lt;author&gt;Jensen, MK&lt;/author&gt;&lt;author&gt;Bjerrum, OW&lt;/author&gt;&lt;author&gt;Kruse, TA&lt;/author&gt;&lt;/authors&gt;&lt;/contributors&gt;&lt;titles&gt;&lt;title&gt;Transcriptional profiling of whole blood identifies a unique 5-gene signature for myelofibrosis and imminent myelofibrosis transformation&lt;/title&gt;&lt;secondary-title&gt;PloS one&lt;/secondary-title&gt;&lt;/titles&gt;&lt;periodical&gt;&lt;full-title&gt;PloS one&lt;/full-title&gt;&lt;/periodical&gt;&lt;pages&gt;e85567&lt;/pages&gt;&lt;volume&gt;9&lt;/volume&gt;&lt;number&gt;1&lt;/number&gt;&lt;dates&gt;&lt;year&gt;2014&lt;/year&gt;&lt;/dates&gt;&lt;accession-num&gt;24454890&lt;/accession-num&gt;&lt;label&gt;2.74&lt;/label&gt;&lt;urls&gt;&lt;/urls&gt;&lt;electronic-resource-num&gt;10.1371/journal.pone.0085567&lt;/electronic-resource-num&gt;&lt;/record&gt;&lt;/Cite&gt;&lt;/EndNote&gt;</w:instrText>
            </w:r>
            <w:r w:rsidRPr="0020749B">
              <w:rPr>
                <w:rFonts w:cs="Times New Roman"/>
                <w:sz w:val="24"/>
                <w:szCs w:val="24"/>
                <w:lang w:val="en-GB"/>
              </w:rPr>
              <w:fldChar w:fldCharType="separate"/>
            </w:r>
            <w:r w:rsidR="00F17BC2" w:rsidRPr="00F17BC2">
              <w:rPr>
                <w:rFonts w:cs="Times New Roman"/>
                <w:noProof/>
                <w:sz w:val="24"/>
                <w:szCs w:val="24"/>
                <w:vertAlign w:val="superscript"/>
                <w:lang w:val="en-GB"/>
              </w:rPr>
              <w:t>7</w:t>
            </w:r>
            <w:r w:rsidRPr="0020749B">
              <w:rPr>
                <w:rFonts w:cs="Times New Roman"/>
                <w:sz w:val="24"/>
                <w:szCs w:val="24"/>
                <w:lang w:val="en-GB"/>
              </w:rPr>
              <w:fldChar w:fldCharType="end"/>
            </w:r>
            <w:r w:rsidRPr="0020749B">
              <w:rPr>
                <w:rFonts w:cs="Times New Roman"/>
                <w:sz w:val="24"/>
                <w:szCs w:val="24"/>
                <w:lang w:val="en-GB"/>
              </w:rPr>
              <w:t xml:space="preserve"> (CN2&gt;CN1)</w:t>
            </w:r>
          </w:p>
        </w:tc>
      </w:tr>
      <w:tr w:rsidR="0036289C" w:rsidRPr="0020749B" w14:paraId="1A0CD6AA" w14:textId="77777777" w:rsidTr="00C6649D">
        <w:tblPrEx>
          <w:tblCellMar>
            <w:left w:w="108" w:type="dxa"/>
            <w:right w:w="108" w:type="dxa"/>
          </w:tblCellMar>
        </w:tblPrEx>
        <w:trPr>
          <w:gridAfter w:val="1"/>
          <w:wAfter w:w="24" w:type="pct"/>
          <w:trHeight w:val="64"/>
        </w:trPr>
        <w:tc>
          <w:tcPr>
            <w:tcW w:w="1084" w:type="pct"/>
            <w:shd w:val="clear" w:color="auto" w:fill="auto"/>
            <w:noWrap/>
            <w:vAlign w:val="center"/>
          </w:tcPr>
          <w:p w14:paraId="33EEF484"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RNASE2</w:t>
            </w:r>
          </w:p>
        </w:tc>
        <w:tc>
          <w:tcPr>
            <w:tcW w:w="975" w:type="pct"/>
            <w:shd w:val="clear" w:color="auto" w:fill="auto"/>
            <w:noWrap/>
            <w:vAlign w:val="center"/>
          </w:tcPr>
          <w:p w14:paraId="712746FD"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−2.60809</w:t>
            </w:r>
          </w:p>
        </w:tc>
        <w:tc>
          <w:tcPr>
            <w:tcW w:w="2917" w:type="pct"/>
            <w:gridSpan w:val="2"/>
            <w:shd w:val="clear" w:color="auto" w:fill="auto"/>
            <w:noWrap/>
            <w:vAlign w:val="center"/>
          </w:tcPr>
          <w:p w14:paraId="0ADB4C5A" w14:textId="4D1F111A"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 xml:space="preserve">Related to medullary differentiation (also include </w:t>
            </w:r>
            <w:r w:rsidRPr="0020749B">
              <w:rPr>
                <w:rFonts w:cs="Times New Roman"/>
                <w:i/>
                <w:iCs/>
                <w:sz w:val="24"/>
                <w:szCs w:val="24"/>
                <w:lang w:val="en-GB"/>
              </w:rPr>
              <w:t>AZU1</w:t>
            </w:r>
            <w:r w:rsidRPr="0020749B">
              <w:rPr>
                <w:rFonts w:cs="Times New Roman"/>
                <w:sz w:val="24"/>
                <w:szCs w:val="24"/>
                <w:lang w:val="en-GB"/>
              </w:rPr>
              <w:t xml:space="preserve">, </w:t>
            </w:r>
            <w:r w:rsidRPr="0020749B">
              <w:rPr>
                <w:rFonts w:cs="Times New Roman"/>
                <w:i/>
                <w:iCs/>
                <w:sz w:val="24"/>
                <w:szCs w:val="24"/>
                <w:lang w:val="en-GB"/>
              </w:rPr>
              <w:t>BPI</w:t>
            </w:r>
            <w:r w:rsidRPr="0020749B">
              <w:rPr>
                <w:rFonts w:cs="Times New Roman"/>
                <w:sz w:val="24"/>
                <w:szCs w:val="24"/>
                <w:lang w:val="en-GB"/>
              </w:rPr>
              <w:t xml:space="preserve">, </w:t>
            </w:r>
            <w:r w:rsidRPr="0020749B">
              <w:rPr>
                <w:rFonts w:cs="Times New Roman"/>
                <w:i/>
                <w:iCs/>
                <w:sz w:val="24"/>
                <w:szCs w:val="24"/>
                <w:lang w:val="en-GB"/>
              </w:rPr>
              <w:t>CTSG</w:t>
            </w:r>
            <w:r w:rsidRPr="0020749B">
              <w:rPr>
                <w:rFonts w:cs="Times New Roman"/>
                <w:sz w:val="24"/>
                <w:szCs w:val="24"/>
                <w:lang w:val="en-GB"/>
              </w:rPr>
              <w:t xml:space="preserve">, </w:t>
            </w:r>
            <w:r w:rsidRPr="0020749B">
              <w:rPr>
                <w:rFonts w:cs="Times New Roman"/>
                <w:i/>
                <w:iCs/>
                <w:sz w:val="24"/>
                <w:szCs w:val="24"/>
                <w:lang w:val="en-GB"/>
              </w:rPr>
              <w:t>LYZ</w:t>
            </w:r>
            <w:r w:rsidRPr="0020749B">
              <w:rPr>
                <w:rFonts w:cs="Times New Roman"/>
                <w:sz w:val="24"/>
                <w:szCs w:val="24"/>
                <w:lang w:val="en-GB"/>
              </w:rPr>
              <w:t>).</w:t>
            </w:r>
            <w:r w:rsidRPr="0020749B">
              <w:rPr>
                <w:rFonts w:cs="Times New Roman"/>
                <w:sz w:val="24"/>
                <w:szCs w:val="24"/>
                <w:lang w:val="en-GB"/>
              </w:rPr>
              <w:fldChar w:fldCharType="begin"/>
            </w:r>
            <w:r w:rsidR="00F17BC2">
              <w:rPr>
                <w:rFonts w:cs="Times New Roman"/>
                <w:sz w:val="24"/>
                <w:szCs w:val="24"/>
                <w:lang w:val="en-GB"/>
              </w:rPr>
              <w:instrText xml:space="preserve"> ADDIN EN.CITE &lt;EndNote&gt;&lt;Cite&gt;&lt;Author&gt;J&lt;/Author&gt;&lt;Year&gt;2006&lt;/Year&gt;&lt;RecNum&gt;4&lt;/RecNum&gt;&lt;DisplayText&gt;&lt;style face="superscript"&gt;5&lt;/style&gt;&lt;/DisplayText&gt;&lt;record&gt;&lt;rec-number&gt;4&lt;/rec-number&gt;&lt;foreign-keys&gt;&lt;key app="EN" db-id="szzw2e2fl95ppne0pdc5tssvs05vfwedap5f" timestamp="1577519456"&gt;4&lt;/key&gt;&lt;/foreign-keys&gt;&lt;ref-type name="Journal Article"&gt;17&lt;/ref-type&gt;&lt;contributors&gt;&lt;authors&gt;&lt;author&gt;Dunne J&lt;/author&gt;&lt;author&gt;Cullmann C&lt;/author&gt;&lt;author&gt;Ritter M&lt;/author&gt;&lt;author&gt;Soria NM&lt;/author&gt;&lt;author&gt;Drescher B&lt;/author&gt;&lt;author&gt;Debernardi S&lt;/author&gt;&lt;author&gt;Skoulakis S&lt;/author&gt;&lt;author&gt;Hartmann O&lt;/author&gt;&lt;author&gt;Krause M&lt;/author&gt;&lt;author&gt;Krauter J&lt;/author&gt;&lt;author&gt;Neubauer A&lt;/author&gt;&lt;author&gt;Young BD&lt;/author&gt;&lt;author&gt;Heidenreich O&lt;/author&gt;&lt;/authors&gt;&lt;/contributors&gt;&lt;titles&gt;&lt;title&gt;siRNA-mediated AML1/MTG8 depletion affects differentiation and proliferation-associated gene expression in t(8;21)-positive cell lines and primary AML blasts&lt;/title&gt;&lt;secondary-title&gt;Oncogene&lt;/secondary-title&gt;&lt;/titles&gt;&lt;periodical&gt;&lt;full-title&gt;Oncogene&lt;/full-title&gt;&lt;/periodical&gt;&lt;pages&gt;6067-78&lt;/pages&gt;&lt;volume&gt;25&lt;/volume&gt;&lt;number&gt;45&lt;/number&gt;&lt;dates&gt;&lt;year&gt;2006&lt;/year&gt;&lt;/dates&gt;&lt;label&gt;6.634&lt;/label&gt;&lt;urls&gt;&lt;related-urls&gt;&lt;url&gt;https://www.nature.com/articles/1209638&lt;/url&gt;&lt;/related-urls&gt;&lt;/urls&gt;&lt;/record&gt;&lt;/Cite&gt;&lt;/EndNote&gt;</w:instrText>
            </w:r>
            <w:r w:rsidRPr="0020749B">
              <w:rPr>
                <w:rFonts w:cs="Times New Roman"/>
                <w:sz w:val="24"/>
                <w:szCs w:val="24"/>
                <w:lang w:val="en-GB"/>
              </w:rPr>
              <w:fldChar w:fldCharType="separate"/>
            </w:r>
            <w:r w:rsidR="00F17BC2" w:rsidRPr="00F17BC2">
              <w:rPr>
                <w:rFonts w:cs="Times New Roman"/>
                <w:noProof/>
                <w:sz w:val="24"/>
                <w:szCs w:val="24"/>
                <w:vertAlign w:val="superscript"/>
                <w:lang w:val="en-GB"/>
              </w:rPr>
              <w:t>5</w:t>
            </w:r>
            <w:r w:rsidRPr="0020749B">
              <w:rPr>
                <w:rFonts w:cs="Times New Roman"/>
                <w:sz w:val="24"/>
                <w:szCs w:val="24"/>
                <w:lang w:val="en-GB"/>
              </w:rPr>
              <w:fldChar w:fldCharType="end"/>
            </w:r>
            <w:r w:rsidRPr="0020749B">
              <w:rPr>
                <w:rFonts w:cs="Times New Roman"/>
                <w:sz w:val="24"/>
                <w:szCs w:val="24"/>
                <w:lang w:val="en-GB"/>
              </w:rPr>
              <w:t xml:space="preserve"> (CN2&gt;CN1)</w:t>
            </w:r>
          </w:p>
        </w:tc>
      </w:tr>
      <w:tr w:rsidR="0036289C" w:rsidRPr="0020749B" w14:paraId="66655A26" w14:textId="77777777" w:rsidTr="00C6649D">
        <w:tblPrEx>
          <w:tblCellMar>
            <w:left w:w="108" w:type="dxa"/>
            <w:right w:w="108" w:type="dxa"/>
          </w:tblCellMar>
        </w:tblPrEx>
        <w:trPr>
          <w:gridAfter w:val="1"/>
          <w:wAfter w:w="24" w:type="pct"/>
          <w:trHeight w:val="64"/>
        </w:trPr>
        <w:tc>
          <w:tcPr>
            <w:tcW w:w="1084" w:type="pct"/>
            <w:shd w:val="clear" w:color="auto" w:fill="auto"/>
            <w:noWrap/>
            <w:vAlign w:val="center"/>
          </w:tcPr>
          <w:p w14:paraId="7993F38C"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RP11-84C10.2</w:t>
            </w:r>
          </w:p>
        </w:tc>
        <w:tc>
          <w:tcPr>
            <w:tcW w:w="975" w:type="pct"/>
            <w:shd w:val="clear" w:color="auto" w:fill="auto"/>
            <w:noWrap/>
            <w:vAlign w:val="center"/>
          </w:tcPr>
          <w:p w14:paraId="3BF3401D"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−2.55835</w:t>
            </w:r>
          </w:p>
        </w:tc>
        <w:tc>
          <w:tcPr>
            <w:tcW w:w="2917" w:type="pct"/>
            <w:gridSpan w:val="2"/>
            <w:shd w:val="clear" w:color="auto" w:fill="auto"/>
            <w:noWrap/>
            <w:vAlign w:val="center"/>
          </w:tcPr>
          <w:p w14:paraId="7DEF74EB" w14:textId="6FE0E7E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lncRNA; downregulated in AML-M</w:t>
            </w:r>
            <w:r w:rsidRPr="0020749B">
              <w:rPr>
                <w:rFonts w:cs="Times New Roman"/>
                <w:sz w:val="24"/>
                <w:szCs w:val="24"/>
                <w:vertAlign w:val="subscript"/>
                <w:lang w:val="en-GB"/>
              </w:rPr>
              <w:t>3</w:t>
            </w:r>
            <w:r w:rsidRPr="0020749B">
              <w:rPr>
                <w:rFonts w:cs="Times New Roman"/>
                <w:sz w:val="24"/>
                <w:szCs w:val="24"/>
                <w:lang w:val="en-GB"/>
              </w:rPr>
              <w:t>.</w:t>
            </w:r>
            <w:r w:rsidRPr="0020749B">
              <w:rPr>
                <w:rFonts w:cs="Times New Roman"/>
                <w:sz w:val="24"/>
                <w:szCs w:val="24"/>
                <w:lang w:val="en-GB"/>
              </w:rPr>
              <w:fldChar w:fldCharType="begin"/>
            </w:r>
            <w:r w:rsidR="00F17BC2">
              <w:rPr>
                <w:rFonts w:cs="Times New Roman"/>
                <w:sz w:val="24"/>
                <w:szCs w:val="24"/>
                <w:lang w:val="en-GB"/>
              </w:rPr>
              <w:instrText xml:space="preserve"> ADDIN EN.CITE &lt;EndNote&gt;&lt;Cite&gt;&lt;Author&gt;Zimta&lt;/Author&gt;&lt;Year&gt;2019&lt;/Year&gt;&lt;RecNum&gt;347&lt;/RecNum&gt;&lt;DisplayText&gt;&lt;style face="superscript"&gt;4&lt;/style&gt;&lt;/DisplayText&gt;&lt;record&gt;&lt;rec-number&gt;347&lt;/rec-number&gt;&lt;foreign-keys&gt;&lt;key app="EN" db-id="szzw2e2fl95ppne0pdc5tssvs05vfwedap5f" timestamp="1605489302"&gt;347&lt;/key&gt;&lt;/foreign-keys&gt;&lt;ref-type name="Journal Article"&gt;17&lt;/ref-type&gt;&lt;contributors&gt;&lt;authors&gt;&lt;author&gt;Zimta, AA&lt;/author&gt;&lt;author&gt;Tomuleasa, C&lt;/author&gt;&lt;author&gt;Sahnoune, I&lt;/author&gt;&lt;author&gt;Calin, GA&lt;/author&gt;&lt;author&gt;Berindan-Neagoe, I&lt;/author&gt;&lt;/authors&gt;&lt;/contributors&gt;&lt;titles&gt;&lt;title&gt;Long Non-coding RNAs in Myeloid Malignancies&lt;/title&gt;&lt;secondary-title&gt;Frontiers in oncology&lt;/secondary-title&gt;&lt;/titles&gt;&lt;periodical&gt;&lt;full-title&gt;Frontiers in Oncology&lt;/full-title&gt;&lt;/periodical&gt;&lt;pages&gt;1048&lt;/pages&gt;&lt;volume&gt;9&lt;/volume&gt;&lt;dates&gt;&lt;year&gt;2019&lt;/year&gt;&lt;/dates&gt;&lt;accession-num&gt;31681586&lt;/accession-num&gt;&lt;label&gt;4.848&lt;/label&gt;&lt;urls&gt;&lt;/urls&gt;&lt;electronic-resource-num&gt;10.3389/fonc.2019.01048&lt;/electronic-resource-num&gt;&lt;/record&gt;&lt;/Cite&gt;&lt;/EndNote&gt;</w:instrText>
            </w:r>
            <w:r w:rsidRPr="0020749B">
              <w:rPr>
                <w:rFonts w:cs="Times New Roman"/>
                <w:sz w:val="24"/>
                <w:szCs w:val="24"/>
                <w:lang w:val="en-GB"/>
              </w:rPr>
              <w:fldChar w:fldCharType="separate"/>
            </w:r>
            <w:r w:rsidR="00F17BC2" w:rsidRPr="00F17BC2">
              <w:rPr>
                <w:rFonts w:cs="Times New Roman"/>
                <w:noProof/>
                <w:sz w:val="24"/>
                <w:szCs w:val="24"/>
                <w:vertAlign w:val="superscript"/>
                <w:lang w:val="en-GB"/>
              </w:rPr>
              <w:t>4</w:t>
            </w:r>
            <w:r w:rsidRPr="0020749B">
              <w:rPr>
                <w:rFonts w:cs="Times New Roman"/>
                <w:sz w:val="24"/>
                <w:szCs w:val="24"/>
                <w:lang w:val="en-GB"/>
              </w:rPr>
              <w:fldChar w:fldCharType="end"/>
            </w:r>
            <w:r w:rsidRPr="0020749B">
              <w:rPr>
                <w:rFonts w:cs="Times New Roman"/>
                <w:sz w:val="24"/>
                <w:szCs w:val="24"/>
                <w:lang w:val="en-GB"/>
              </w:rPr>
              <w:t xml:space="preserve"> (CN2&gt;CN1)</w:t>
            </w:r>
          </w:p>
        </w:tc>
      </w:tr>
      <w:tr w:rsidR="0036289C" w:rsidRPr="0020749B" w14:paraId="06DC3AB4" w14:textId="77777777" w:rsidTr="00C6649D">
        <w:tblPrEx>
          <w:tblCellMar>
            <w:left w:w="108" w:type="dxa"/>
            <w:right w:w="108" w:type="dxa"/>
          </w:tblCellMar>
        </w:tblPrEx>
        <w:trPr>
          <w:gridAfter w:val="1"/>
          <w:wAfter w:w="24" w:type="pct"/>
          <w:trHeight w:val="64"/>
        </w:trPr>
        <w:tc>
          <w:tcPr>
            <w:tcW w:w="1084" w:type="pct"/>
            <w:shd w:val="clear" w:color="auto" w:fill="auto"/>
            <w:noWrap/>
            <w:vAlign w:val="center"/>
          </w:tcPr>
          <w:p w14:paraId="59404A88"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S100A12</w:t>
            </w:r>
          </w:p>
        </w:tc>
        <w:tc>
          <w:tcPr>
            <w:tcW w:w="975" w:type="pct"/>
            <w:shd w:val="clear" w:color="auto" w:fill="auto"/>
            <w:noWrap/>
            <w:vAlign w:val="center"/>
          </w:tcPr>
          <w:p w14:paraId="12781E5F"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−2.30329</w:t>
            </w:r>
          </w:p>
        </w:tc>
        <w:tc>
          <w:tcPr>
            <w:tcW w:w="2917" w:type="pct"/>
            <w:gridSpan w:val="2"/>
            <w:shd w:val="clear" w:color="auto" w:fill="auto"/>
            <w:noWrap/>
            <w:vAlign w:val="center"/>
          </w:tcPr>
          <w:p w14:paraId="2531E99F" w14:textId="5E977EAD"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Collateral homologues of S100A9 (S100A9: inhibiting synthesis of erythropoietin in MDS.</w:t>
            </w:r>
            <w:r w:rsidRPr="0020749B">
              <w:rPr>
                <w:rFonts w:cs="Times New Roman"/>
                <w:sz w:val="24"/>
                <w:szCs w:val="24"/>
                <w:lang w:val="en-GB"/>
              </w:rPr>
              <w:fldChar w:fldCharType="begin"/>
            </w:r>
            <w:r w:rsidR="00F17BC2">
              <w:rPr>
                <w:rFonts w:cs="Times New Roman"/>
                <w:sz w:val="24"/>
                <w:szCs w:val="24"/>
                <w:lang w:val="en-GB"/>
              </w:rPr>
              <w:instrText xml:space="preserve"> ADDIN EN.CITE &lt;EndNote&gt;&lt;Cite&gt;&lt;Author&gt;Giudice&lt;/Author&gt;&lt;Year&gt;2019&lt;/Year&gt;&lt;RecNum&gt;388&lt;/RecNum&gt;&lt;DisplayText&gt;&lt;style face="superscript"&gt;2&lt;/style&gt;&lt;/DisplayText&gt;&lt;record&gt;&lt;rec-number&gt;388&lt;/rec-number&gt;&lt;foreign-keys&gt;&lt;key app="EN" db-id="szzw2e2fl95ppne0pdc5tssvs05vfwedap5f" timestamp="1607085240"&gt;388&lt;/key&gt;&lt;/foreign-keys&gt;&lt;ref-type name="Journal Article"&gt;17&lt;/ref-type&gt;&lt;contributors&gt;&lt;authors&gt;&lt;author&gt;Giudice, V&lt;/author&gt;&lt;author&gt;Wu, Z&lt;/author&gt;&lt;author&gt;Kajigaya, S&lt;/author&gt;&lt;author&gt;Fernandez Ibanez, MDP&lt;/author&gt;&lt;author&gt;Rios, O&lt;/author&gt;&lt;author&gt;Cheung, F&lt;/author&gt;&lt;author&gt;Ito, S&lt;/author&gt;&lt;author&gt;Young, NS&lt;/author&gt;&lt;/authors&gt;&lt;/contributors&gt;&lt;titles&gt;&lt;title&gt;Circulating S100A8 and S100A9 protein levels in plasma of patients with acquired aplastic anemia and myelodysplastic syndromes&lt;/title&gt;&lt;secondary-title&gt;Cytokine&lt;/secondary-title&gt;&lt;/titles&gt;&lt;periodical&gt;&lt;full-title&gt;Cytokine&lt;/full-title&gt;&lt;/periodical&gt;&lt;pages&gt;462-465&lt;/pages&gt;&lt;volume&gt;113&lt;/volume&gt;&lt;dates&gt;&lt;year&gt;2019&lt;/year&gt;&lt;/dates&gt;&lt;accession-num&gt;29958797&lt;/accession-num&gt;&lt;label&gt;2.952&lt;/label&gt;&lt;urls&gt;&lt;/urls&gt;&lt;electronic-resource-num&gt;10.1016/j.cyto.2018.06.025&lt;/electronic-resource-num&gt;&lt;/record&gt;&lt;/Cite&gt;&lt;/EndNote&gt;</w:instrText>
            </w:r>
            <w:r w:rsidRPr="0020749B">
              <w:rPr>
                <w:rFonts w:cs="Times New Roman"/>
                <w:sz w:val="24"/>
                <w:szCs w:val="24"/>
                <w:lang w:val="en-GB"/>
              </w:rPr>
              <w:fldChar w:fldCharType="separate"/>
            </w:r>
            <w:r w:rsidR="00F17BC2" w:rsidRPr="00F17BC2">
              <w:rPr>
                <w:rFonts w:cs="Times New Roman"/>
                <w:noProof/>
                <w:sz w:val="24"/>
                <w:szCs w:val="24"/>
                <w:vertAlign w:val="superscript"/>
                <w:lang w:val="en-GB"/>
              </w:rPr>
              <w:t>2</w:t>
            </w:r>
            <w:r w:rsidRPr="0020749B">
              <w:rPr>
                <w:rFonts w:cs="Times New Roman"/>
                <w:sz w:val="24"/>
                <w:szCs w:val="24"/>
                <w:lang w:val="en-GB"/>
              </w:rPr>
              <w:fldChar w:fldCharType="end"/>
            </w:r>
            <w:r w:rsidRPr="0020749B">
              <w:rPr>
                <w:rFonts w:cs="Times New Roman"/>
                <w:sz w:val="24"/>
                <w:szCs w:val="24"/>
                <w:lang w:val="en-GB"/>
              </w:rPr>
              <w:t>) (CN2&gt;CN1)</w:t>
            </w:r>
          </w:p>
        </w:tc>
      </w:tr>
      <w:tr w:rsidR="0036289C" w:rsidRPr="0020749B" w14:paraId="2D4355B7" w14:textId="77777777" w:rsidTr="00C6649D">
        <w:tblPrEx>
          <w:tblCellMar>
            <w:left w:w="108" w:type="dxa"/>
            <w:right w:w="108" w:type="dxa"/>
          </w:tblCellMar>
        </w:tblPrEx>
        <w:trPr>
          <w:gridAfter w:val="1"/>
          <w:wAfter w:w="24" w:type="pct"/>
          <w:trHeight w:val="64"/>
        </w:trPr>
        <w:tc>
          <w:tcPr>
            <w:tcW w:w="1084" w:type="pct"/>
            <w:shd w:val="clear" w:color="auto" w:fill="auto"/>
            <w:noWrap/>
            <w:vAlign w:val="center"/>
          </w:tcPr>
          <w:p w14:paraId="49C4B8DF"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CEACAM6</w:t>
            </w:r>
          </w:p>
        </w:tc>
        <w:tc>
          <w:tcPr>
            <w:tcW w:w="975" w:type="pct"/>
            <w:shd w:val="clear" w:color="auto" w:fill="auto"/>
            <w:noWrap/>
            <w:vAlign w:val="center"/>
          </w:tcPr>
          <w:p w14:paraId="1AF526AB"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−2.15976</w:t>
            </w:r>
          </w:p>
        </w:tc>
        <w:tc>
          <w:tcPr>
            <w:tcW w:w="2917" w:type="pct"/>
            <w:gridSpan w:val="2"/>
            <w:shd w:val="clear" w:color="auto" w:fill="auto"/>
            <w:noWrap/>
            <w:vAlign w:val="center"/>
          </w:tcPr>
          <w:p w14:paraId="49D937ED" w14:textId="1E10BFEC" w:rsidR="00632FBB" w:rsidRPr="0020749B" w:rsidRDefault="00632FBB" w:rsidP="00DC6E37">
            <w:pPr>
              <w:spacing w:after="0" w:line="240" w:lineRule="auto"/>
              <w:rPr>
                <w:rFonts w:cs="Times New Roman"/>
                <w:sz w:val="24"/>
                <w:szCs w:val="24"/>
                <w:lang w:val="en-GB"/>
              </w:rPr>
            </w:pPr>
            <w:r w:rsidRPr="0020749B">
              <w:rPr>
                <w:rFonts w:eastAsia="等线" w:cs="Times New Roman"/>
                <w:color w:val="000000" w:themeColor="text1"/>
                <w:sz w:val="24"/>
                <w:szCs w:val="24"/>
                <w:lang w:val="en-GB"/>
              </w:rPr>
              <w:t>Suggesting a poor prognosis in leukemia.</w:t>
            </w:r>
            <w:r w:rsidRPr="0020749B">
              <w:rPr>
                <w:rFonts w:eastAsia="等线" w:cs="Times New Roman"/>
                <w:color w:val="000000" w:themeColor="text1"/>
                <w:sz w:val="24"/>
                <w:szCs w:val="24"/>
                <w:lang w:val="en-GB"/>
              </w:rPr>
              <w:fldChar w:fldCharType="begin">
                <w:fldData xml:space="preserve">PEVuZE5vdGU+PENpdGU+PEF1dGhvcj5Ib3J0b248L0F1dGhvcj48WWVhcj4yMDE2PC9ZZWFyPjxS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</w:fldData>
              </w:fldChar>
            </w:r>
            <w:r w:rsidR="00F17BC2">
              <w:rPr>
                <w:rFonts w:eastAsia="等线" w:cs="Times New Roman"/>
                <w:color w:val="000000" w:themeColor="text1"/>
                <w:sz w:val="24"/>
                <w:szCs w:val="24"/>
                <w:lang w:val="en-GB"/>
              </w:rPr>
              <w:instrText xml:space="preserve"> ADDIN EN.CITE </w:instrText>
            </w:r>
            <w:r w:rsidR="00F17BC2">
              <w:rPr>
                <w:rFonts w:eastAsia="等线" w:cs="Times New Roman"/>
                <w:color w:val="000000" w:themeColor="text1"/>
                <w:sz w:val="24"/>
                <w:szCs w:val="24"/>
                <w:lang w:val="en-GB"/>
              </w:rPr>
              <w:fldChar w:fldCharType="begin">
                <w:fldData xml:space="preserve">PEVuZE5vdGU+PENpdGU+PEF1dGhvcj5Ib3J0b248L0F1dGhvcj48WWVhcj4yMDE2PC9ZZWFyPjxS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</w:fldData>
              </w:fldChar>
            </w:r>
            <w:r w:rsidR="00F17BC2">
              <w:rPr>
                <w:rFonts w:eastAsia="等线" w:cs="Times New Roman"/>
                <w:color w:val="000000" w:themeColor="text1"/>
                <w:sz w:val="24"/>
                <w:szCs w:val="24"/>
                <w:lang w:val="en-GB"/>
              </w:rPr>
              <w:instrText xml:space="preserve"> ADDIN EN.CITE.DATA </w:instrText>
            </w:r>
            <w:r w:rsidR="00F17BC2">
              <w:rPr>
                <w:rFonts w:eastAsia="等线" w:cs="Times New Roman"/>
                <w:color w:val="000000" w:themeColor="text1"/>
                <w:sz w:val="24"/>
                <w:szCs w:val="24"/>
                <w:lang w:val="en-GB"/>
              </w:rPr>
            </w:r>
            <w:r w:rsidR="00F17BC2">
              <w:rPr>
                <w:rFonts w:eastAsia="等线" w:cs="Times New Roman"/>
                <w:color w:val="000000" w:themeColor="text1"/>
                <w:sz w:val="24"/>
                <w:szCs w:val="24"/>
                <w:lang w:val="en-GB"/>
              </w:rPr>
              <w:fldChar w:fldCharType="end"/>
            </w:r>
            <w:r w:rsidRPr="0020749B">
              <w:rPr>
                <w:rFonts w:eastAsia="等线" w:cs="Times New Roman"/>
                <w:color w:val="000000" w:themeColor="text1"/>
                <w:sz w:val="24"/>
                <w:szCs w:val="24"/>
                <w:lang w:val="en-GB"/>
              </w:rPr>
            </w:r>
            <w:r w:rsidRPr="0020749B">
              <w:rPr>
                <w:rFonts w:eastAsia="等线" w:cs="Times New Roman"/>
                <w:color w:val="000000" w:themeColor="text1"/>
                <w:sz w:val="24"/>
                <w:szCs w:val="24"/>
                <w:lang w:val="en-GB"/>
              </w:rPr>
              <w:fldChar w:fldCharType="separate"/>
            </w:r>
            <w:r w:rsidR="00F17BC2" w:rsidRPr="00F17BC2">
              <w:rPr>
                <w:rFonts w:eastAsia="等线" w:cs="Times New Roman"/>
                <w:noProof/>
                <w:color w:val="000000" w:themeColor="text1"/>
                <w:sz w:val="24"/>
                <w:szCs w:val="24"/>
                <w:vertAlign w:val="superscript"/>
                <w:lang w:val="en-GB"/>
              </w:rPr>
              <w:t>16</w:t>
            </w:r>
            <w:r w:rsidRPr="0020749B">
              <w:rPr>
                <w:rFonts w:eastAsia="等线" w:cs="Times New Roman"/>
                <w:color w:val="000000" w:themeColor="text1"/>
                <w:sz w:val="24"/>
                <w:szCs w:val="24"/>
                <w:lang w:val="en-GB"/>
              </w:rPr>
              <w:fldChar w:fldCharType="end"/>
            </w:r>
            <w:r w:rsidR="00E65EAF">
              <w:rPr>
                <w:rFonts w:eastAsia="等线" w:cs="Times New Roman"/>
                <w:color w:val="000000" w:themeColor="text1"/>
                <w:sz w:val="24"/>
                <w:szCs w:val="24"/>
                <w:lang w:val="en-GB"/>
              </w:rPr>
              <w:t xml:space="preserve"> </w:t>
            </w:r>
            <w:r w:rsidRPr="0020749B">
              <w:rPr>
                <w:rFonts w:eastAsia="等线" w:cs="Times New Roman"/>
                <w:color w:val="000000" w:themeColor="text1"/>
                <w:sz w:val="24"/>
                <w:szCs w:val="24"/>
                <w:lang w:val="en-GB"/>
              </w:rPr>
              <w:t>(CN2&gt;CN1)</w:t>
            </w:r>
          </w:p>
        </w:tc>
      </w:tr>
      <w:tr w:rsidR="0036289C" w:rsidRPr="0020749B" w14:paraId="26144DC5" w14:textId="77777777" w:rsidTr="00C6649D">
        <w:tblPrEx>
          <w:tblCellMar>
            <w:left w:w="108" w:type="dxa"/>
            <w:right w:w="108" w:type="dxa"/>
          </w:tblCellMar>
        </w:tblPrEx>
        <w:trPr>
          <w:gridAfter w:val="1"/>
          <w:wAfter w:w="24" w:type="pct"/>
          <w:trHeight w:val="64"/>
        </w:trPr>
        <w:tc>
          <w:tcPr>
            <w:tcW w:w="1084" w:type="pct"/>
            <w:shd w:val="clear" w:color="auto" w:fill="auto"/>
            <w:noWrap/>
            <w:vAlign w:val="center"/>
          </w:tcPr>
          <w:p w14:paraId="0B3C266D"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MT-TP</w:t>
            </w:r>
          </w:p>
        </w:tc>
        <w:tc>
          <w:tcPr>
            <w:tcW w:w="975" w:type="pct"/>
            <w:shd w:val="clear" w:color="auto" w:fill="auto"/>
            <w:noWrap/>
            <w:vAlign w:val="center"/>
          </w:tcPr>
          <w:p w14:paraId="1D9AC804"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−2.12028</w:t>
            </w:r>
          </w:p>
        </w:tc>
        <w:tc>
          <w:tcPr>
            <w:tcW w:w="2917" w:type="pct"/>
            <w:gridSpan w:val="2"/>
            <w:shd w:val="clear" w:color="auto" w:fill="auto"/>
            <w:noWrap/>
            <w:vAlign w:val="center"/>
          </w:tcPr>
          <w:p w14:paraId="55F7FF91" w14:textId="613813E4" w:rsidR="00632FBB" w:rsidRPr="0020749B" w:rsidRDefault="00632FBB" w:rsidP="00DC6E37">
            <w:pPr>
              <w:spacing w:after="0" w:line="240" w:lineRule="auto"/>
              <w:rPr>
                <w:rFonts w:eastAsia="等线" w:cs="Times New Roman"/>
                <w:color w:val="000000" w:themeColor="text1"/>
                <w:sz w:val="24"/>
                <w:szCs w:val="24"/>
                <w:lang w:val="en-GB"/>
              </w:rPr>
            </w:pPr>
            <w:r w:rsidRPr="0020749B">
              <w:rPr>
                <w:rFonts w:cs="Times New Roman"/>
                <w:sz w:val="24"/>
                <w:szCs w:val="24"/>
                <w:lang w:val="en-GB"/>
              </w:rPr>
              <w:t>tRNA; mitochondrial disorders.</w:t>
            </w:r>
            <w:r w:rsidRPr="0020749B">
              <w:rPr>
                <w:rFonts w:cs="Times New Roman"/>
                <w:sz w:val="24"/>
                <w:szCs w:val="24"/>
                <w:lang w:val="en-GB"/>
              </w:rPr>
              <w:fldChar w:fldCharType="begin"/>
            </w:r>
            <w:r w:rsidR="00F17BC2">
              <w:rPr>
                <w:rFonts w:cs="Times New Roman"/>
                <w:sz w:val="24"/>
                <w:szCs w:val="24"/>
                <w:lang w:val="en-GB"/>
              </w:rPr>
              <w:instrText xml:space="preserve"> ADDIN EN.CITE &lt;EndNote&gt;&lt;Cite&gt;&lt;Author&gt;Auré&lt;/Author&gt;&lt;Year&gt;2020&lt;/Year&gt;&lt;RecNum&gt;358&lt;/RecNum&gt;&lt;DisplayText&gt;&lt;style face="superscript"&gt;11&lt;/style&gt;&lt;/DisplayText&gt;&lt;record&gt;&lt;rec-number&gt;358&lt;/rec-number&gt;&lt;foreign-keys&gt;&lt;key app="EN" db-id="szzw2e2fl95ppne0pdc5tssvs05vfwedap5f" timestamp="1605512662"&gt;358&lt;/key&gt;&lt;/foreign-keys&gt;&lt;ref-type name="Journal Article"&gt;17&lt;/ref-type&gt;&lt;contributors&gt;&lt;authors&gt;&lt;author&gt;Auré, K&lt;/author&gt;&lt;author&gt;Fayet, G&lt;/author&gt;&lt;author&gt;Chicherin, I&lt;/author&gt;&lt;author&gt;Rucheton, B&lt;/author&gt;&lt;author&gt;Filaut, S&lt;/author&gt;&lt;author&gt;Heckel, AM&lt;/author&gt;&lt;author&gt;Eichler, J&lt;/author&gt;&lt;author&gt;Caillon, F&lt;/author&gt;&lt;author&gt;Péréon, Y&lt;/author&gt;&lt;author&gt;Entelis, N&lt;/author&gt;&lt;author&gt;Tarassov, I&lt;/author&gt;&lt;author&gt;Lombès, A&lt;/author&gt;&lt;/authors&gt;&lt;/contributors&gt;&lt;titles&gt;&lt;title&gt;Homoplasmic mitochondrial tRNA mutation causing exercise-induced muscle swelling and fatigue&lt;/title&gt;&lt;secondary-title&gt;Neurology. Genetics&lt;/secondary-title&gt;&lt;/titles&gt;&lt;periodical&gt;&lt;full-title&gt;Neurology. Genetics&lt;/full-title&gt;&lt;/periodical&gt;&lt;pages&gt;e480&lt;/pages&gt;&lt;volume&gt;6&lt;/volume&gt;&lt;number&gt;4&lt;/number&gt;&lt;dates&gt;&lt;year&gt;2020&lt;/year&gt;&lt;/dates&gt;&lt;accession-num&gt;32802947&lt;/accession-num&gt;&lt;label&gt;3.509&lt;/label&gt;&lt;urls&gt;&lt;/urls&gt;&lt;electronic-resource-num&gt;10.1212/nxg.0000000000000480&lt;/electronic-resource-num&gt;&lt;/record&gt;&lt;/Cite&gt;&lt;/EndNote&gt;</w:instrText>
            </w:r>
            <w:r w:rsidRPr="0020749B">
              <w:rPr>
                <w:rFonts w:cs="Times New Roman"/>
                <w:sz w:val="24"/>
                <w:szCs w:val="24"/>
                <w:lang w:val="en-GB"/>
              </w:rPr>
              <w:fldChar w:fldCharType="separate"/>
            </w:r>
            <w:r w:rsidR="00F17BC2" w:rsidRPr="00F17BC2">
              <w:rPr>
                <w:rFonts w:cs="Times New Roman"/>
                <w:noProof/>
                <w:sz w:val="24"/>
                <w:szCs w:val="24"/>
                <w:vertAlign w:val="superscript"/>
                <w:lang w:val="en-GB"/>
              </w:rPr>
              <w:t>11</w:t>
            </w:r>
            <w:r w:rsidRPr="0020749B">
              <w:rPr>
                <w:rFonts w:cs="Times New Roman"/>
                <w:sz w:val="24"/>
                <w:szCs w:val="24"/>
                <w:lang w:val="en-GB"/>
              </w:rPr>
              <w:fldChar w:fldCharType="end"/>
            </w:r>
            <w:r w:rsidRPr="0020749B">
              <w:rPr>
                <w:rFonts w:cs="Times New Roman"/>
                <w:sz w:val="24"/>
                <w:szCs w:val="24"/>
                <w:lang w:val="en-GB"/>
              </w:rPr>
              <w:t xml:space="preserve"> (CN2&gt;CN1)</w:t>
            </w:r>
          </w:p>
        </w:tc>
      </w:tr>
      <w:tr w:rsidR="0036289C" w:rsidRPr="0020749B" w14:paraId="1C4B59CD" w14:textId="77777777" w:rsidTr="00C6649D">
        <w:tblPrEx>
          <w:tblCellMar>
            <w:left w:w="108" w:type="dxa"/>
            <w:right w:w="108" w:type="dxa"/>
          </w:tblCellMar>
        </w:tblPrEx>
        <w:trPr>
          <w:gridAfter w:val="1"/>
          <w:wAfter w:w="24" w:type="pct"/>
          <w:trHeight w:val="64"/>
        </w:trPr>
        <w:tc>
          <w:tcPr>
            <w:tcW w:w="1084" w:type="pct"/>
            <w:shd w:val="clear" w:color="auto" w:fill="auto"/>
            <w:noWrap/>
            <w:vAlign w:val="center"/>
          </w:tcPr>
          <w:p w14:paraId="73F84E36"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CYBB</w:t>
            </w:r>
          </w:p>
        </w:tc>
        <w:tc>
          <w:tcPr>
            <w:tcW w:w="975" w:type="pct"/>
            <w:shd w:val="clear" w:color="auto" w:fill="auto"/>
            <w:noWrap/>
            <w:vAlign w:val="center"/>
          </w:tcPr>
          <w:p w14:paraId="17DD710B"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−2.07820</w:t>
            </w:r>
          </w:p>
        </w:tc>
        <w:tc>
          <w:tcPr>
            <w:tcW w:w="2917" w:type="pct"/>
            <w:gridSpan w:val="2"/>
            <w:shd w:val="clear" w:color="auto" w:fill="auto"/>
            <w:noWrap/>
            <w:vAlign w:val="center"/>
          </w:tcPr>
          <w:p w14:paraId="25467D8D"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Producing superoxide; inhibiting apoptosis; stimulating bone marrow stromal cells to transfer mitochondria into AML cells.</w:t>
            </w:r>
            <w:r w:rsidRPr="0020749B">
              <w:rPr>
                <w:rFonts w:cs="Times New Roman"/>
                <w:sz w:val="24"/>
                <w:szCs w:val="24"/>
                <w:lang w:val="en-GB"/>
              </w:rPr>
              <w:fldChar w:fldCharType="begin">
                <w:fldData xml:space="preserve">PEVuZE5vdGU+PENpdGU+PEF1dGhvcj5NYXJsZWluPC9BdXRob3I+PFllYXI+MjAxNzwvWWVhcj48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</w:fldData>
              </w:fldChar>
            </w:r>
            <w:r w:rsidRPr="0020749B">
              <w:rPr>
                <w:rFonts w:cs="Times New Roman"/>
                <w:sz w:val="24"/>
                <w:szCs w:val="24"/>
                <w:lang w:val="en-GB"/>
              </w:rPr>
              <w:instrText xml:space="preserve"> ADDIN EN.CITE </w:instrText>
            </w:r>
            <w:r w:rsidRPr="0020749B">
              <w:rPr>
                <w:rFonts w:cs="Times New Roman"/>
                <w:sz w:val="24"/>
                <w:szCs w:val="24"/>
                <w:lang w:val="en-GB"/>
              </w:rPr>
              <w:fldChar w:fldCharType="begin">
                <w:fldData xml:space="preserve">PEVuZE5vdGU+PENpdGU+PEF1dGhvcj5NYXJsZWluPC9BdXRob3I+PFllYXI+MjAxNzwvWWVhcj48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</w:fldData>
              </w:fldChar>
            </w:r>
            <w:r w:rsidRPr="0020749B">
              <w:rPr>
                <w:rFonts w:cs="Times New Roman"/>
                <w:sz w:val="24"/>
                <w:szCs w:val="24"/>
                <w:lang w:val="en-GB"/>
              </w:rPr>
              <w:instrText xml:space="preserve"> ADDIN EN.CITE.DATA </w:instrText>
            </w:r>
            <w:r w:rsidRPr="0020749B">
              <w:rPr>
                <w:rFonts w:cs="Times New Roman"/>
                <w:sz w:val="24"/>
                <w:szCs w:val="24"/>
                <w:lang w:val="en-GB"/>
              </w:rPr>
            </w:r>
            <w:r w:rsidRPr="0020749B">
              <w:rPr>
                <w:rFonts w:cs="Times New Roman"/>
                <w:sz w:val="24"/>
                <w:szCs w:val="24"/>
                <w:lang w:val="en-GB"/>
              </w:rPr>
              <w:fldChar w:fldCharType="end"/>
            </w:r>
            <w:r w:rsidRPr="0020749B">
              <w:rPr>
                <w:rFonts w:cs="Times New Roman"/>
                <w:sz w:val="24"/>
                <w:szCs w:val="24"/>
                <w:lang w:val="en-GB"/>
              </w:rPr>
            </w:r>
            <w:r w:rsidRPr="0020749B">
              <w:rPr>
                <w:rFonts w:cs="Times New Roman"/>
                <w:sz w:val="24"/>
                <w:szCs w:val="24"/>
                <w:lang w:val="en-GB"/>
              </w:rPr>
              <w:fldChar w:fldCharType="separate"/>
            </w:r>
            <w:r w:rsidRPr="0020749B">
              <w:rPr>
                <w:rFonts w:cs="Times New Roman"/>
                <w:sz w:val="24"/>
                <w:szCs w:val="24"/>
                <w:vertAlign w:val="superscript"/>
                <w:lang w:val="en-GB"/>
              </w:rPr>
              <w:t>36</w:t>
            </w:r>
            <w:r w:rsidRPr="0020749B">
              <w:rPr>
                <w:rFonts w:cs="Times New Roman"/>
                <w:sz w:val="24"/>
                <w:szCs w:val="24"/>
                <w:lang w:val="en-GB"/>
              </w:rPr>
              <w:fldChar w:fldCharType="end"/>
            </w:r>
          </w:p>
        </w:tc>
      </w:tr>
      <w:tr w:rsidR="0036289C" w:rsidRPr="0020749B" w14:paraId="0D102E36" w14:textId="77777777" w:rsidTr="00C6649D">
        <w:tblPrEx>
          <w:tblCellMar>
            <w:left w:w="108" w:type="dxa"/>
            <w:right w:w="108" w:type="dxa"/>
          </w:tblCellMar>
        </w:tblPrEx>
        <w:trPr>
          <w:gridAfter w:val="1"/>
          <w:wAfter w:w="24" w:type="pct"/>
          <w:trHeight w:val="64"/>
        </w:trPr>
        <w:tc>
          <w:tcPr>
            <w:tcW w:w="1084" w:type="pct"/>
            <w:shd w:val="clear" w:color="auto" w:fill="auto"/>
            <w:noWrap/>
            <w:vAlign w:val="center"/>
          </w:tcPr>
          <w:p w14:paraId="11C0BD35"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CLEC2B</w:t>
            </w:r>
          </w:p>
        </w:tc>
        <w:tc>
          <w:tcPr>
            <w:tcW w:w="975" w:type="pct"/>
            <w:shd w:val="clear" w:color="auto" w:fill="auto"/>
            <w:noWrap/>
            <w:vAlign w:val="center"/>
          </w:tcPr>
          <w:p w14:paraId="2A27426B"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−2.03287</w:t>
            </w:r>
          </w:p>
        </w:tc>
        <w:tc>
          <w:tcPr>
            <w:tcW w:w="2917" w:type="pct"/>
            <w:gridSpan w:val="2"/>
            <w:shd w:val="clear" w:color="auto" w:fill="auto"/>
            <w:noWrap/>
            <w:vAlign w:val="center"/>
          </w:tcPr>
          <w:p w14:paraId="3F2BC422" w14:textId="2BB61F01"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Expressed on tumour cells of non-haematopoietic origins; contributing to NK cell surveillance of tumour cells.</w:t>
            </w:r>
            <w:r w:rsidRPr="0020749B">
              <w:rPr>
                <w:rFonts w:cs="Times New Roman"/>
                <w:sz w:val="24"/>
                <w:szCs w:val="24"/>
                <w:lang w:val="en-GB"/>
              </w:rPr>
              <w:fldChar w:fldCharType="begin"/>
            </w:r>
            <w:r w:rsidR="00F17BC2">
              <w:rPr>
                <w:rFonts w:cs="Times New Roman"/>
                <w:sz w:val="24"/>
                <w:szCs w:val="24"/>
                <w:lang w:val="en-GB"/>
              </w:rPr>
              <w:instrText xml:space="preserve"> ADDIN EN.CITE &lt;EndNote&gt;&lt;Cite&gt;&lt;Author&gt;Akatsuka&lt;/Author&gt;&lt;Year&gt;2010&lt;/Year&gt;&lt;RecNum&gt;359&lt;/RecNum&gt;&lt;DisplayText&gt;&lt;style face="superscript"&gt;14&lt;/style&gt;&lt;/DisplayText&gt;&lt;record&gt;&lt;rec-number&gt;359&lt;/rec-number&gt;&lt;foreign-keys&gt;&lt;key app="EN" db-id="szzw2e2fl95ppne0pdc5tssvs05vfwedap5f" timestamp="1605513492"&gt;359&lt;/key&gt;&lt;/foreign-keys&gt;&lt;ref-type name="Journal Article"&gt;17&lt;/ref-type&gt;&lt;contributors&gt;&lt;authors&gt;&lt;author&gt;Akatsuka, A&lt;/author&gt;&lt;author&gt;Ito, M&lt;/author&gt;&lt;author&gt;Yamauchi, C&lt;/author&gt;&lt;author&gt;Ochiai, A&lt;/author&gt;&lt;author&gt;Yamamoto, K&lt;/author&gt;&lt;author&gt;Matsumoto, N&lt;/author&gt;&lt;/authors&gt;&lt;/contributors&gt;&lt;titles&gt;&lt;title&gt;Tumor cells of non-hematopoietic and hematopoietic origins express activation-induced C-type lectin, the ligand for killer cell lectin-like receptor F1&lt;/title&gt;&lt;secondary-title&gt;International immunology&lt;/secondary-title&gt;&lt;/titles&gt;&lt;periodical&gt;&lt;full-title&gt;International immunology&lt;/full-title&gt;&lt;/periodical&gt;&lt;pages&gt;783-90&lt;/pages&gt;&lt;volume&gt;22&lt;/volume&gt;&lt;number&gt;9&lt;/number&gt;&lt;dates&gt;&lt;year&gt;2010&lt;/year&gt;&lt;/dates&gt;&lt;accession-num&gt;20663776&lt;/accession-num&gt;&lt;label&gt;3.519&lt;/label&gt;&lt;urls&gt;&lt;/urls&gt;&lt;electronic-resource-num&gt;10.1093/intimm/dxq430&lt;/electronic-resource-num&gt;&lt;/record&gt;&lt;/Cite&gt;&lt;/EndNote&gt;</w:instrText>
            </w:r>
            <w:r w:rsidRPr="0020749B">
              <w:rPr>
                <w:rFonts w:cs="Times New Roman"/>
                <w:sz w:val="24"/>
                <w:szCs w:val="24"/>
                <w:lang w:val="en-GB"/>
              </w:rPr>
              <w:fldChar w:fldCharType="separate"/>
            </w:r>
            <w:r w:rsidR="00F17BC2" w:rsidRPr="00F17BC2">
              <w:rPr>
                <w:rFonts w:cs="Times New Roman"/>
                <w:noProof/>
                <w:sz w:val="24"/>
                <w:szCs w:val="24"/>
                <w:vertAlign w:val="superscript"/>
                <w:lang w:val="en-GB"/>
              </w:rPr>
              <w:t>14</w:t>
            </w:r>
            <w:r w:rsidRPr="0020749B">
              <w:rPr>
                <w:rFonts w:cs="Times New Roman"/>
                <w:sz w:val="24"/>
                <w:szCs w:val="24"/>
                <w:lang w:val="en-GB"/>
              </w:rPr>
              <w:fldChar w:fldCharType="end"/>
            </w:r>
            <w:r w:rsidRPr="0020749B">
              <w:rPr>
                <w:rFonts w:cs="Times New Roman"/>
                <w:sz w:val="24"/>
                <w:szCs w:val="24"/>
                <w:lang w:val="en-GB"/>
              </w:rPr>
              <w:t xml:space="preserve"> (CN2&gt;CN1)</w:t>
            </w:r>
          </w:p>
        </w:tc>
      </w:tr>
      <w:tr w:rsidR="0036289C" w:rsidRPr="0020749B" w14:paraId="05BB3830" w14:textId="77777777" w:rsidTr="00C6649D">
        <w:tblPrEx>
          <w:tblCellMar>
            <w:left w:w="108" w:type="dxa"/>
            <w:right w:w="108" w:type="dxa"/>
          </w:tblCellMar>
        </w:tblPrEx>
        <w:trPr>
          <w:gridAfter w:val="1"/>
          <w:wAfter w:w="24" w:type="pct"/>
          <w:trHeight w:val="64"/>
        </w:trPr>
        <w:tc>
          <w:tcPr>
            <w:tcW w:w="1084" w:type="pct"/>
            <w:shd w:val="clear" w:color="auto" w:fill="auto"/>
            <w:noWrap/>
            <w:vAlign w:val="center"/>
          </w:tcPr>
          <w:p w14:paraId="40C989A3"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RETN</w:t>
            </w:r>
          </w:p>
        </w:tc>
        <w:tc>
          <w:tcPr>
            <w:tcW w:w="975" w:type="pct"/>
            <w:shd w:val="clear" w:color="auto" w:fill="auto"/>
            <w:noWrap/>
            <w:vAlign w:val="center"/>
          </w:tcPr>
          <w:p w14:paraId="0EB1F8A7"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−2.00968</w:t>
            </w:r>
          </w:p>
        </w:tc>
        <w:tc>
          <w:tcPr>
            <w:tcW w:w="2917" w:type="pct"/>
            <w:gridSpan w:val="2"/>
            <w:shd w:val="clear" w:color="auto" w:fill="auto"/>
            <w:noWrap/>
            <w:vAlign w:val="center"/>
          </w:tcPr>
          <w:p w14:paraId="5C9CC840"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Promoting chemotaxis of bone marrow cells;</w:t>
            </w:r>
            <w:r w:rsidRPr="0020749B">
              <w:rPr>
                <w:rFonts w:cs="Times New Roman"/>
                <w:sz w:val="24"/>
                <w:szCs w:val="24"/>
                <w:lang w:val="en-GB"/>
              </w:rPr>
              <w:fldChar w:fldCharType="begin"/>
            </w:r>
            <w:r w:rsidRPr="0020749B">
              <w:rPr>
                <w:rFonts w:cs="Times New Roman"/>
                <w:sz w:val="24"/>
                <w:szCs w:val="24"/>
                <w:lang w:val="en-GB"/>
              </w:rPr>
              <w:instrText xml:space="preserve"> ADDIN EN.CITE &lt;EndNote&gt;&lt;Cite&gt;&lt;Author&gt;AM&lt;/Author&gt;&lt;Year&gt;2004&lt;/Year&gt;&lt;RecNum&gt;112&lt;/RecNum&gt;&lt;DisplayText&gt;&lt;style face="superscript"&gt;37&lt;/style&gt;&lt;/DisplayText&gt;&lt;record&gt;&lt;rec-number&gt;112&lt;/rec-number&gt;&lt;foreign-keys&gt;&lt;key app="EN" db-id="szzw2e2fl95ppne0pdc5tssvs05vfwedap5f" timestamp="1577524734"&gt;112&lt;/key&gt;&lt;/foreign-keys&gt;&lt;ref-type name="Journal Article"&gt;17&lt;/ref-type&gt;&lt;contributors&gt;&lt;authors&gt;&lt;author&gt;Chumakov AM&lt;/author&gt;&lt;author&gt;Kubota T&lt;/author&gt;&lt;author&gt;Walter S&lt;/author&gt;&lt;author&gt;Koeffler HP&lt;/author&gt;&lt;/authors&gt;&lt;/contributors&gt;&lt;titles&gt;&lt;title&gt;Identification of murine and human XCP1 genes as C/EBP-epsilon-dependent members of FIZZ/Resistin gene family&lt;/title&gt;&lt;secondary-title&gt;Oncogene&lt;/secondary-title&gt;&lt;/titles&gt;&lt;periodical&gt;&lt;full-title&gt;Oncogene&lt;/full-title&gt;&lt;/periodical&gt;&lt;pages&gt;3414-25&lt;/pages&gt;&lt;volume&gt;23&lt;/volume&gt;&lt;number&gt;19&lt;/number&gt;&lt;dates&gt;&lt;year&gt;2004&lt;/year&gt;&lt;/dates&gt;&lt;accession-num&gt;15064728&lt;/accession-num&gt;&lt;urls&gt;&lt;/urls&gt;&lt;electronic-resource-num&gt;10.1038/sj.onc.1207126&lt;/electronic-resource-num&gt;&lt;/record&gt;&lt;/Cite&gt;&lt;/EndNote&gt;</w:instrText>
            </w:r>
            <w:r w:rsidRPr="0020749B">
              <w:rPr>
                <w:rFonts w:cs="Times New Roman"/>
                <w:sz w:val="24"/>
                <w:szCs w:val="24"/>
                <w:lang w:val="en-GB"/>
              </w:rPr>
              <w:fldChar w:fldCharType="separate"/>
            </w:r>
            <w:r w:rsidRPr="0020749B">
              <w:rPr>
                <w:rFonts w:cs="Times New Roman"/>
                <w:sz w:val="24"/>
                <w:szCs w:val="24"/>
                <w:vertAlign w:val="superscript"/>
                <w:lang w:val="en-GB"/>
              </w:rPr>
              <w:t>37</w:t>
            </w:r>
            <w:r w:rsidRPr="0020749B">
              <w:rPr>
                <w:rFonts w:cs="Times New Roman"/>
                <w:sz w:val="24"/>
                <w:szCs w:val="24"/>
                <w:lang w:val="en-GB"/>
              </w:rPr>
              <w:fldChar w:fldCharType="end"/>
            </w:r>
            <w:r w:rsidRPr="0020749B">
              <w:rPr>
                <w:rFonts w:cs="Times New Roman"/>
                <w:sz w:val="24"/>
                <w:szCs w:val="24"/>
                <w:lang w:val="en-GB"/>
              </w:rPr>
              <w:t xml:space="preserve"> disease progression and poor survival in gliomas.</w:t>
            </w:r>
            <w:r w:rsidRPr="0020749B">
              <w:rPr>
                <w:rFonts w:cs="Times New Roman"/>
                <w:sz w:val="24"/>
                <w:szCs w:val="24"/>
                <w:lang w:val="en-GB"/>
              </w:rPr>
              <w:fldChar w:fldCharType="begin"/>
            </w:r>
            <w:r w:rsidRPr="0020749B">
              <w:rPr>
                <w:rFonts w:cs="Times New Roman"/>
                <w:sz w:val="24"/>
                <w:szCs w:val="24"/>
                <w:lang w:val="en-GB"/>
              </w:rPr>
              <w:instrText xml:space="preserve"> ADDIN EN.CITE &lt;EndNote&gt;&lt;Cite&gt;&lt;Author&gt;Vachher&lt;/Author&gt;&lt;Year&gt;2020&lt;/Year&gt;&lt;RecNum&gt;389&lt;/RecNum&gt;&lt;DisplayText&gt;&lt;style face="superscript"&gt;38&lt;/style&gt;&lt;/DisplayText&gt;&lt;record&gt;&lt;rec-number&gt;389&lt;/rec-number&gt;&lt;foreign-keys&gt;&lt;key app="EN" db-id="szzw2e2fl95ppne0pdc5tssvs05vfwedap5f" timestamp="1607086969"&gt;389&lt;/key&gt;&lt;/foreign-keys&gt;&lt;ref-type name="Journal Article"&gt;17&lt;/ref-type&gt;&lt;contributors&gt;&lt;authors&gt;&lt;author&gt;Vachher, M&lt;/author&gt;&lt;author&gt;Arora, K&lt;/author&gt;&lt;author&gt;Burman, A&lt;/author&gt;&lt;author&gt;Kumar, B&lt;/author&gt;&lt;/authors&gt;&lt;/contributors&gt;&lt;titles&gt;&lt;title&gt;NAMPT, GRN, and SERPINE1 signature as predictor of disease progression and survival in gliomas&lt;/title&gt;&lt;secondary-title&gt;Journal of cellular biochemistry&lt;/secondary-title&gt;&lt;/titles&gt;&lt;periodical&gt;&lt;full-title&gt;Journal of cellular biochemistry&lt;/full-title&gt;&lt;/periodical&gt;&lt;pages&gt;3010-3023&lt;/pages&gt;&lt;volume&gt;121&lt;/volume&gt;&lt;number&gt;4&lt;/number&gt;&lt;dates&gt;&lt;year&gt;2020&lt;/year&gt;&lt;/dates&gt;&lt;accession-num&gt;31710121&lt;/accession-num&gt;&lt;label&gt;4.237&lt;/label&gt;&lt;urls&gt;&lt;/urls&gt;&lt;electronic-resource-num&gt;10.1002/jcb.29560&lt;/electronic-resource-num&gt;&lt;/record&gt;&lt;/Cite&gt;&lt;/EndNote&gt;</w:instrText>
            </w:r>
            <w:r w:rsidRPr="0020749B">
              <w:rPr>
                <w:rFonts w:cs="Times New Roman"/>
                <w:sz w:val="24"/>
                <w:szCs w:val="24"/>
                <w:lang w:val="en-GB"/>
              </w:rPr>
              <w:fldChar w:fldCharType="separate"/>
            </w:r>
            <w:r w:rsidRPr="0020749B">
              <w:rPr>
                <w:rFonts w:cs="Times New Roman"/>
                <w:sz w:val="24"/>
                <w:szCs w:val="24"/>
                <w:vertAlign w:val="superscript"/>
                <w:lang w:val="en-GB"/>
              </w:rPr>
              <w:t>38</w:t>
            </w:r>
            <w:r w:rsidRPr="0020749B">
              <w:rPr>
                <w:rFonts w:cs="Times New Roman"/>
                <w:sz w:val="24"/>
                <w:szCs w:val="24"/>
                <w:lang w:val="en-GB"/>
              </w:rPr>
              <w:fldChar w:fldCharType="end"/>
            </w:r>
          </w:p>
        </w:tc>
      </w:tr>
      <w:tr w:rsidR="0036289C" w:rsidRPr="0020749B" w14:paraId="2A492D9C" w14:textId="77777777" w:rsidTr="00C6649D">
        <w:tblPrEx>
          <w:tblCellMar>
            <w:left w:w="108" w:type="dxa"/>
            <w:right w:w="108" w:type="dxa"/>
          </w:tblCellMar>
        </w:tblPrEx>
        <w:trPr>
          <w:gridAfter w:val="1"/>
          <w:wAfter w:w="24" w:type="pct"/>
          <w:trHeight w:val="64"/>
        </w:trPr>
        <w:tc>
          <w:tcPr>
            <w:tcW w:w="1084" w:type="pct"/>
            <w:shd w:val="clear" w:color="auto" w:fill="auto"/>
            <w:noWrap/>
            <w:vAlign w:val="center"/>
          </w:tcPr>
          <w:p w14:paraId="7A67435B"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LCP1</w:t>
            </w:r>
          </w:p>
        </w:tc>
        <w:tc>
          <w:tcPr>
            <w:tcW w:w="975" w:type="pct"/>
            <w:shd w:val="clear" w:color="auto" w:fill="auto"/>
            <w:noWrap/>
            <w:vAlign w:val="center"/>
          </w:tcPr>
          <w:p w14:paraId="668FE38E"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−2.00514</w:t>
            </w:r>
          </w:p>
        </w:tc>
        <w:tc>
          <w:tcPr>
            <w:tcW w:w="2917" w:type="pct"/>
            <w:gridSpan w:val="2"/>
            <w:shd w:val="clear" w:color="auto" w:fill="auto"/>
            <w:noWrap/>
            <w:vAlign w:val="center"/>
          </w:tcPr>
          <w:p w14:paraId="3919B533"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 xml:space="preserve">Related to medullary differentiation, expressing </w:t>
            </w:r>
            <w:r w:rsidRPr="00C6649D">
              <w:rPr>
                <w:rFonts w:cs="Times New Roman"/>
                <w:i/>
                <w:iCs/>
                <w:sz w:val="24"/>
                <w:szCs w:val="24"/>
                <w:lang w:val="en-GB"/>
              </w:rPr>
              <w:t>NUP98-HOXA9</w:t>
            </w:r>
            <w:r w:rsidRPr="0020749B">
              <w:rPr>
                <w:rFonts w:cs="Times New Roman"/>
                <w:sz w:val="24"/>
                <w:szCs w:val="24"/>
                <w:lang w:val="en-GB"/>
              </w:rPr>
              <w:t xml:space="preserve"> gene (associated with MPN and high-risk AML).</w:t>
            </w:r>
            <w:r w:rsidRPr="0020749B">
              <w:rPr>
                <w:rFonts w:cs="Times New Roman"/>
                <w:sz w:val="24"/>
                <w:szCs w:val="24"/>
                <w:lang w:val="en-GB"/>
              </w:rPr>
              <w:fldChar w:fldCharType="begin">
                <w:fldData xml:space="preserve">PEVuZE5vdGU+PENpdGU+PEF1dGhvcj5Gb3JyZXN0ZXI8L0F1dGhvcj48WWVhcj4yMDExPC9ZZWFy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</w:fldData>
              </w:fldChar>
            </w:r>
            <w:r w:rsidRPr="0020749B">
              <w:rPr>
                <w:rFonts w:cs="Times New Roman"/>
                <w:sz w:val="24"/>
                <w:szCs w:val="24"/>
                <w:lang w:val="en-GB"/>
              </w:rPr>
              <w:instrText xml:space="preserve"> ADDIN EN.CITE </w:instrText>
            </w:r>
            <w:r w:rsidRPr="0020749B">
              <w:rPr>
                <w:rFonts w:cs="Times New Roman"/>
                <w:sz w:val="24"/>
                <w:szCs w:val="24"/>
                <w:lang w:val="en-GB"/>
              </w:rPr>
              <w:fldChar w:fldCharType="begin">
                <w:fldData xml:space="preserve">PEVuZE5vdGU+PENpdGU+PEF1dGhvcj5Gb3JyZXN0ZXI8L0F1dGhvcj48WWVhcj4yMDExPC9ZZWFy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</w:fldData>
              </w:fldChar>
            </w:r>
            <w:r w:rsidRPr="0020749B">
              <w:rPr>
                <w:rFonts w:cs="Times New Roman"/>
                <w:sz w:val="24"/>
                <w:szCs w:val="24"/>
                <w:lang w:val="en-GB"/>
              </w:rPr>
              <w:instrText xml:space="preserve"> ADDIN EN.CITE.DATA </w:instrText>
            </w:r>
            <w:r w:rsidRPr="0020749B">
              <w:rPr>
                <w:rFonts w:cs="Times New Roman"/>
                <w:sz w:val="24"/>
                <w:szCs w:val="24"/>
                <w:lang w:val="en-GB"/>
              </w:rPr>
            </w:r>
            <w:r w:rsidRPr="0020749B">
              <w:rPr>
                <w:rFonts w:cs="Times New Roman"/>
                <w:sz w:val="24"/>
                <w:szCs w:val="24"/>
                <w:lang w:val="en-GB"/>
              </w:rPr>
              <w:fldChar w:fldCharType="end"/>
            </w:r>
            <w:r w:rsidRPr="0020749B">
              <w:rPr>
                <w:rFonts w:cs="Times New Roman"/>
                <w:sz w:val="24"/>
                <w:szCs w:val="24"/>
                <w:lang w:val="en-GB"/>
              </w:rPr>
            </w:r>
            <w:r w:rsidRPr="0020749B">
              <w:rPr>
                <w:rFonts w:cs="Times New Roman"/>
                <w:sz w:val="24"/>
                <w:szCs w:val="24"/>
                <w:lang w:val="en-GB"/>
              </w:rPr>
              <w:fldChar w:fldCharType="separate"/>
            </w:r>
            <w:r w:rsidRPr="0020749B">
              <w:rPr>
                <w:rFonts w:cs="Times New Roman"/>
                <w:sz w:val="24"/>
                <w:szCs w:val="24"/>
                <w:vertAlign w:val="superscript"/>
                <w:lang w:val="en-GB"/>
              </w:rPr>
              <w:t>39</w:t>
            </w:r>
            <w:r w:rsidRPr="0020749B">
              <w:rPr>
                <w:rFonts w:cs="Times New Roman"/>
                <w:sz w:val="24"/>
                <w:szCs w:val="24"/>
                <w:lang w:val="en-GB"/>
              </w:rPr>
              <w:fldChar w:fldCharType="end"/>
            </w:r>
          </w:p>
        </w:tc>
      </w:tr>
      <w:tr w:rsidR="0036289C" w:rsidRPr="0020749B" w14:paraId="667879FC" w14:textId="77777777" w:rsidTr="00C6649D">
        <w:tblPrEx>
          <w:tblCellMar>
            <w:left w:w="108" w:type="dxa"/>
            <w:right w:w="108" w:type="dxa"/>
          </w:tblCellMar>
        </w:tblPrEx>
        <w:trPr>
          <w:gridAfter w:val="1"/>
          <w:wAfter w:w="24" w:type="pct"/>
          <w:trHeight w:val="64"/>
        </w:trPr>
        <w:tc>
          <w:tcPr>
            <w:tcW w:w="1084" w:type="pct"/>
            <w:shd w:val="clear" w:color="auto" w:fill="auto"/>
            <w:noWrap/>
            <w:vAlign w:val="center"/>
          </w:tcPr>
          <w:p w14:paraId="54678978"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CD177</w:t>
            </w:r>
          </w:p>
        </w:tc>
        <w:tc>
          <w:tcPr>
            <w:tcW w:w="975" w:type="pct"/>
            <w:shd w:val="clear" w:color="auto" w:fill="auto"/>
            <w:noWrap/>
            <w:vAlign w:val="center"/>
          </w:tcPr>
          <w:p w14:paraId="2311AB98"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−1.97802</w:t>
            </w:r>
          </w:p>
        </w:tc>
        <w:tc>
          <w:tcPr>
            <w:tcW w:w="2917" w:type="pct"/>
            <w:gridSpan w:val="2"/>
            <w:shd w:val="clear" w:color="auto" w:fill="auto"/>
            <w:noWrap/>
            <w:vAlign w:val="center"/>
          </w:tcPr>
          <w:p w14:paraId="77F0A861"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 xml:space="preserve">Encoding neutrophil antigens; involved in </w:t>
            </w:r>
            <w:r w:rsidRPr="0020749B">
              <w:rPr>
                <w:rFonts w:cs="Times New Roman"/>
                <w:sz w:val="24"/>
                <w:szCs w:val="24"/>
                <w:lang w:val="en-GB"/>
              </w:rPr>
              <w:lastRenderedPageBreak/>
              <w:t>human myeloproliferative disorders; a favourable prognosis in gastric cancer.</w:t>
            </w:r>
            <w:r w:rsidRPr="0020749B">
              <w:rPr>
                <w:rFonts w:cs="Times New Roman"/>
                <w:sz w:val="24"/>
                <w:szCs w:val="24"/>
                <w:lang w:val="en-GB"/>
              </w:rPr>
              <w:fldChar w:fldCharType="begin"/>
            </w:r>
            <w:r w:rsidRPr="0020749B">
              <w:rPr>
                <w:rFonts w:cs="Times New Roman"/>
                <w:sz w:val="24"/>
                <w:szCs w:val="24"/>
                <w:lang w:val="en-GB"/>
              </w:rPr>
              <w:instrText xml:space="preserve"> ADDIN EN.CITE &lt;EndNote&gt;&lt;Cite&gt;&lt;Author&gt;Y&lt;/Author&gt;&lt;Year&gt;2015&lt;/Year&gt;&lt;RecNum&gt;265&lt;/RecNum&gt;&lt;DisplayText&gt;&lt;style face="superscript"&gt;40&lt;/style&gt;&lt;/DisplayText&gt;&lt;record&gt;&lt;rec-number&gt;265&lt;/rec-number&gt;&lt;foreign-keys&gt;&lt;key app="EN" db-id="szzw2e2fl95ppne0pdc5tssvs05vfwedap5f" timestamp="1582630889"&gt;265&lt;/key&gt;&lt;/foreign-keys&gt;&lt;ref-type name="Journal Article"&gt;17&lt;/ref-type&gt;&lt;contributors&gt;&lt;authors&gt;&lt;author&gt;Li Y&lt;/author&gt;&lt;author&gt;Mair DC&lt;/author&gt;&lt;author&gt;Schuller RM&lt;/author&gt;&lt;author&gt;Li L&lt;/author&gt;&lt;author&gt;Wu J&lt;/author&gt;&lt;/authors&gt;&lt;/contributors&gt;&lt;titles&gt;&lt;title&gt;Genetic mechanism of human neutrophil antigen 2 deficiency and expression variations&lt;/title&gt;&lt;secondary-title&gt;PLoS genetics&lt;/secondary-title&gt;&lt;/titles&gt;&lt;periodical&gt;&lt;full-title&gt;PLoS genetics&lt;/full-title&gt;&lt;/periodical&gt;&lt;pages&gt;e1005255&lt;/pages&gt;&lt;volume&gt;11&lt;/volume&gt;&lt;number&gt;5&lt;/number&gt;&lt;dates&gt;&lt;year&gt;2015&lt;/year&gt;&lt;/dates&gt;&lt;accession-num&gt;26024230&lt;/accession-num&gt;&lt;label&gt;5.224&lt;/label&gt;&lt;urls&gt;&lt;/urls&gt;&lt;electronic-resource-num&gt;10.1371/journal.pgen.1005255&lt;/electronic-resource-num&gt;&lt;/record&gt;&lt;/Cite&gt;&lt;/EndNote&gt;</w:instrText>
            </w:r>
            <w:r w:rsidRPr="0020749B">
              <w:rPr>
                <w:rFonts w:cs="Times New Roman"/>
                <w:sz w:val="24"/>
                <w:szCs w:val="24"/>
                <w:lang w:val="en-GB"/>
              </w:rPr>
              <w:fldChar w:fldCharType="separate"/>
            </w:r>
            <w:r w:rsidRPr="0020749B">
              <w:rPr>
                <w:rFonts w:cs="Times New Roman"/>
                <w:sz w:val="24"/>
                <w:szCs w:val="24"/>
                <w:vertAlign w:val="superscript"/>
                <w:lang w:val="en-GB"/>
              </w:rPr>
              <w:t>40</w:t>
            </w:r>
            <w:r w:rsidRPr="0020749B">
              <w:rPr>
                <w:rFonts w:cs="Times New Roman"/>
                <w:sz w:val="24"/>
                <w:szCs w:val="24"/>
                <w:lang w:val="en-GB"/>
              </w:rPr>
              <w:fldChar w:fldCharType="end"/>
            </w:r>
          </w:p>
        </w:tc>
      </w:tr>
      <w:tr w:rsidR="0036289C" w:rsidRPr="0020749B" w14:paraId="35D8D0DD" w14:textId="77777777" w:rsidTr="00C6649D">
        <w:tblPrEx>
          <w:tblCellMar>
            <w:left w:w="108" w:type="dxa"/>
            <w:right w:w="108" w:type="dxa"/>
          </w:tblCellMar>
        </w:tblPrEx>
        <w:trPr>
          <w:gridAfter w:val="1"/>
          <w:wAfter w:w="24" w:type="pct"/>
          <w:trHeight w:val="64"/>
        </w:trPr>
        <w:tc>
          <w:tcPr>
            <w:tcW w:w="1084" w:type="pct"/>
            <w:shd w:val="clear" w:color="auto" w:fill="auto"/>
            <w:noWrap/>
            <w:vAlign w:val="center"/>
          </w:tcPr>
          <w:p w14:paraId="36ECB65A"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lastRenderedPageBreak/>
              <w:t>FUT4</w:t>
            </w:r>
          </w:p>
        </w:tc>
        <w:tc>
          <w:tcPr>
            <w:tcW w:w="975" w:type="pct"/>
            <w:shd w:val="clear" w:color="auto" w:fill="auto"/>
            <w:noWrap/>
            <w:vAlign w:val="center"/>
          </w:tcPr>
          <w:p w14:paraId="321C7390"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−1.97665</w:t>
            </w:r>
          </w:p>
        </w:tc>
        <w:tc>
          <w:tcPr>
            <w:tcW w:w="2917" w:type="pct"/>
            <w:gridSpan w:val="2"/>
            <w:shd w:val="clear" w:color="auto" w:fill="auto"/>
            <w:noWrap/>
            <w:vAlign w:val="center"/>
          </w:tcPr>
          <w:p w14:paraId="088A1F20" w14:textId="17A188A3"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 xml:space="preserve">Promoting the malignant behaviours of leukaemia stem cells by </w:t>
            </w:r>
            <w:proofErr w:type="spellStart"/>
            <w:r w:rsidRPr="0020749B">
              <w:rPr>
                <w:rFonts w:cs="Times New Roman"/>
                <w:sz w:val="24"/>
                <w:szCs w:val="24"/>
                <w:lang w:val="en-GB"/>
              </w:rPr>
              <w:t>Wnt</w:t>
            </w:r>
            <w:proofErr w:type="spellEnd"/>
            <w:r w:rsidRPr="0020749B">
              <w:rPr>
                <w:rFonts w:cs="Times New Roman"/>
                <w:sz w:val="24"/>
                <w:szCs w:val="24"/>
                <w:lang w:val="en-GB"/>
              </w:rPr>
              <w:t>/β-catenin pathway</w:t>
            </w:r>
            <w:r w:rsidRPr="0020749B">
              <w:rPr>
                <w:rFonts w:cs="Times New Roman"/>
                <w:sz w:val="24"/>
                <w:szCs w:val="24"/>
                <w:lang w:val="en-GB"/>
              </w:rPr>
              <w:fldChar w:fldCharType="begin"/>
            </w:r>
            <w:r w:rsidRPr="0020749B">
              <w:rPr>
                <w:rFonts w:cs="Times New Roman"/>
                <w:sz w:val="24"/>
                <w:szCs w:val="24"/>
                <w:lang w:val="en-GB"/>
              </w:rPr>
              <w:instrText xml:space="preserve"> ADDIN EN.CITE &lt;EndNote&gt;&lt;Cite&gt;&lt;Author&gt;B&lt;/Author&gt;&lt;Year&gt;2019&lt;/Year&gt;&lt;RecNum&gt;258&lt;/RecNum&gt;&lt;DisplayText&gt;&lt;style face="superscript"&gt;41&lt;/style&gt;&lt;/DisplayText&gt;&lt;record&gt;&lt;rec-number&gt;258&lt;/rec-number&gt;&lt;foreign-keys&gt;&lt;key app="EN" db-id="szzw2e2fl95ppne0pdc5tssvs05vfwedap5f" timestamp="1582628864"&gt;258&lt;/key&gt;&lt;/foreign-keys&gt;&lt;ref-type name="Journal Article"&gt;17&lt;/ref-type&gt;&lt;contributors&gt;&lt;authors&gt;&lt;author&gt;Liu B&lt;/author&gt;&lt;author&gt;Ma H&lt;/author&gt;&lt;author&gt;Liu Q&lt;/author&gt;&lt;author&gt;Xiao Y&lt;/author&gt;&lt;author&gt;Pan S&lt;/author&gt;&lt;author&gt;Zhou H&lt;/author&gt;&lt;author&gt;Jia L&lt;/author&gt;&lt;/authors&gt;&lt;/contributors&gt;&lt;titles&gt;&lt;title&gt;MiR-29b/Sp1/FUT4 axis modulates the malignancy of leukemia stem cells by regulating fucosylation via Wnt/β-catenin pathway in acute myeloid leukemia&lt;/title&gt;&lt;secondary-title&gt;Journal of experimental &amp;amp; clinical cancer research : CR&lt;/secondary-title&gt;&lt;/titles&gt;&lt;periodical&gt;&lt;full-title&gt;Journal of experimental &amp;amp; clinical cancer research : CR&lt;/full-title&gt;&lt;/periodical&gt;&lt;pages&gt;200&lt;/pages&gt;&lt;volume&gt;38&lt;/volume&gt;&lt;number&gt;1&lt;/number&gt;&lt;dates&gt;&lt;year&gt;2019&lt;/year&gt;&lt;/dates&gt;&lt;accession-num&gt;31097000&lt;/accession-num&gt;&lt;label&gt;5.646&lt;/label&gt;&lt;urls&gt;&lt;/urls&gt;&lt;electronic-resource-num&gt;10.1186/s13046-019-1179-y&lt;/electronic-resource-num&gt;&lt;/record&gt;&lt;/Cite&gt;&lt;/EndNote&gt;</w:instrText>
            </w:r>
            <w:r w:rsidRPr="0020749B">
              <w:rPr>
                <w:rFonts w:cs="Times New Roman"/>
                <w:sz w:val="24"/>
                <w:szCs w:val="24"/>
                <w:lang w:val="en-GB"/>
              </w:rPr>
              <w:fldChar w:fldCharType="separate"/>
            </w:r>
            <w:r w:rsidRPr="0020749B">
              <w:rPr>
                <w:rFonts w:cs="Times New Roman"/>
                <w:sz w:val="24"/>
                <w:szCs w:val="24"/>
                <w:vertAlign w:val="superscript"/>
                <w:lang w:val="en-GB"/>
              </w:rPr>
              <w:t>41</w:t>
            </w:r>
            <w:r w:rsidRPr="0020749B">
              <w:rPr>
                <w:rFonts w:cs="Times New Roman"/>
                <w:sz w:val="24"/>
                <w:szCs w:val="24"/>
                <w:lang w:val="en-GB"/>
              </w:rPr>
              <w:fldChar w:fldCharType="end"/>
            </w:r>
            <w:r w:rsidRPr="0020749B">
              <w:rPr>
                <w:rFonts w:cs="Times New Roman"/>
                <w:sz w:val="24"/>
                <w:szCs w:val="24"/>
                <w:lang w:val="en-GB"/>
              </w:rPr>
              <w:t>; increasing cell proliferation by MAPK and PI3K/Akt signalling pathways.</w:t>
            </w:r>
            <w:r w:rsidRPr="0020749B">
              <w:rPr>
                <w:rFonts w:cs="Times New Roman"/>
                <w:sz w:val="24"/>
                <w:szCs w:val="24"/>
                <w:lang w:val="en-GB"/>
              </w:rPr>
              <w:fldChar w:fldCharType="begin"/>
            </w:r>
            <w:r w:rsidRPr="0020749B">
              <w:rPr>
                <w:rFonts w:cs="Times New Roman"/>
                <w:sz w:val="24"/>
                <w:szCs w:val="24"/>
                <w:lang w:val="en-GB"/>
              </w:rPr>
              <w:instrText xml:space="preserve"> ADDIN EN.CITE &lt;EndNote&gt;&lt;Cite&gt;&lt;Author&gt;XS&lt;/Author&gt;&lt;Year&gt;2010&lt;/Year&gt;&lt;RecNum&gt;259&lt;/RecNum&gt;&lt;DisplayText&gt;&lt;style face="superscript"&gt;42&lt;/style&gt;&lt;/DisplayText&gt;&lt;record&gt;&lt;rec-number&gt;259&lt;/rec-number&gt;&lt;foreign-keys&gt;&lt;key app="EN" db-id="szzw2e2fl95ppne0pdc5tssvs05vfwedap5f" timestamp="1582629036"&gt;259&lt;/key&gt;&lt;/foreign-keys&gt;&lt;ref-type name="Journal Article"&gt;17&lt;/ref-type&gt;&lt;contributors&gt;&lt;authors&gt;&lt;author&gt;Yang XS&lt;/author&gt;&lt;author&gt;Liu S&lt;/author&gt;&lt;author&gt;Liu YJ&lt;/author&gt;&lt;author&gt;Liu JW&lt;/author&gt;&lt;author&gt;Liu TJ&lt;/author&gt;&lt;author&gt;Wang XQ&lt;/author&gt;&lt;author&gt;Yan Q&lt;/author&gt;&lt;/authors&gt;&lt;/contributors&gt;&lt;titles&gt;&lt;title&gt;Overexpression of fucosyltransferase IV promotes A431 cell proliferation through activating MAPK and PI3K/Akt signaling pathways&lt;/title&gt;&lt;secondary-title&gt;Journal of cellular physiology&lt;/secondary-title&gt;&lt;/titles&gt;&lt;periodical&gt;&lt;full-title&gt;Journal of Cellular Physiology&lt;/full-title&gt;&lt;abbr-1&gt;J Cell Physiol&lt;/abbr-1&gt;&lt;/periodical&gt;&lt;pages&gt;612-9&lt;/pages&gt;&lt;volume&gt;225&lt;/volume&gt;&lt;number&gt;2&lt;/number&gt;&lt;dates&gt;&lt;year&gt;2010&lt;/year&gt;&lt;/dates&gt;&lt;accession-num&gt;20506505&lt;/accession-num&gt;&lt;label&gt;4.522&lt;/label&gt;&lt;urls&gt;&lt;/urls&gt;&lt;electronic-resource-num&gt;10.1002/jcp.22250&lt;/electronic-resource-num&gt;&lt;/record&gt;&lt;/Cite&gt;&lt;/EndNote&gt;</w:instrText>
            </w:r>
            <w:r w:rsidRPr="0020749B">
              <w:rPr>
                <w:rFonts w:cs="Times New Roman"/>
                <w:sz w:val="24"/>
                <w:szCs w:val="24"/>
                <w:lang w:val="en-GB"/>
              </w:rPr>
              <w:fldChar w:fldCharType="separate"/>
            </w:r>
            <w:r w:rsidRPr="0020749B">
              <w:rPr>
                <w:rFonts w:cs="Times New Roman"/>
                <w:sz w:val="24"/>
                <w:szCs w:val="24"/>
                <w:vertAlign w:val="superscript"/>
                <w:lang w:val="en-GB"/>
              </w:rPr>
              <w:t>42</w:t>
            </w:r>
            <w:r w:rsidRPr="0020749B">
              <w:rPr>
                <w:rFonts w:cs="Times New Roman"/>
                <w:sz w:val="24"/>
                <w:szCs w:val="24"/>
                <w:lang w:val="en-GB"/>
              </w:rPr>
              <w:fldChar w:fldCharType="end"/>
            </w:r>
          </w:p>
        </w:tc>
      </w:tr>
      <w:tr w:rsidR="0036289C" w:rsidRPr="0020749B" w14:paraId="2668F79E" w14:textId="77777777" w:rsidTr="00C6649D">
        <w:tblPrEx>
          <w:tblCellMar>
            <w:left w:w="108" w:type="dxa"/>
            <w:right w:w="108" w:type="dxa"/>
          </w:tblCellMar>
        </w:tblPrEx>
        <w:trPr>
          <w:gridAfter w:val="1"/>
          <w:wAfter w:w="24" w:type="pct"/>
          <w:trHeight w:val="64"/>
        </w:trPr>
        <w:tc>
          <w:tcPr>
            <w:tcW w:w="1084" w:type="pct"/>
            <w:shd w:val="clear" w:color="auto" w:fill="auto"/>
            <w:noWrap/>
            <w:vAlign w:val="center"/>
          </w:tcPr>
          <w:p w14:paraId="59D177A4"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APLP2</w:t>
            </w:r>
          </w:p>
        </w:tc>
        <w:tc>
          <w:tcPr>
            <w:tcW w:w="975" w:type="pct"/>
            <w:shd w:val="clear" w:color="auto" w:fill="auto"/>
            <w:noWrap/>
            <w:vAlign w:val="center"/>
          </w:tcPr>
          <w:p w14:paraId="53E7A1BF"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−1.93562</w:t>
            </w:r>
          </w:p>
        </w:tc>
        <w:tc>
          <w:tcPr>
            <w:tcW w:w="2917" w:type="pct"/>
            <w:gridSpan w:val="2"/>
            <w:shd w:val="clear" w:color="auto" w:fill="auto"/>
            <w:noWrap/>
            <w:vAlign w:val="center"/>
          </w:tcPr>
          <w:p w14:paraId="78350E0D"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Overexpressed in cancer cells; linked to increased tumour cell proliferation, migration, and invasion.</w:t>
            </w:r>
            <w:r w:rsidRPr="0020749B">
              <w:rPr>
                <w:rFonts w:cs="Times New Roman"/>
                <w:sz w:val="24"/>
                <w:szCs w:val="24"/>
                <w:lang w:val="en-GB"/>
              </w:rPr>
              <w:fldChar w:fldCharType="begin"/>
            </w:r>
            <w:r w:rsidRPr="0020749B">
              <w:rPr>
                <w:rFonts w:cs="Times New Roman"/>
                <w:sz w:val="24"/>
                <w:szCs w:val="24"/>
                <w:lang w:val="en-GB"/>
              </w:rPr>
              <w:instrText xml:space="preserve"> ADDIN EN.CITE &lt;EndNote&gt;&lt;Cite&gt;&lt;Author&gt;Pandey&lt;/Author&gt;&lt;Year&gt;2016&lt;/Year&gt;&lt;RecNum&gt;391&lt;/RecNum&gt;&lt;DisplayText&gt;&lt;style face="superscript"&gt;43&lt;/style&gt;&lt;/DisplayText&gt;&lt;record&gt;&lt;rec-number&gt;391&lt;/rec-number&gt;&lt;foreign-keys&gt;&lt;key app="EN" db-id="szzw2e2fl95ppne0pdc5tssvs05vfwedap5f" timestamp="1607087473"&gt;391&lt;/key&gt;&lt;/foreign-keys&gt;&lt;ref-type name="Journal Article"&gt;17&lt;/ref-type&gt;&lt;contributors&gt;&lt;authors&gt;&lt;author&gt;Pandey, P&lt;/author&gt;&lt;author&gt;Sliker, B&lt;/author&gt;&lt;author&gt;Peters, HL&lt;/author&gt;&lt;author&gt;Tuli, A&lt;/author&gt;&lt;author&gt;Herskovitz, J&lt;/author&gt;&lt;author&gt;Smits, K&lt;/author&gt;&lt;author&gt;Purohit, A&lt;/author&gt;&lt;author&gt;Singh, RK&lt;/author&gt;&lt;author&gt;Dong, J&lt;/author&gt;&lt;author&gt;Batra, SK&lt;/author&gt;&lt;author&gt;Coulter, DW&lt;/author&gt;&lt;author&gt;Solheim, JC&lt;/author&gt;&lt;/authors&gt;&lt;/contributors&gt;&lt;titles&gt;&lt;title&gt;Amyloid precursor protein and amyloid precursor-like protein 2 in cancer&lt;/title&gt;&lt;secondary-title&gt;Oncotarget&lt;/secondary-title&gt;&lt;/titles&gt;&lt;periodical&gt;&lt;full-title&gt;Oncotarget&lt;/full-title&gt;&lt;/periodical&gt;&lt;pages&gt;19430-44&lt;/pages&gt;&lt;volume&gt;7&lt;/volume&gt;&lt;number&gt;15&lt;/number&gt;&lt;dates&gt;&lt;year&gt;2016&lt;/year&gt;&lt;/dates&gt;&lt;accession-num&gt;26840089&lt;/accession-num&gt;&lt;label&gt;0&lt;/label&gt;&lt;urls&gt;&lt;/urls&gt;&lt;electronic-resource-num&gt;10.18632/oncotarget.7103&lt;/electronic-resource-num&gt;&lt;/record&gt;&lt;/Cite&gt;&lt;/EndNote&gt;</w:instrText>
            </w:r>
            <w:r w:rsidRPr="0020749B">
              <w:rPr>
                <w:rFonts w:cs="Times New Roman"/>
                <w:sz w:val="24"/>
                <w:szCs w:val="24"/>
                <w:lang w:val="en-GB"/>
              </w:rPr>
              <w:fldChar w:fldCharType="separate"/>
            </w:r>
            <w:r w:rsidRPr="0020749B">
              <w:rPr>
                <w:rFonts w:cs="Times New Roman"/>
                <w:sz w:val="24"/>
                <w:szCs w:val="24"/>
                <w:vertAlign w:val="superscript"/>
                <w:lang w:val="en-GB"/>
              </w:rPr>
              <w:t>43</w:t>
            </w:r>
            <w:r w:rsidRPr="0020749B">
              <w:rPr>
                <w:rFonts w:cs="Times New Roman"/>
                <w:sz w:val="24"/>
                <w:szCs w:val="24"/>
                <w:lang w:val="en-GB"/>
              </w:rPr>
              <w:fldChar w:fldCharType="end"/>
            </w:r>
          </w:p>
        </w:tc>
      </w:tr>
      <w:tr w:rsidR="0036289C" w:rsidRPr="0020749B" w14:paraId="0FA99CF4" w14:textId="77777777" w:rsidTr="00C6649D">
        <w:tblPrEx>
          <w:tblCellMar>
            <w:left w:w="108" w:type="dxa"/>
            <w:right w:w="108" w:type="dxa"/>
          </w:tblCellMar>
        </w:tblPrEx>
        <w:trPr>
          <w:gridAfter w:val="1"/>
          <w:wAfter w:w="24" w:type="pct"/>
          <w:trHeight w:val="64"/>
        </w:trPr>
        <w:tc>
          <w:tcPr>
            <w:tcW w:w="1084" w:type="pct"/>
            <w:shd w:val="clear" w:color="auto" w:fill="auto"/>
            <w:noWrap/>
            <w:vAlign w:val="center"/>
          </w:tcPr>
          <w:p w14:paraId="23F03BA5"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ZDHHC19</w:t>
            </w:r>
          </w:p>
        </w:tc>
        <w:tc>
          <w:tcPr>
            <w:tcW w:w="975" w:type="pct"/>
            <w:shd w:val="clear" w:color="auto" w:fill="auto"/>
            <w:noWrap/>
            <w:vAlign w:val="center"/>
          </w:tcPr>
          <w:p w14:paraId="522CFB36"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−1.90321</w:t>
            </w:r>
          </w:p>
        </w:tc>
        <w:tc>
          <w:tcPr>
            <w:tcW w:w="2917" w:type="pct"/>
            <w:gridSpan w:val="2"/>
            <w:shd w:val="clear" w:color="auto" w:fill="auto"/>
            <w:noWrap/>
            <w:vAlign w:val="center"/>
          </w:tcPr>
          <w:p w14:paraId="22AE3164"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Amplified in multiple human cancers; high levels of ZDHHC19 correlate with high levels of nuclear STAT3.</w:t>
            </w:r>
            <w:r w:rsidRPr="0020749B">
              <w:rPr>
                <w:rFonts w:cs="Times New Roman"/>
                <w:sz w:val="24"/>
                <w:szCs w:val="24"/>
                <w:lang w:val="en-GB"/>
              </w:rPr>
              <w:fldChar w:fldCharType="begin"/>
            </w:r>
            <w:r w:rsidRPr="0020749B">
              <w:rPr>
                <w:rFonts w:cs="Times New Roman"/>
                <w:sz w:val="24"/>
                <w:szCs w:val="24"/>
                <w:lang w:val="en-GB"/>
              </w:rPr>
              <w:instrText xml:space="preserve"> ADDIN EN.CITE &lt;EndNote&gt;&lt;Cite&gt;&lt;Author&gt;Niu&lt;/Author&gt;&lt;Year&gt;2019&lt;/Year&gt;&lt;RecNum&gt;392&lt;/RecNum&gt;&lt;DisplayText&gt;&lt;style face="superscript"&gt;44&lt;/style&gt;&lt;/DisplayText&gt;&lt;record&gt;&lt;rec-number&gt;392&lt;/rec-number&gt;&lt;foreign-keys&gt;&lt;key app="EN" db-id="szzw2e2fl95ppne0pdc5tssvs05vfwedap5f" timestamp="1607087519"&gt;392&lt;/key&gt;&lt;/foreign-keys&gt;&lt;ref-type name="Journal Article"&gt;17&lt;/ref-type&gt;&lt;contributors&gt;&lt;authors&gt;&lt;author&gt;Niu, J&lt;/author&gt;&lt;author&gt;Sun, Y&lt;/author&gt;&lt;author&gt;Chen, B&lt;/author&gt;&lt;author&gt;Zheng, B&lt;/author&gt;&lt;author&gt;Jarugumilli, GK&lt;/author&gt;&lt;author&gt;Walker, SR&lt;/author&gt;&lt;author&gt;Hata, AN&lt;/author&gt;&lt;author&gt;Mino-Kenudson, M&lt;/author&gt;&lt;author&gt;Frank, DA&lt;/author&gt;&lt;author&gt;Wu, X&lt;/author&gt;&lt;/authors&gt;&lt;/contributors&gt;&lt;titles&gt;&lt;title&gt;Fatty acids and cancer-amplified ZDHHC19 promote STAT3 activation through S-palmitoylation&lt;/title&gt;&lt;secondary-title&gt;Nature&lt;/secondary-title&gt;&lt;/titles&gt;&lt;periodical&gt;&lt;full-title&gt;Nature&lt;/full-title&gt;&lt;/periodical&gt;&lt;pages&gt;139-143&lt;/pages&gt;&lt;volume&gt;573&lt;/volume&gt;&lt;number&gt;7772&lt;/number&gt;&lt;dates&gt;&lt;year&gt;2019&lt;/year&gt;&lt;/dates&gt;&lt;accession-num&gt;31462771&lt;/accession-num&gt;&lt;label&gt;42.778&lt;/label&gt;&lt;urls&gt;&lt;/urls&gt;&lt;electronic-resource-num&gt;10.1038/s41586-019-1511-x&lt;/electronic-resource-num&gt;&lt;/record&gt;&lt;/Cite&gt;&lt;/EndNote&gt;</w:instrText>
            </w:r>
            <w:r w:rsidRPr="0020749B">
              <w:rPr>
                <w:rFonts w:cs="Times New Roman"/>
                <w:sz w:val="24"/>
                <w:szCs w:val="24"/>
                <w:lang w:val="en-GB"/>
              </w:rPr>
              <w:fldChar w:fldCharType="separate"/>
            </w:r>
            <w:r w:rsidRPr="0020749B">
              <w:rPr>
                <w:rFonts w:cs="Times New Roman"/>
                <w:sz w:val="24"/>
                <w:szCs w:val="24"/>
                <w:vertAlign w:val="superscript"/>
                <w:lang w:val="en-GB"/>
              </w:rPr>
              <w:t>44</w:t>
            </w:r>
            <w:r w:rsidRPr="0020749B">
              <w:rPr>
                <w:rFonts w:cs="Times New Roman"/>
                <w:sz w:val="24"/>
                <w:szCs w:val="24"/>
                <w:lang w:val="en-GB"/>
              </w:rPr>
              <w:fldChar w:fldCharType="end"/>
            </w:r>
          </w:p>
        </w:tc>
      </w:tr>
      <w:tr w:rsidR="0036289C" w:rsidRPr="0020749B" w14:paraId="0738BDEC" w14:textId="77777777" w:rsidTr="00C6649D">
        <w:tblPrEx>
          <w:tblCellMar>
            <w:left w:w="108" w:type="dxa"/>
            <w:right w:w="108" w:type="dxa"/>
          </w:tblCellMar>
        </w:tblPrEx>
        <w:trPr>
          <w:gridAfter w:val="1"/>
          <w:wAfter w:w="24" w:type="pct"/>
          <w:trHeight w:val="64"/>
        </w:trPr>
        <w:tc>
          <w:tcPr>
            <w:tcW w:w="1084" w:type="pct"/>
            <w:shd w:val="clear" w:color="auto" w:fill="auto"/>
            <w:noWrap/>
            <w:vAlign w:val="center"/>
          </w:tcPr>
          <w:p w14:paraId="78F6E506"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FAM101B</w:t>
            </w:r>
          </w:p>
        </w:tc>
        <w:tc>
          <w:tcPr>
            <w:tcW w:w="975" w:type="pct"/>
            <w:shd w:val="clear" w:color="auto" w:fill="auto"/>
            <w:noWrap/>
            <w:vAlign w:val="center"/>
          </w:tcPr>
          <w:p w14:paraId="32BD13B6"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−1.90133</w:t>
            </w:r>
          </w:p>
        </w:tc>
        <w:tc>
          <w:tcPr>
            <w:tcW w:w="2917" w:type="pct"/>
            <w:gridSpan w:val="2"/>
            <w:shd w:val="clear" w:color="auto" w:fill="auto"/>
            <w:noWrap/>
            <w:vAlign w:val="center"/>
          </w:tcPr>
          <w:p w14:paraId="1AAA02C3"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Family of actin regulators; regulates nuclear shape.</w:t>
            </w:r>
            <w:r w:rsidRPr="0020749B">
              <w:rPr>
                <w:rFonts w:cs="Times New Roman"/>
                <w:sz w:val="24"/>
                <w:szCs w:val="24"/>
                <w:lang w:val="en-GB"/>
              </w:rPr>
              <w:fldChar w:fldCharType="begin"/>
            </w:r>
            <w:r w:rsidRPr="0020749B">
              <w:rPr>
                <w:rFonts w:cs="Times New Roman"/>
                <w:sz w:val="24"/>
                <w:szCs w:val="24"/>
                <w:lang w:val="en-GB"/>
              </w:rPr>
              <w:instrText xml:space="preserve"> ADDIN EN.CITE &lt;EndNote&gt;&lt;Cite&gt;&lt;Author&gt;Gay&lt;/Author&gt;&lt;Year&gt;2011&lt;/Year&gt;&lt;RecNum&gt;393&lt;/RecNum&gt;&lt;DisplayText&gt;&lt;style face="superscript"&gt;45&lt;/style&gt;&lt;/DisplayText&gt;&lt;record&gt;&lt;rec-number&gt;393&lt;/rec-number&gt;&lt;foreign-keys&gt;&lt;key app="EN" db-id="szzw2e2fl95ppne0pdc5tssvs05vfwedap5f" timestamp="1607087609"&gt;393&lt;/key&gt;&lt;/foreign-keys&gt;&lt;ref-type name="Journal Article"&gt;17&lt;/ref-type&gt;&lt;contributors&gt;&lt;authors&gt;&lt;author&gt;Gay, O&lt;/author&gt;&lt;author&gt;Gilquin, B&lt;/author&gt;&lt;author&gt;Nakamura, F&lt;/author&gt;&lt;author&gt;Jenkins, ZA&lt;/author&gt;&lt;author&gt;McCartney, R&lt;/author&gt;&lt;author&gt;Krakow, D&lt;/author&gt;&lt;author&gt;Deshiere, A&lt;/author&gt;&lt;author&gt;Assard, N&lt;/author&gt;&lt;author&gt;Hartwig, JH&lt;/author&gt;&lt;author&gt;Robertson, SP&lt;/author&gt;&lt;author&gt;Baudier, J&lt;/author&gt;&lt;/authors&gt;&lt;/contributors&gt;&lt;titles&gt;&lt;title&gt;RefilinB (FAM101B) targets filamin A to organize perinuclear actin networks and regulates nuclear shape&lt;/title&gt;&lt;secondary-title&gt;Proceedings of the National Academy of Sciences of the United States of America&lt;/secondary-title&gt;&lt;/titles&gt;&lt;periodical&gt;&lt;full-title&gt;Proceedings of the National Academy of Sciences of the United States of America&lt;/full-title&gt;&lt;/periodical&gt;&lt;pages&gt;11464-9&lt;/pages&gt;&lt;volume&gt;108&lt;/volume&gt;&lt;number&gt;28&lt;/number&gt;&lt;dates&gt;&lt;year&gt;2011&lt;/year&gt;&lt;/dates&gt;&lt;accession-num&gt;21709252&lt;/accession-num&gt;&lt;label&gt;9.412&lt;/label&gt;&lt;urls&gt;&lt;/urls&gt;&lt;electronic-resource-num&gt;10.1073/pnas.1104211108&lt;/electronic-resource-num&gt;&lt;/record&gt;&lt;/Cite&gt;&lt;/EndNote&gt;</w:instrText>
            </w:r>
            <w:r w:rsidRPr="0020749B">
              <w:rPr>
                <w:rFonts w:cs="Times New Roman"/>
                <w:sz w:val="24"/>
                <w:szCs w:val="24"/>
                <w:lang w:val="en-GB"/>
              </w:rPr>
              <w:fldChar w:fldCharType="separate"/>
            </w:r>
            <w:r w:rsidRPr="0020749B">
              <w:rPr>
                <w:rFonts w:cs="Times New Roman"/>
                <w:sz w:val="24"/>
                <w:szCs w:val="24"/>
                <w:vertAlign w:val="superscript"/>
                <w:lang w:val="en-GB"/>
              </w:rPr>
              <w:t>45</w:t>
            </w:r>
            <w:r w:rsidRPr="0020749B">
              <w:rPr>
                <w:rFonts w:cs="Times New Roman"/>
                <w:sz w:val="24"/>
                <w:szCs w:val="24"/>
                <w:lang w:val="en-GB"/>
              </w:rPr>
              <w:fldChar w:fldCharType="end"/>
            </w:r>
          </w:p>
        </w:tc>
      </w:tr>
      <w:tr w:rsidR="0036289C" w:rsidRPr="0020749B" w14:paraId="0307AF10" w14:textId="77777777" w:rsidTr="00C6649D">
        <w:tblPrEx>
          <w:tblCellMar>
            <w:left w:w="108" w:type="dxa"/>
            <w:right w:w="108" w:type="dxa"/>
          </w:tblCellMar>
        </w:tblPrEx>
        <w:trPr>
          <w:gridAfter w:val="1"/>
          <w:wAfter w:w="24" w:type="pct"/>
          <w:trHeight w:val="64"/>
        </w:trPr>
        <w:tc>
          <w:tcPr>
            <w:tcW w:w="1084" w:type="pct"/>
            <w:shd w:val="clear" w:color="auto" w:fill="auto"/>
            <w:noWrap/>
            <w:vAlign w:val="center"/>
          </w:tcPr>
          <w:p w14:paraId="26DABA5D"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ITGB2</w:t>
            </w:r>
          </w:p>
        </w:tc>
        <w:tc>
          <w:tcPr>
            <w:tcW w:w="975" w:type="pct"/>
            <w:shd w:val="clear" w:color="auto" w:fill="auto"/>
            <w:noWrap/>
            <w:vAlign w:val="center"/>
          </w:tcPr>
          <w:p w14:paraId="302C3B08"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−1.86449</w:t>
            </w:r>
          </w:p>
        </w:tc>
        <w:tc>
          <w:tcPr>
            <w:tcW w:w="2917" w:type="pct"/>
            <w:gridSpan w:val="2"/>
            <w:shd w:val="clear" w:color="auto" w:fill="auto"/>
            <w:noWrap/>
            <w:vAlign w:val="center"/>
          </w:tcPr>
          <w:p w14:paraId="2BE1730E"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 xml:space="preserve">Higher </w:t>
            </w:r>
            <w:r w:rsidRPr="00C6649D">
              <w:rPr>
                <w:rFonts w:cs="Times New Roman"/>
                <w:i/>
                <w:iCs/>
                <w:sz w:val="24"/>
                <w:szCs w:val="24"/>
                <w:lang w:val="en-GB"/>
              </w:rPr>
              <w:t>ITGB2</w:t>
            </w:r>
            <w:r w:rsidRPr="0020749B">
              <w:rPr>
                <w:rFonts w:cs="Times New Roman"/>
                <w:sz w:val="24"/>
                <w:szCs w:val="24"/>
                <w:lang w:val="en-GB"/>
              </w:rPr>
              <w:t xml:space="preserve"> expression promotes proliferation in oral squamous cell carcinoma by NADH oxidation.</w:t>
            </w:r>
            <w:r w:rsidRPr="0020749B">
              <w:rPr>
                <w:rFonts w:cs="Times New Roman"/>
                <w:sz w:val="24"/>
                <w:szCs w:val="24"/>
                <w:lang w:val="en-GB"/>
              </w:rPr>
              <w:fldChar w:fldCharType="begin"/>
            </w:r>
            <w:r w:rsidRPr="0020749B">
              <w:rPr>
                <w:rFonts w:cs="Times New Roman"/>
                <w:sz w:val="24"/>
                <w:szCs w:val="24"/>
                <w:lang w:val="en-GB"/>
              </w:rPr>
              <w:instrText xml:space="preserve"> ADDIN EN.CITE &lt;EndNote&gt;&lt;Cite&gt;&lt;Author&gt;Zhang&lt;/Author&gt;&lt;Year&gt;2020&lt;/Year&gt;&lt;RecNum&gt;395&lt;/RecNum&gt;&lt;DisplayText&gt;&lt;style face="superscript"&gt;46&lt;/style&gt;&lt;/DisplayText&gt;&lt;record&gt;&lt;rec-number&gt;395&lt;/rec-number&gt;&lt;foreign-keys&gt;&lt;key app="EN" db-id="szzw2e2fl95ppne0pdc5tssvs05vfwedap5f" timestamp="1607087721"&gt;395&lt;/key&gt;&lt;/foreign-keys&gt;&lt;ref-type name="Journal Article"&gt;17&lt;/ref-type&gt;&lt;contributors&gt;&lt;authors&gt;&lt;author&gt;Zhang, X&lt;/author&gt;&lt;author&gt;Dong, Y&lt;/author&gt;&lt;author&gt;Zhao, M&lt;/author&gt;&lt;author&gt;Ding, L&lt;/author&gt;&lt;author&gt;Yang, X&lt;/author&gt;&lt;author&gt;Jing, Y&lt;/author&gt;&lt;author&gt;Song, Y&lt;/author&gt;&lt;author&gt;Chen, S&lt;/author&gt;&lt;author&gt;Hu, Q&lt;/author&gt;&lt;author&gt;Ni, Y&lt;/author&gt;&lt;/authors&gt;&lt;/contributors&gt;&lt;titles&gt;&lt;title&gt;ITGB2-mediated metabolic switch in CAFs promotes OSCC proliferation by oxidation of NADH in mitochondrial oxidative phosphorylation system&lt;/title&gt;&lt;secondary-title&gt;Theranostics&lt;/secondary-title&gt;&lt;/titles&gt;&lt;periodical&gt;&lt;full-title&gt;Theranostics&lt;/full-title&gt;&lt;/periodical&gt;&lt;pages&gt;12044-12059&lt;/pages&gt;&lt;volume&gt;10&lt;/volume&gt;&lt;number&gt;26&lt;/number&gt;&lt;dates&gt;&lt;year&gt;2020&lt;/year&gt;&lt;/dates&gt;&lt;accession-num&gt;33204328&lt;/accession-num&gt;&lt;label&gt;8.579&lt;/label&gt;&lt;urls&gt;&lt;/urls&gt;&lt;electronic-resource-num&gt;10.7150/thno.47901&lt;/electronic-resource-num&gt;&lt;/record&gt;&lt;/Cite&gt;&lt;/EndNote&gt;</w:instrText>
            </w:r>
            <w:r w:rsidRPr="0020749B">
              <w:rPr>
                <w:rFonts w:cs="Times New Roman"/>
                <w:sz w:val="24"/>
                <w:szCs w:val="24"/>
                <w:lang w:val="en-GB"/>
              </w:rPr>
              <w:fldChar w:fldCharType="separate"/>
            </w:r>
            <w:r w:rsidRPr="0020749B">
              <w:rPr>
                <w:rFonts w:cs="Times New Roman"/>
                <w:sz w:val="24"/>
                <w:szCs w:val="24"/>
                <w:vertAlign w:val="superscript"/>
                <w:lang w:val="en-GB"/>
              </w:rPr>
              <w:t>46</w:t>
            </w:r>
            <w:r w:rsidRPr="0020749B">
              <w:rPr>
                <w:rFonts w:cs="Times New Roman"/>
                <w:sz w:val="24"/>
                <w:szCs w:val="24"/>
                <w:lang w:val="en-GB"/>
              </w:rPr>
              <w:fldChar w:fldCharType="end"/>
            </w:r>
          </w:p>
        </w:tc>
      </w:tr>
      <w:tr w:rsidR="0036289C" w:rsidRPr="0020749B" w14:paraId="63E9EFFA" w14:textId="77777777" w:rsidTr="00C6649D">
        <w:tblPrEx>
          <w:tblCellMar>
            <w:left w:w="108" w:type="dxa"/>
            <w:right w:w="108" w:type="dxa"/>
          </w:tblCellMar>
        </w:tblPrEx>
        <w:trPr>
          <w:gridAfter w:val="1"/>
          <w:wAfter w:w="24" w:type="pct"/>
          <w:trHeight w:val="64"/>
        </w:trPr>
        <w:tc>
          <w:tcPr>
            <w:tcW w:w="1084" w:type="pct"/>
            <w:shd w:val="clear" w:color="auto" w:fill="auto"/>
            <w:noWrap/>
            <w:vAlign w:val="center"/>
          </w:tcPr>
          <w:p w14:paraId="58D3BD85"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ANXA3</w:t>
            </w:r>
          </w:p>
        </w:tc>
        <w:tc>
          <w:tcPr>
            <w:tcW w:w="975" w:type="pct"/>
            <w:shd w:val="clear" w:color="auto" w:fill="auto"/>
            <w:noWrap/>
            <w:vAlign w:val="center"/>
          </w:tcPr>
          <w:p w14:paraId="4E1A86D0"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−1.84254</w:t>
            </w:r>
          </w:p>
        </w:tc>
        <w:tc>
          <w:tcPr>
            <w:tcW w:w="2917" w:type="pct"/>
            <w:gridSpan w:val="2"/>
            <w:shd w:val="clear" w:color="auto" w:fill="auto"/>
            <w:noWrap/>
            <w:vAlign w:val="center"/>
          </w:tcPr>
          <w:p w14:paraId="6AB2AED4" w14:textId="77777777" w:rsidR="00632FBB" w:rsidRPr="0020749B" w:rsidRDefault="00632FBB" w:rsidP="00DC6E37">
            <w:pPr>
              <w:spacing w:after="0" w:line="240" w:lineRule="auto"/>
              <w:rPr>
                <w:rFonts w:cs="Times New Roman"/>
                <w:sz w:val="24"/>
                <w:szCs w:val="24"/>
                <w:lang w:val="en-GB"/>
              </w:rPr>
            </w:pPr>
            <w:r w:rsidRPr="0020749B">
              <w:rPr>
                <w:rFonts w:cs="Times New Roman"/>
                <w:sz w:val="24"/>
                <w:szCs w:val="24"/>
                <w:lang w:val="en-GB"/>
              </w:rPr>
              <w:t>Correlated with drug resistance of ovarian cancer;</w:t>
            </w:r>
            <w:r w:rsidRPr="0020749B">
              <w:rPr>
                <w:rFonts w:cs="Times New Roman"/>
                <w:sz w:val="24"/>
                <w:szCs w:val="24"/>
                <w:lang w:val="en-GB"/>
              </w:rPr>
              <w:fldChar w:fldCharType="begin"/>
            </w:r>
            <w:r w:rsidRPr="0020749B">
              <w:rPr>
                <w:rFonts w:cs="Times New Roman"/>
                <w:sz w:val="24"/>
                <w:szCs w:val="24"/>
                <w:lang w:val="en-GB"/>
              </w:rPr>
              <w:instrText xml:space="preserve"> ADDIN EN.CITE &lt;EndNote&gt;&lt;Cite&gt;&lt;Author&gt;M&lt;/Author&gt;&lt;Year&gt;2015&lt;/Year&gt;&lt;RecNum&gt;264&lt;/RecNum&gt;&lt;DisplayText&gt;&lt;style face="superscript"&gt;47&lt;/style&gt;&lt;/DisplayText&gt;&lt;record&gt;&lt;rec-number&gt;264&lt;/rec-number&gt;&lt;foreign-keys&gt;&lt;key app="EN" db-id="szzw2e2fl95ppne0pdc5tssvs05vfwedap5f" timestamp="1582630622"&gt;264&lt;/key&gt;&lt;/foreign-keys&gt;&lt;ref-type name="Journal Article"&gt;17&lt;/ref-type&gt;&lt;contributors&gt;&lt;authors&gt;&lt;author&gt;Tong M&lt;/author&gt;&lt;author&gt;Fung TM&lt;/author&gt;&lt;author&gt;Luk ST&lt;/author&gt;&lt;author&gt;Ng KY&lt;/author&gt;&lt;author&gt;Lee TK&lt;/author&gt;&lt;author&gt;Lin CH&lt;/author&gt;&lt;author&gt;Yam JW&lt;/author&gt;&lt;author&gt;Chan KW&lt;/author&gt;&lt;author&gt;Ng F&lt;/author&gt;&lt;author&gt;Zheng BJ&lt;/author&gt;&lt;author&gt;Yuan YF&lt;/author&gt;&lt;author&gt;Xie D&lt;/author&gt;&lt;author&gt;Lo CM&lt;/author&gt;&lt;author&gt;Man K&lt;/author&gt;&lt;author&gt;Guan XY&lt;/author&gt;&lt;author&gt;Ma S&lt;/author&gt;&lt;/authors&gt;&lt;/contributors&gt;&lt;titles&gt;&lt;title&gt;ANXA3/JNK Signaling Promotes Self-Renewal and Tumor Growth, and Its Blockade Provides a Therapeutic Target for Hepatocellular Carcinoma&lt;/title&gt;&lt;secondary-title&gt;Stem cell reports&lt;/secondary-title&gt;&lt;/titles&gt;&lt;periodical&gt;&lt;full-title&gt;Stem Cell Reports&lt;/full-title&gt;&lt;/periodical&gt;&lt;pages&gt;45-59&lt;/pages&gt;&lt;volume&gt;5&lt;/volume&gt;&lt;number&gt;1&lt;/number&gt;&lt;dates&gt;&lt;year&gt;2015&lt;/year&gt;&lt;/dates&gt;&lt;accession-num&gt;26095609&lt;/accession-num&gt;&lt;label&gt;5.499&lt;/label&gt;&lt;urls&gt;&lt;/urls&gt;&lt;electronic-resource-num&gt;10.1016/j.stemcr.2015.05.013&lt;/electronic-resource-num&gt;&lt;/record&gt;&lt;/Cite&gt;&lt;/EndNote&gt;</w:instrText>
            </w:r>
            <w:r w:rsidRPr="0020749B">
              <w:rPr>
                <w:rFonts w:cs="Times New Roman"/>
                <w:sz w:val="24"/>
                <w:szCs w:val="24"/>
                <w:lang w:val="en-GB"/>
              </w:rPr>
              <w:fldChar w:fldCharType="separate"/>
            </w:r>
            <w:r w:rsidRPr="0020749B">
              <w:rPr>
                <w:rFonts w:cs="Times New Roman"/>
                <w:sz w:val="24"/>
                <w:szCs w:val="24"/>
                <w:vertAlign w:val="superscript"/>
                <w:lang w:val="en-GB"/>
              </w:rPr>
              <w:t>47</w:t>
            </w:r>
            <w:r w:rsidRPr="0020749B">
              <w:rPr>
                <w:rFonts w:cs="Times New Roman"/>
                <w:sz w:val="24"/>
                <w:szCs w:val="24"/>
                <w:lang w:val="en-GB"/>
              </w:rPr>
              <w:fldChar w:fldCharType="end"/>
            </w:r>
            <w:r w:rsidRPr="0020749B">
              <w:rPr>
                <w:rFonts w:cs="Times New Roman"/>
                <w:sz w:val="24"/>
                <w:szCs w:val="24"/>
                <w:lang w:val="en-GB"/>
              </w:rPr>
              <w:t>promoting development of solid tumours.</w:t>
            </w:r>
            <w:r w:rsidRPr="0020749B">
              <w:rPr>
                <w:rFonts w:cs="Times New Roman"/>
                <w:sz w:val="24"/>
                <w:szCs w:val="24"/>
                <w:lang w:val="en-GB"/>
              </w:rPr>
              <w:fldChar w:fldCharType="begin"/>
            </w:r>
            <w:r w:rsidRPr="0020749B">
              <w:rPr>
                <w:rFonts w:cs="Times New Roman"/>
                <w:sz w:val="24"/>
                <w:szCs w:val="24"/>
                <w:lang w:val="en-GB"/>
              </w:rPr>
              <w:instrText xml:space="preserve"> ADDIN EN.CITE &lt;EndNote&gt;&lt;Cite&gt;&lt;Author&gt;N&lt;/Author&gt;&lt;Year&gt;2013&lt;/Year&gt;&lt;RecNum&gt;263&lt;/RecNum&gt;&lt;DisplayText&gt;&lt;style face="superscript"&gt;48&lt;/style&gt;&lt;/DisplayText&gt;&lt;record&gt;&lt;rec-number&gt;263&lt;/rec-number&gt;&lt;foreign-keys&gt;&lt;key app="EN" db-id="szzw2e2fl95ppne0pdc5tssvs05vfwedap5f" timestamp="1582630573"&gt;263&lt;/key&gt;&lt;/foreign-keys&gt;&lt;ref-type name="Journal Article"&gt;17&lt;/ref-type&gt;&lt;contributors&gt;&lt;authors&gt;&lt;author&gt;Wu N&lt;/author&gt;&lt;author&gt;Liu S&lt;/author&gt;&lt;author&gt;Guo C&lt;/author&gt;&lt;author&gt;Hou Z&lt;/author&gt;&lt;author&gt;Sun MZ&lt;/author&gt;&lt;/authors&gt;&lt;/contributors&gt;&lt;titles&gt;&lt;title&gt;The role of annexin A3 playing in cancers&lt;/title&gt;&lt;secondary-title&gt;Clinical &amp;amp; translational oncology : official publication of the Federation of Spanish Oncology Societies and of the National Cancer Institute of Mexico&lt;/secondary-title&gt;&lt;/titles&gt;&lt;periodical&gt;&lt;full-title&gt;Clinical &amp;amp; translational oncology : official publication of the Federation of Spanish Oncology Societies and of the National Cancer Institute of Mexico&lt;/full-title&gt;&lt;/periodical&gt;&lt;pages&gt;106-10&lt;/pages&gt;&lt;volume&gt;15&lt;/volume&gt;&lt;number&gt;2&lt;/number&gt;&lt;dates&gt;&lt;year&gt;2013&lt;/year&gt;&lt;/dates&gt;&lt;accession-num&gt;23011854&lt;/accession-num&gt;&lt;label&gt;2.441&lt;/label&gt;&lt;urls&gt;&lt;/urls&gt;&lt;electronic-resource-num&gt;10.1007/s12094-012-0928-6&lt;/electronic-resource-num&gt;&lt;/record&gt;&lt;/Cite&gt;&lt;/EndNote&gt;</w:instrText>
            </w:r>
            <w:r w:rsidRPr="0020749B">
              <w:rPr>
                <w:rFonts w:cs="Times New Roman"/>
                <w:sz w:val="24"/>
                <w:szCs w:val="24"/>
                <w:lang w:val="en-GB"/>
              </w:rPr>
              <w:fldChar w:fldCharType="separate"/>
            </w:r>
            <w:r w:rsidRPr="0020749B">
              <w:rPr>
                <w:rFonts w:cs="Times New Roman"/>
                <w:sz w:val="24"/>
                <w:szCs w:val="24"/>
                <w:vertAlign w:val="superscript"/>
                <w:lang w:val="en-GB"/>
              </w:rPr>
              <w:t>48</w:t>
            </w:r>
            <w:r w:rsidRPr="0020749B">
              <w:rPr>
                <w:rFonts w:cs="Times New Roman"/>
                <w:sz w:val="24"/>
                <w:szCs w:val="24"/>
                <w:lang w:val="en-GB"/>
              </w:rPr>
              <w:fldChar w:fldCharType="end"/>
            </w:r>
          </w:p>
        </w:tc>
      </w:tr>
      <w:tr w:rsidR="0036289C" w:rsidRPr="0020749B" w14:paraId="5C1C7744" w14:textId="77777777" w:rsidTr="00C6649D">
        <w:tblPrEx>
          <w:tblCellMar>
            <w:left w:w="108" w:type="dxa"/>
            <w:right w:w="108" w:type="dxa"/>
          </w:tblCellMar>
        </w:tblPrEx>
        <w:trPr>
          <w:gridAfter w:val="1"/>
          <w:wAfter w:w="24" w:type="pct"/>
          <w:trHeight w:val="64"/>
        </w:trPr>
        <w:tc>
          <w:tcPr>
            <w:tcW w:w="1084" w:type="pct"/>
            <w:shd w:val="clear" w:color="auto" w:fill="auto"/>
            <w:noWrap/>
            <w:vAlign w:val="center"/>
          </w:tcPr>
          <w:p w14:paraId="4640854C" w14:textId="77777777" w:rsidR="0026186A" w:rsidRPr="0020749B" w:rsidRDefault="0026186A" w:rsidP="00DC6E37">
            <w:pPr>
              <w:spacing w:after="0" w:line="240" w:lineRule="auto"/>
              <w:rPr>
                <w:rFonts w:cs="Times New Roman"/>
                <w:sz w:val="24"/>
                <w:szCs w:val="24"/>
                <w:lang w:val="en-GB"/>
              </w:rPr>
            </w:pPr>
            <w:r w:rsidRPr="0020749B">
              <w:rPr>
                <w:rFonts w:cs="Times New Roman"/>
                <w:sz w:val="24"/>
                <w:szCs w:val="24"/>
                <w:lang w:val="en-GB"/>
              </w:rPr>
              <w:t>CSTA</w:t>
            </w:r>
          </w:p>
        </w:tc>
        <w:tc>
          <w:tcPr>
            <w:tcW w:w="975" w:type="pct"/>
            <w:shd w:val="clear" w:color="auto" w:fill="auto"/>
            <w:noWrap/>
            <w:vAlign w:val="center"/>
          </w:tcPr>
          <w:p w14:paraId="34467FFD" w14:textId="77777777" w:rsidR="0026186A" w:rsidRPr="0020749B" w:rsidRDefault="0026186A" w:rsidP="00DC6E37">
            <w:pPr>
              <w:spacing w:after="0" w:line="240" w:lineRule="auto"/>
              <w:rPr>
                <w:rFonts w:cs="Times New Roman"/>
                <w:sz w:val="24"/>
                <w:szCs w:val="24"/>
                <w:lang w:val="en-GB"/>
              </w:rPr>
            </w:pPr>
            <w:r w:rsidRPr="0020749B">
              <w:rPr>
                <w:rFonts w:cs="Times New Roman"/>
                <w:sz w:val="24"/>
                <w:szCs w:val="24"/>
                <w:lang w:val="en-GB"/>
              </w:rPr>
              <w:t>−1.80617</w:t>
            </w:r>
          </w:p>
        </w:tc>
        <w:tc>
          <w:tcPr>
            <w:tcW w:w="2917" w:type="pct"/>
            <w:gridSpan w:val="2"/>
            <w:shd w:val="clear" w:color="auto" w:fill="auto"/>
            <w:noWrap/>
            <w:vAlign w:val="center"/>
          </w:tcPr>
          <w:p w14:paraId="0FA8DC6A" w14:textId="77777777" w:rsidR="0026186A" w:rsidRPr="0020749B" w:rsidRDefault="0026186A" w:rsidP="00DC6E37">
            <w:pPr>
              <w:spacing w:after="0" w:line="240" w:lineRule="auto"/>
              <w:rPr>
                <w:rFonts w:cs="Times New Roman"/>
                <w:sz w:val="24"/>
                <w:szCs w:val="24"/>
                <w:lang w:val="en-GB"/>
              </w:rPr>
            </w:pPr>
            <w:r w:rsidRPr="0020749B">
              <w:rPr>
                <w:rFonts w:cs="Times New Roman"/>
                <w:sz w:val="24"/>
                <w:szCs w:val="24"/>
                <w:lang w:val="en-GB"/>
              </w:rPr>
              <w:t>Suppresses progression in breast cancer.</w:t>
            </w:r>
            <w:r w:rsidRPr="00C6649D">
              <w:rPr>
                <w:rFonts w:cs="Times New Roman"/>
                <w:sz w:val="24"/>
                <w:szCs w:val="24"/>
                <w:vertAlign w:val="superscript"/>
                <w:lang w:val="en-GB"/>
              </w:rPr>
              <w:fldChar w:fldCharType="begin"/>
            </w:r>
            <w:r w:rsidRPr="00C6649D">
              <w:rPr>
                <w:rFonts w:cs="Times New Roman"/>
                <w:sz w:val="24"/>
                <w:szCs w:val="24"/>
                <w:vertAlign w:val="superscript"/>
                <w:lang w:val="en-GB"/>
              </w:rPr>
              <w:instrText xml:space="preserve"> ADDIN EN.CITE &lt;EndNote&gt;&lt;Cite&gt;&lt;Author&gt;Lee&lt;/Author&gt;&lt;Year&gt;2012&lt;/Year&gt;&lt;RecNum&gt;394&lt;/RecNum&gt;&lt;DisplayText&gt;&lt;style face="superscript"&gt;49&lt;/style&gt;&lt;/DisplayText&gt;&lt;record&gt;&lt;rec-number&gt;394&lt;/rec-number&gt;&lt;foreign-keys&gt;&lt;key app="EN" db-id="szzw2e2fl95ppne0pdc5tssvs05vfwedap5f" timestamp="1607087690"&gt;394&lt;/key&gt;&lt;/foreign-keys&gt;&lt;ref-type name="Journal Article"&gt;17&lt;/ref-type&gt;&lt;contributors&gt;&lt;authors&gt;&lt;author&gt;Lee, S&lt;/author&gt;&lt;author&gt;Stewart, S&lt;/author&gt;&lt;author&gt;Nagtegaal, I&lt;/author&gt;&lt;author&gt;Luo, J&lt;/author&gt;&lt;author&gt;Wu, Y&lt;/author&gt;&lt;author&gt;Colditz, G&lt;/author&gt;&lt;author&gt;Medina, D&lt;/author&gt;&lt;author&gt;Allred, DC&lt;/author&gt;&lt;/authors&gt;&lt;/contributors&gt;&lt;titles&gt;&lt;title&gt;Differentially expressed genes regulating the progression of ductal carcinoma in situ to invasive breast cancer&lt;/title&gt;&lt;secondary-title&gt;Cancer research&lt;/secondary-title&gt;&lt;/titles&gt;&lt;periodical&gt;&lt;full-title&gt;Cancer research&lt;/full-title&gt;&lt;/periodical&gt;&lt;pages&gt;4574-86&lt;/pages&gt;&lt;volume&gt;72&lt;/volume&gt;&lt;number&gt;17&lt;/number&gt;&lt;dates&gt;&lt;year&gt;2012&lt;/year&gt;&lt;/dates&gt;&lt;accession-num&gt;22751464&lt;/accession-num&gt;&lt;label&gt;9.727&lt;/label&gt;&lt;urls&gt;&lt;/urls&gt;&lt;electronic-resource-num&gt;10.1158/0008-5472.can-12-0636&lt;/electronic-resource-num&gt;&lt;/record&gt;&lt;/Cite&gt;&lt;/EndNote&gt;</w:instrText>
            </w:r>
            <w:r w:rsidRPr="00C6649D">
              <w:rPr>
                <w:rFonts w:cs="Times New Roman"/>
                <w:sz w:val="24"/>
                <w:szCs w:val="24"/>
                <w:vertAlign w:val="superscript"/>
                <w:lang w:val="en-GB"/>
              </w:rPr>
              <w:fldChar w:fldCharType="separate"/>
            </w:r>
            <w:r w:rsidRPr="00C6649D">
              <w:rPr>
                <w:rFonts w:cs="Times New Roman"/>
                <w:sz w:val="24"/>
                <w:szCs w:val="24"/>
                <w:vertAlign w:val="superscript"/>
                <w:lang w:val="en-GB"/>
              </w:rPr>
              <w:t>49</w:t>
            </w:r>
            <w:r w:rsidRPr="00C6649D">
              <w:rPr>
                <w:rFonts w:cs="Times New Roman"/>
                <w:sz w:val="24"/>
                <w:szCs w:val="24"/>
                <w:vertAlign w:val="superscript"/>
                <w:lang w:val="en-GB"/>
              </w:rPr>
              <w:fldChar w:fldCharType="end"/>
            </w:r>
          </w:p>
        </w:tc>
      </w:tr>
      <w:tr w:rsidR="0036289C" w:rsidRPr="0020749B" w14:paraId="399C2456" w14:textId="77777777" w:rsidTr="00C6649D">
        <w:tblPrEx>
          <w:tblCellMar>
            <w:left w:w="108" w:type="dxa"/>
            <w:right w:w="108" w:type="dxa"/>
          </w:tblCellMar>
        </w:tblPrEx>
        <w:trPr>
          <w:gridAfter w:val="1"/>
          <w:wAfter w:w="24" w:type="pct"/>
          <w:trHeight w:val="64"/>
        </w:trPr>
        <w:tc>
          <w:tcPr>
            <w:tcW w:w="1084" w:type="pct"/>
            <w:shd w:val="clear" w:color="auto" w:fill="auto"/>
            <w:noWrap/>
            <w:vAlign w:val="center"/>
          </w:tcPr>
          <w:p w14:paraId="2400EF2E" w14:textId="77777777" w:rsidR="0036289C" w:rsidRPr="0020749B" w:rsidRDefault="0036289C" w:rsidP="00DC6E37">
            <w:pPr>
              <w:spacing w:after="0" w:line="240" w:lineRule="auto"/>
              <w:rPr>
                <w:rFonts w:cs="Times New Roman"/>
                <w:sz w:val="24"/>
                <w:szCs w:val="24"/>
                <w:lang w:val="en-GB"/>
              </w:rPr>
            </w:pPr>
          </w:p>
        </w:tc>
        <w:tc>
          <w:tcPr>
            <w:tcW w:w="975" w:type="pct"/>
            <w:shd w:val="clear" w:color="auto" w:fill="auto"/>
            <w:noWrap/>
            <w:vAlign w:val="center"/>
          </w:tcPr>
          <w:p w14:paraId="52E47DD8" w14:textId="77777777" w:rsidR="0036289C" w:rsidRPr="0020749B" w:rsidRDefault="0036289C" w:rsidP="00DC6E37">
            <w:pPr>
              <w:spacing w:after="0" w:line="240" w:lineRule="auto"/>
              <w:rPr>
                <w:rFonts w:cs="Times New Roman"/>
                <w:sz w:val="24"/>
                <w:szCs w:val="24"/>
                <w:lang w:val="en-GB"/>
              </w:rPr>
            </w:pPr>
          </w:p>
        </w:tc>
        <w:tc>
          <w:tcPr>
            <w:tcW w:w="2917" w:type="pct"/>
            <w:gridSpan w:val="2"/>
            <w:shd w:val="clear" w:color="auto" w:fill="auto"/>
            <w:noWrap/>
            <w:vAlign w:val="center"/>
          </w:tcPr>
          <w:p w14:paraId="22BCA1E9" w14:textId="77777777" w:rsidR="0036289C" w:rsidRPr="0020749B" w:rsidRDefault="0036289C" w:rsidP="00DC6E37">
            <w:pPr>
              <w:spacing w:after="0" w:line="240" w:lineRule="auto"/>
              <w:rPr>
                <w:rFonts w:cs="Times New Roman"/>
                <w:sz w:val="24"/>
                <w:szCs w:val="24"/>
                <w:lang w:val="en-GB"/>
              </w:rPr>
            </w:pPr>
          </w:p>
        </w:tc>
      </w:tr>
    </w:tbl>
    <w:p w14:paraId="06515AA1" w14:textId="77777777" w:rsidR="00227250" w:rsidRDefault="00227250" w:rsidP="00DC6E37">
      <w:pPr>
        <w:pStyle w:val="ae"/>
        <w:adjustRightInd w:val="0"/>
        <w:snapToGrid w:val="0"/>
        <w:spacing w:after="0" w:line="240" w:lineRule="auto"/>
        <w:ind w:firstLineChars="0" w:firstLine="0"/>
        <w:jc w:val="both"/>
        <w:rPr>
          <w:lang w:val="en-GB"/>
        </w:rPr>
      </w:pPr>
    </w:p>
    <w:p w14:paraId="3E75A585" w14:textId="43639196" w:rsidR="00E37DDC" w:rsidRPr="0020749B" w:rsidRDefault="00E37DDC" w:rsidP="00DC6E37">
      <w:pPr>
        <w:pStyle w:val="ae"/>
        <w:adjustRightInd w:val="0"/>
        <w:snapToGrid w:val="0"/>
        <w:spacing w:after="0" w:line="240" w:lineRule="auto"/>
        <w:ind w:firstLineChars="0" w:firstLine="0"/>
        <w:jc w:val="both"/>
        <w:rPr>
          <w:b/>
          <w:bCs/>
          <w:lang w:val="en-GB"/>
        </w:rPr>
      </w:pPr>
      <w:r w:rsidRPr="0020749B">
        <w:rPr>
          <w:lang w:val="en-GB"/>
        </w:rPr>
        <w:t xml:space="preserve">Top 20 genes with higher expression in </w:t>
      </w:r>
      <w:r w:rsidR="000476CB">
        <w:rPr>
          <w:lang w:val="en-GB"/>
        </w:rPr>
        <w:t xml:space="preserve">a </w:t>
      </w:r>
      <w:r w:rsidRPr="0020749B">
        <w:rPr>
          <w:lang w:val="en-GB"/>
        </w:rPr>
        <w:t xml:space="preserve">patient with </w:t>
      </w:r>
      <w:r w:rsidRPr="0020749B">
        <w:rPr>
          <w:i/>
          <w:iCs/>
          <w:lang w:val="en-GB"/>
        </w:rPr>
        <w:t>de novo</w:t>
      </w:r>
      <w:r w:rsidRPr="0020749B">
        <w:rPr>
          <w:lang w:val="en-GB"/>
        </w:rPr>
        <w:t xml:space="preserve"> AML-M</w:t>
      </w:r>
      <w:r w:rsidRPr="000476CB">
        <w:rPr>
          <w:vertAlign w:val="subscript"/>
          <w:lang w:val="en-GB"/>
        </w:rPr>
        <w:t>2</w:t>
      </w:r>
      <w:r w:rsidRPr="0020749B">
        <w:rPr>
          <w:lang w:val="en-GB"/>
        </w:rPr>
        <w:t xml:space="preserve"> (M2) compared with the </w:t>
      </w:r>
      <w:r w:rsidR="000476CB">
        <w:rPr>
          <w:lang w:val="en-GB"/>
        </w:rPr>
        <w:t xml:space="preserve">MDS-MF </w:t>
      </w:r>
      <w:r w:rsidRPr="0020749B">
        <w:rPr>
          <w:lang w:val="en-GB"/>
        </w:rPr>
        <w:t xml:space="preserve">patient’s leukemic phase (CN2), according to </w:t>
      </w:r>
      <w:proofErr w:type="spellStart"/>
      <w:r w:rsidRPr="0020749B">
        <w:rPr>
          <w:lang w:val="en-GB"/>
        </w:rPr>
        <w:t>logFC</w:t>
      </w:r>
      <w:proofErr w:type="spellEnd"/>
      <w:r w:rsidRPr="0020749B">
        <w:rPr>
          <w:lang w:val="en-GB"/>
        </w:rPr>
        <w:t xml:space="preserve"> value</w:t>
      </w:r>
    </w:p>
    <w:tbl>
      <w:tblPr>
        <w:tblW w:w="8306" w:type="dxa"/>
        <w:tblBorders>
          <w:top w:val="single" w:sz="4" w:space="0" w:color="auto"/>
          <w:bottom w:val="single" w:sz="4" w:space="0" w:color="auto"/>
        </w:tblBorders>
        <w:tblLook w:val="04A0" w:firstRow="1" w:lastRow="0" w:firstColumn="1" w:lastColumn="0" w:noHBand="0" w:noVBand="1"/>
      </w:tblPr>
      <w:tblGrid>
        <w:gridCol w:w="1793"/>
        <w:gridCol w:w="1627"/>
        <w:gridCol w:w="4886"/>
      </w:tblGrid>
      <w:tr w:rsidR="00E37DDC" w:rsidRPr="00632CD6" w14:paraId="753B8EEA" w14:textId="77777777" w:rsidTr="00E37DDC">
        <w:trPr>
          <w:trHeight w:val="520"/>
        </w:trPr>
        <w:tc>
          <w:tcPr>
            <w:tcW w:w="1793" w:type="dxa"/>
            <w:tcBorders>
              <w:top w:val="single" w:sz="4" w:space="0" w:color="auto"/>
            </w:tcBorders>
            <w:shd w:val="clear" w:color="auto" w:fill="auto"/>
            <w:noWrap/>
            <w:vAlign w:val="center"/>
          </w:tcPr>
          <w:p w14:paraId="41274B0F"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IGLL1</w:t>
            </w:r>
          </w:p>
        </w:tc>
        <w:tc>
          <w:tcPr>
            <w:tcW w:w="1627" w:type="dxa"/>
            <w:tcBorders>
              <w:top w:val="single" w:sz="4" w:space="0" w:color="auto"/>
            </w:tcBorders>
            <w:shd w:val="clear" w:color="auto" w:fill="auto"/>
            <w:noWrap/>
            <w:vAlign w:val="center"/>
          </w:tcPr>
          <w:p w14:paraId="1B775F2F"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2.894306</w:t>
            </w:r>
          </w:p>
        </w:tc>
        <w:tc>
          <w:tcPr>
            <w:tcW w:w="4886" w:type="dxa"/>
            <w:tcBorders>
              <w:top w:val="single" w:sz="4" w:space="0" w:color="auto"/>
            </w:tcBorders>
            <w:shd w:val="clear" w:color="auto" w:fill="auto"/>
            <w:noWrap/>
            <w:vAlign w:val="center"/>
          </w:tcPr>
          <w:p w14:paraId="4D8B54A8"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Associated with B cell-mediated immunodeficiency; high expression in gastric cancer.</w:t>
            </w:r>
            <w:r w:rsidRPr="0020749B">
              <w:rPr>
                <w:rFonts w:cs="Times New Roman"/>
                <w:sz w:val="24"/>
                <w:szCs w:val="24"/>
                <w:lang w:val="en-GB"/>
              </w:rPr>
              <w:fldChar w:fldCharType="begin"/>
            </w:r>
            <w:r w:rsidRPr="0020749B">
              <w:rPr>
                <w:rFonts w:cs="Times New Roman"/>
                <w:sz w:val="24"/>
                <w:szCs w:val="24"/>
                <w:lang w:val="en-GB"/>
              </w:rPr>
              <w:instrText xml:space="preserve"> ADDIN EN.CITE &lt;EndNote&gt;&lt;Cite&gt;&lt;Author&gt;Hu&lt;/Author&gt;&lt;Year&gt;2012&lt;/Year&gt;&lt;RecNum&gt;361&lt;/RecNum&gt;&lt;DisplayText&gt;&lt;style face="superscript"&gt;50&lt;/style&gt;&lt;/DisplayText&gt;&lt;record&gt;&lt;rec-number&gt;361&lt;/rec-number&gt;&lt;foreign-keys&gt;&lt;key app="EN" db-id="szzw2e2fl95ppne0pdc5tssvs05vfwedap5f" timestamp="1605516470"&gt;361&lt;/key&gt;&lt;/foreign-keys&gt;&lt;ref-type name="Journal Article"&gt;17&lt;/ref-type&gt;&lt;contributors&gt;&lt;authors&gt;&lt;author&gt;Hu, K&lt;/author&gt;&lt;author&gt;Chen, F&lt;/author&gt;&lt;/authors&gt;&lt;/contributors&gt;&lt;titles&gt;&lt;title&gt;Identification of significant pathways in gastric cancer based on protein-protein interaction networks and cluster analysis&lt;/title&gt;&lt;secondary-title&gt;Genetics and molecular biology&lt;/secondary-title&gt;&lt;/titles&gt;&lt;periodical&gt;&lt;full-title&gt;Genetics and molecular biology&lt;/full-title&gt;&lt;/periodical&gt;&lt;pages&gt;701-8&lt;/pages&gt;&lt;volume&gt;35&lt;/volume&gt;&lt;number&gt;3&lt;/number&gt;&lt;dates&gt;&lt;year&gt;2012&lt;/year&gt;&lt;/dates&gt;&lt;accession-num&gt;23055812&lt;/accession-num&gt;&lt;label&gt;1.876&lt;/label&gt;&lt;urls&gt;&lt;/urls&gt;&lt;electronic-resource-num&gt;10.1590/s1415-47572012005000045&lt;/electronic-resource-num&gt;&lt;/record&gt;&lt;/Cite&gt;&lt;/EndNote&gt;</w:instrText>
            </w:r>
            <w:r w:rsidRPr="0020749B">
              <w:rPr>
                <w:rFonts w:cs="Times New Roman"/>
                <w:sz w:val="24"/>
                <w:szCs w:val="24"/>
                <w:lang w:val="en-GB"/>
              </w:rPr>
              <w:fldChar w:fldCharType="separate"/>
            </w:r>
            <w:r w:rsidRPr="0020749B">
              <w:rPr>
                <w:rFonts w:cs="Times New Roman"/>
                <w:sz w:val="24"/>
                <w:szCs w:val="24"/>
                <w:vertAlign w:val="superscript"/>
                <w:lang w:val="en-GB"/>
              </w:rPr>
              <w:t>50</w:t>
            </w:r>
            <w:r w:rsidRPr="0020749B">
              <w:rPr>
                <w:rFonts w:cs="Times New Roman"/>
                <w:sz w:val="24"/>
                <w:szCs w:val="24"/>
                <w:lang w:val="en-GB"/>
              </w:rPr>
              <w:fldChar w:fldCharType="end"/>
            </w:r>
          </w:p>
        </w:tc>
      </w:tr>
      <w:tr w:rsidR="00E37DDC" w:rsidRPr="00632CD6" w14:paraId="641DD5AE" w14:textId="77777777" w:rsidTr="00E37DDC">
        <w:trPr>
          <w:trHeight w:val="310"/>
        </w:trPr>
        <w:tc>
          <w:tcPr>
            <w:tcW w:w="1793" w:type="dxa"/>
            <w:shd w:val="clear" w:color="auto" w:fill="auto"/>
            <w:noWrap/>
            <w:vAlign w:val="center"/>
          </w:tcPr>
          <w:p w14:paraId="08E697B4"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TRH</w:t>
            </w:r>
          </w:p>
        </w:tc>
        <w:tc>
          <w:tcPr>
            <w:tcW w:w="1627" w:type="dxa"/>
            <w:shd w:val="clear" w:color="auto" w:fill="auto"/>
            <w:noWrap/>
            <w:vAlign w:val="center"/>
          </w:tcPr>
          <w:p w14:paraId="11568F10"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2.501959</w:t>
            </w:r>
          </w:p>
        </w:tc>
        <w:tc>
          <w:tcPr>
            <w:tcW w:w="4886" w:type="dxa"/>
            <w:shd w:val="clear" w:color="auto" w:fill="auto"/>
            <w:noWrap/>
            <w:vAlign w:val="center"/>
          </w:tcPr>
          <w:p w14:paraId="40BB14E8"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 xml:space="preserve">High expression in AML with </w:t>
            </w:r>
            <w:r w:rsidRPr="00C6649D">
              <w:rPr>
                <w:rFonts w:cs="Times New Roman"/>
                <w:i/>
                <w:iCs/>
                <w:sz w:val="24"/>
                <w:szCs w:val="24"/>
                <w:lang w:val="en-GB"/>
              </w:rPr>
              <w:t>TP53</w:t>
            </w:r>
            <w:r w:rsidRPr="00C6649D">
              <w:rPr>
                <w:rFonts w:cs="Times New Roman"/>
                <w:i/>
                <w:iCs/>
                <w:sz w:val="24"/>
                <w:szCs w:val="24"/>
                <w:vertAlign w:val="superscript"/>
                <w:lang w:val="en-GB"/>
              </w:rPr>
              <w:t>mut</w:t>
            </w:r>
            <w:r w:rsidRPr="0020749B">
              <w:rPr>
                <w:rFonts w:cs="Times New Roman"/>
                <w:sz w:val="24"/>
                <w:szCs w:val="24"/>
                <w:lang w:val="en-GB"/>
              </w:rPr>
              <w:t>.</w:t>
            </w:r>
            <w:r w:rsidRPr="0020749B">
              <w:rPr>
                <w:rFonts w:cs="Times New Roman"/>
                <w:sz w:val="24"/>
                <w:szCs w:val="24"/>
                <w:lang w:val="en-GB"/>
              </w:rPr>
              <w:fldChar w:fldCharType="begin"/>
            </w:r>
            <w:r w:rsidRPr="0020749B">
              <w:rPr>
                <w:rFonts w:cs="Times New Roman"/>
                <w:sz w:val="24"/>
                <w:szCs w:val="24"/>
                <w:lang w:val="en-GB"/>
              </w:rPr>
              <w:instrText xml:space="preserve"> ADDIN EN.CITE &lt;EndNote&gt;&lt;Cite&gt;&lt;Author&gt;Huang&lt;/Author&gt;&lt;Year&gt;2018&lt;/Year&gt;&lt;RecNum&gt;363&lt;/RecNum&gt;&lt;DisplayText&gt;&lt;style face="superscript"&gt;51&lt;/style&gt;&lt;/DisplayText&gt;&lt;record&gt;&lt;rec-number&gt;363&lt;/rec-number&gt;&lt;foreign-keys&gt;&lt;key app="EN" db-id="szzw2e2fl95ppne0pdc5tssvs05vfwedap5f" timestamp="1605517527"&gt;363&lt;/key&gt;&lt;/foreign-keys&gt;&lt;ref-type name="Journal Article"&gt;17&lt;/ref-type&gt;&lt;contributors&gt;&lt;authors&gt;&lt;author&gt;Huang, R&lt;/author&gt;&lt;author&gt;Liao, X&lt;/author&gt;&lt;author&gt;Li, Q&lt;/author&gt;&lt;/authors&gt;&lt;/contributors&gt;&lt;titles&gt;&lt;title&gt;TP53Identification of key pathways and genes in mutation acute myeloid leukemia: evidence from bioinformatics analysis&lt;/title&gt;&lt;secondary-title&gt;OncoTargets and therapy&lt;/secondary-title&gt;&lt;/titles&gt;&lt;periodical&gt;&lt;full-title&gt;Oncotargets and Therapy&lt;/full-title&gt;&lt;abbr-1&gt;Oncotargets Ther&lt;/abbr-1&gt;&lt;/periodical&gt;&lt;pages&gt;163-173&lt;/pages&gt;&lt;volume&gt;11&lt;/volume&gt;&lt;dates&gt;&lt;year&gt;2018&lt;/year&gt;&lt;/dates&gt;&lt;accession-num&gt;29343974&lt;/accession-num&gt;&lt;label&gt;3.337&lt;/label&gt;&lt;urls&gt;&lt;/urls&gt;&lt;electronic-resource-num&gt;10.2147/ott.s156003&lt;/electronic-resource-num&gt;&lt;/record&gt;&lt;/Cite&gt;&lt;/EndNote&gt;</w:instrText>
            </w:r>
            <w:r w:rsidRPr="0020749B">
              <w:rPr>
                <w:rFonts w:cs="Times New Roman"/>
                <w:sz w:val="24"/>
                <w:szCs w:val="24"/>
                <w:lang w:val="en-GB"/>
              </w:rPr>
              <w:fldChar w:fldCharType="separate"/>
            </w:r>
            <w:r w:rsidRPr="0020749B">
              <w:rPr>
                <w:rFonts w:cs="Times New Roman"/>
                <w:sz w:val="24"/>
                <w:szCs w:val="24"/>
                <w:vertAlign w:val="superscript"/>
                <w:lang w:val="en-GB"/>
              </w:rPr>
              <w:t>51</w:t>
            </w:r>
            <w:r w:rsidRPr="0020749B">
              <w:rPr>
                <w:rFonts w:cs="Times New Roman"/>
                <w:sz w:val="24"/>
                <w:szCs w:val="24"/>
                <w:lang w:val="en-GB"/>
              </w:rPr>
              <w:fldChar w:fldCharType="end"/>
            </w:r>
          </w:p>
        </w:tc>
      </w:tr>
      <w:tr w:rsidR="00E37DDC" w:rsidRPr="00632CD6" w14:paraId="51C8BBC1" w14:textId="77777777" w:rsidTr="00E37DDC">
        <w:trPr>
          <w:trHeight w:val="280"/>
        </w:trPr>
        <w:tc>
          <w:tcPr>
            <w:tcW w:w="1793" w:type="dxa"/>
            <w:shd w:val="clear" w:color="auto" w:fill="auto"/>
            <w:noWrap/>
            <w:vAlign w:val="center"/>
          </w:tcPr>
          <w:p w14:paraId="679B6666"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PRSS57</w:t>
            </w:r>
          </w:p>
        </w:tc>
        <w:tc>
          <w:tcPr>
            <w:tcW w:w="1627" w:type="dxa"/>
            <w:shd w:val="clear" w:color="auto" w:fill="auto"/>
            <w:noWrap/>
            <w:vAlign w:val="center"/>
          </w:tcPr>
          <w:p w14:paraId="4FB4505D"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2.201704</w:t>
            </w:r>
          </w:p>
        </w:tc>
        <w:tc>
          <w:tcPr>
            <w:tcW w:w="4886" w:type="dxa"/>
            <w:shd w:val="clear" w:color="auto" w:fill="auto"/>
            <w:noWrap/>
            <w:vAlign w:val="center"/>
          </w:tcPr>
          <w:p w14:paraId="537BDC8C"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Member of neutrophil serine protease family; promoting inflammatory response and apoptosis of CD34</w:t>
            </w:r>
            <w:r w:rsidRPr="0020749B">
              <w:rPr>
                <w:rFonts w:cs="Times New Roman"/>
                <w:sz w:val="24"/>
                <w:szCs w:val="24"/>
                <w:vertAlign w:val="superscript"/>
                <w:lang w:val="en-GB"/>
              </w:rPr>
              <w:t>+</w:t>
            </w:r>
            <w:r w:rsidRPr="0020749B">
              <w:rPr>
                <w:rFonts w:cs="Times New Roman"/>
                <w:sz w:val="24"/>
                <w:szCs w:val="24"/>
                <w:lang w:val="en-GB"/>
              </w:rPr>
              <w:t xml:space="preserve"> cells.</w:t>
            </w:r>
            <w:r w:rsidRPr="0020749B">
              <w:rPr>
                <w:rFonts w:cs="Times New Roman"/>
                <w:sz w:val="24"/>
                <w:szCs w:val="24"/>
                <w:lang w:val="en-GB"/>
              </w:rPr>
              <w:fldChar w:fldCharType="begin"/>
            </w:r>
            <w:r w:rsidRPr="0020749B">
              <w:rPr>
                <w:rFonts w:cs="Times New Roman"/>
                <w:sz w:val="24"/>
                <w:szCs w:val="24"/>
                <w:lang w:val="en-GB"/>
              </w:rPr>
              <w:instrText xml:space="preserve"> ADDIN EN.CITE &lt;EndNote&gt;&lt;Cite&gt;&lt;Author&gt;Song&lt;/Author&gt;&lt;Year&gt;2020&lt;/Year&gt;&lt;RecNum&gt;367&lt;/RecNum&gt;&lt;DisplayText&gt;&lt;style face="superscript"&gt;52&lt;/style&gt;&lt;/DisplayText&gt;&lt;record&gt;&lt;rec-number&gt;367&lt;/rec-number&gt;&lt;foreign-keys&gt;&lt;key app="EN" db-id="szzw2e2fl95ppne0pdc5tssvs05vfwedap5f" timestamp="1605523078"&gt;367&lt;/key&gt;&lt;/foreign-keys&gt;&lt;ref-type name="Journal Article"&gt;17&lt;/ref-type&gt;&lt;contributors&gt;&lt;authors&gt;&lt;author&gt;Song, Q&lt;/author&gt;&lt;author&gt;Zhao, F&lt;/author&gt;&lt;author&gt;Yao, J&lt;/author&gt;&lt;author&gt;Dai, H&lt;/author&gt;&lt;author&gt;Hu, L&lt;/author&gt;&lt;author&gt;Yu, S&lt;/author&gt;&lt;/authors&gt;&lt;/contributors&gt;&lt;titles&gt;&lt;title&gt;Protective effect of microRNA-134-3p on multiple sclerosis through inhibiting PRSS57 and promotion of CD34 cell proliferation in rats&lt;/title&gt;&lt;secondary-title&gt;Journal of cellular biochemistry&lt;/secondary-title&gt;&lt;/titles&gt;&lt;periodical&gt;&lt;full-title&gt;Journal of cellular biochemistry&lt;/full-title&gt;&lt;/periodical&gt;&lt;pages&gt;4347-4363&lt;/pages&gt;&lt;volume&gt;121&lt;/volume&gt;&lt;number&gt;11&lt;/number&gt;&lt;dates&gt;&lt;year&gt;2020&lt;/year&gt;&lt;/dates&gt;&lt;accession-num&gt;32619071&lt;/accession-num&gt;&lt;label&gt;4.237&lt;/label&gt;&lt;urls&gt;&lt;/urls&gt;&lt;electronic-resource-num&gt;10.1002/jcb.29643&lt;/electronic-resource-num&gt;&lt;/record&gt;&lt;/Cite&gt;&lt;/EndNote&gt;</w:instrText>
            </w:r>
            <w:r w:rsidRPr="0020749B">
              <w:rPr>
                <w:rFonts w:cs="Times New Roman"/>
                <w:sz w:val="24"/>
                <w:szCs w:val="24"/>
                <w:lang w:val="en-GB"/>
              </w:rPr>
              <w:fldChar w:fldCharType="separate"/>
            </w:r>
            <w:r w:rsidRPr="0020749B">
              <w:rPr>
                <w:rFonts w:cs="Times New Roman"/>
                <w:sz w:val="24"/>
                <w:szCs w:val="24"/>
                <w:vertAlign w:val="superscript"/>
                <w:lang w:val="en-GB"/>
              </w:rPr>
              <w:t>52</w:t>
            </w:r>
            <w:r w:rsidRPr="0020749B">
              <w:rPr>
                <w:rFonts w:cs="Times New Roman"/>
                <w:sz w:val="24"/>
                <w:szCs w:val="24"/>
                <w:lang w:val="en-GB"/>
              </w:rPr>
              <w:fldChar w:fldCharType="end"/>
            </w:r>
          </w:p>
        </w:tc>
      </w:tr>
      <w:tr w:rsidR="00E37DDC" w:rsidRPr="00632CD6" w14:paraId="2D2A1F7B" w14:textId="77777777" w:rsidTr="00E37DDC">
        <w:trPr>
          <w:trHeight w:val="520"/>
        </w:trPr>
        <w:tc>
          <w:tcPr>
            <w:tcW w:w="1793" w:type="dxa"/>
            <w:shd w:val="clear" w:color="auto" w:fill="auto"/>
            <w:noWrap/>
            <w:vAlign w:val="center"/>
          </w:tcPr>
          <w:p w14:paraId="1CD7AD3D"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AC004791.2</w:t>
            </w:r>
          </w:p>
        </w:tc>
        <w:tc>
          <w:tcPr>
            <w:tcW w:w="1627" w:type="dxa"/>
            <w:shd w:val="clear" w:color="auto" w:fill="auto"/>
            <w:noWrap/>
            <w:vAlign w:val="center"/>
          </w:tcPr>
          <w:p w14:paraId="191DB3A3"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2.02998</w:t>
            </w:r>
          </w:p>
        </w:tc>
        <w:tc>
          <w:tcPr>
            <w:tcW w:w="4886" w:type="dxa"/>
            <w:shd w:val="clear" w:color="auto" w:fill="auto"/>
            <w:noWrap/>
            <w:vAlign w:val="center"/>
          </w:tcPr>
          <w:p w14:paraId="238129B7"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lncRNA; associated with cigarette smoking.</w:t>
            </w:r>
            <w:r w:rsidRPr="0020749B">
              <w:rPr>
                <w:rFonts w:cs="Times New Roman"/>
                <w:sz w:val="24"/>
                <w:szCs w:val="24"/>
                <w:lang w:val="en-GB"/>
              </w:rPr>
              <w:fldChar w:fldCharType="begin"/>
            </w:r>
            <w:r w:rsidRPr="0020749B">
              <w:rPr>
                <w:rFonts w:cs="Times New Roman"/>
                <w:sz w:val="24"/>
                <w:szCs w:val="24"/>
                <w:lang w:val="en-GB"/>
              </w:rPr>
              <w:instrText xml:space="preserve"> ADDIN EN.CITE &lt;EndNote&gt;&lt;Cite&gt;&lt;Author&gt;Parker&lt;/Author&gt;&lt;Year&gt;2017&lt;/Year&gt;&lt;RecNum&gt;362&lt;/RecNum&gt;&lt;DisplayText&gt;&lt;style face="superscript"&gt;53&lt;/style&gt;&lt;/DisplayText&gt;&lt;record&gt;&lt;rec-number&gt;362&lt;/rec-number&gt;&lt;foreign-keys&gt;&lt;key app="EN" db-id="szzw2e2fl95ppne0pdc5tssvs05vfwedap5f" timestamp="1605516821"&gt;362&lt;/key&gt;&lt;/foreign-keys&gt;&lt;ref-type name="Journal Article"&gt;17&lt;/ref-type&gt;&lt;contributors&gt;&lt;authors&gt;&lt;author&gt;Parker, MM&lt;/author&gt;&lt;author&gt;Chase, RP&lt;/author&gt;&lt;author&gt;Lamb, A&lt;/author&gt;&lt;author&gt;Reyes, A&lt;/author&gt;&lt;author&gt;Saferali, A&lt;/author&gt;&lt;author&gt;Yun, JH&lt;/author&gt;&lt;author&gt;Himes, BE&lt;/author&gt;&lt;author&gt;Silverman, EK&lt;/author&gt;&lt;author&gt;Hersh, CP&lt;/author&gt;&lt;author&gt;Castaldi, PJ&lt;/author&gt;&lt;/authors&gt;&lt;/contributors&gt;&lt;titles&gt;&lt;title&gt;RNA sequencing identifies novel non-coding RNA and exon-specific effects associated with cigarette smoking&lt;/title&gt;&lt;secondary-title&gt;BMC medical genomics&lt;/secondary-title&gt;&lt;/titles&gt;&lt;periodical&gt;&lt;full-title&gt;BMC medical genomics&lt;/full-title&gt;&lt;/periodical&gt;&lt;pages&gt;58&lt;/pages&gt;&lt;volume&gt;10&lt;/volume&gt;&lt;number&gt;1&lt;/number&gt;&lt;dates&gt;&lt;year&gt;2017&lt;/year&gt;&lt;/dates&gt;&lt;accession-num&gt;28985737&lt;/accession-num&gt;&lt;label&gt;2.57&lt;/label&gt;&lt;urls&gt;&lt;/urls&gt;&lt;electronic-resource-num&gt;10.1186/s12920-017-0295-9&lt;/electronic-resource-num&gt;&lt;/record&gt;&lt;/Cite&gt;&lt;/EndNote&gt;</w:instrText>
            </w:r>
            <w:r w:rsidRPr="0020749B">
              <w:rPr>
                <w:rFonts w:cs="Times New Roman"/>
                <w:sz w:val="24"/>
                <w:szCs w:val="24"/>
                <w:lang w:val="en-GB"/>
              </w:rPr>
              <w:fldChar w:fldCharType="separate"/>
            </w:r>
            <w:r w:rsidRPr="0020749B">
              <w:rPr>
                <w:rFonts w:cs="Times New Roman"/>
                <w:sz w:val="24"/>
                <w:szCs w:val="24"/>
                <w:vertAlign w:val="superscript"/>
                <w:lang w:val="en-GB"/>
              </w:rPr>
              <w:t>53</w:t>
            </w:r>
            <w:r w:rsidRPr="0020749B">
              <w:rPr>
                <w:rFonts w:cs="Times New Roman"/>
                <w:sz w:val="24"/>
                <w:szCs w:val="24"/>
                <w:lang w:val="en-GB"/>
              </w:rPr>
              <w:fldChar w:fldCharType="end"/>
            </w:r>
          </w:p>
        </w:tc>
      </w:tr>
      <w:tr w:rsidR="00E37DDC" w:rsidRPr="00632CD6" w14:paraId="232ABE58" w14:textId="77777777" w:rsidTr="00E37DDC">
        <w:trPr>
          <w:trHeight w:val="310"/>
        </w:trPr>
        <w:tc>
          <w:tcPr>
            <w:tcW w:w="1793" w:type="dxa"/>
            <w:shd w:val="clear" w:color="auto" w:fill="auto"/>
            <w:noWrap/>
            <w:vAlign w:val="center"/>
          </w:tcPr>
          <w:p w14:paraId="44068EE5"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RPL6</w:t>
            </w:r>
          </w:p>
        </w:tc>
        <w:tc>
          <w:tcPr>
            <w:tcW w:w="1627" w:type="dxa"/>
            <w:shd w:val="clear" w:color="auto" w:fill="auto"/>
            <w:noWrap/>
            <w:vAlign w:val="center"/>
          </w:tcPr>
          <w:p w14:paraId="4AA4BF88"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2.011915</w:t>
            </w:r>
          </w:p>
        </w:tc>
        <w:tc>
          <w:tcPr>
            <w:tcW w:w="4886" w:type="dxa"/>
            <w:shd w:val="clear" w:color="auto" w:fill="auto"/>
            <w:noWrap/>
            <w:vAlign w:val="center"/>
          </w:tcPr>
          <w:p w14:paraId="2D54A42B"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Induces drug resistance in K562/A02 cells (AML cells) by altering drug-induced apoptosis.</w:t>
            </w:r>
            <w:r w:rsidRPr="0020749B">
              <w:rPr>
                <w:rFonts w:cs="Times New Roman"/>
                <w:sz w:val="24"/>
                <w:szCs w:val="24"/>
                <w:lang w:val="en-GB"/>
              </w:rPr>
              <w:fldChar w:fldCharType="begin"/>
            </w:r>
            <w:r w:rsidRPr="0020749B">
              <w:rPr>
                <w:rFonts w:cs="Times New Roman"/>
                <w:sz w:val="24"/>
                <w:szCs w:val="24"/>
                <w:lang w:val="en-GB"/>
              </w:rPr>
              <w:instrText xml:space="preserve"> ADDIN EN.CITE &lt;EndNote&gt;&lt;Cite&gt;&lt;Author&gt;Chen&lt;/Author&gt;&lt;Year&gt;2007&lt;/Year&gt;&lt;RecNum&gt;115&lt;/RecNum&gt;&lt;DisplayText&gt;&lt;style face="superscript"&gt;54&lt;/style&gt;&lt;/DisplayText&gt;&lt;record&gt;&lt;rec-number&gt;115&lt;/rec-number&gt;&lt;foreign-keys&gt;&lt;key app="EN" db-id="szzw2e2fl95ppne0pdc5tssvs05vfwedap5f" timestamp="1577526280"&gt;115&lt;/key&gt;&lt;/foreign-keys&gt;&lt;ref-type name="Journal Article"&gt;17&lt;/ref-type&gt;&lt;contributors&gt;&lt;authors&gt;&lt;author&gt;Chen, H.&lt;/author&gt;&lt;author&gt;Xie, Z. X.&lt;/author&gt;&lt;author&gt;Jiang, H.&lt;/author&gt;&lt;author&gt;Zhang, Z. W.&lt;/author&gt;&lt;author&gt;Wang, G. P.&lt;/author&gt;&lt;/authors&gt;&lt;/contributors&gt;&lt;auth-address&gt;Department of Hematology, Xiangya Hospital of Central South University, Changsha 410008, China.&lt;/auth-address&gt;&lt;titles&gt;&lt;title&gt;[Effect of ribosomal protein L6 on drug resistance and apoptosis in K562/A02 cells]&lt;/title&gt;&lt;secondary-title&gt;Zhongguo Shi Yan Xue Ye Xue Za Zhi&lt;/secondary-title&gt;&lt;/titles&gt;&lt;periodical&gt;&lt;full-title&gt;Zhongguo Shi Yan Xue Ye Xue Za Zhi&lt;/full-title&gt;&lt;/periodical&gt;&lt;pages&gt;292-5&lt;/pages&gt;&lt;volume&gt;15&lt;/volume&gt;&lt;number&gt;2&lt;/number&gt;&lt;edition&gt;2007/05/12&lt;/edition&gt;&lt;keywords&gt;&lt;keyword&gt;Antibiotics, Antineoplastic/pharmacology&lt;/keyword&gt;&lt;keyword&gt;Apoptosis/*genetics&lt;/keyword&gt;&lt;keyword&gt;Doxorubicin/*pharmacology&lt;/keyword&gt;&lt;keyword&gt;Drug Resistance, Neoplasm/*genetics&lt;/keyword&gt;&lt;keyword&gt;Gene Expression Regulation, Leukemic&lt;/keyword&gt;&lt;keyword&gt;Humans&lt;/keyword&gt;&lt;keyword&gt;K562 Cells&lt;/keyword&gt;&lt;keyword&gt;Ribosomal Proteins/*biosynthesis/genetics&lt;/keyword&gt;&lt;/keywords&gt;&lt;dates&gt;&lt;year&gt;2007&lt;/year&gt;&lt;pub-dates&gt;&lt;date&gt;Apr&lt;/date&gt;&lt;/pub-dates&gt;&lt;/dates&gt;&lt;isbn&gt;1009-2137 (Print)&amp;#xD;1009-2137 (Linking)&lt;/isbn&gt;&lt;accession-num&gt;17493334&lt;/accession-num&gt;&lt;urls&gt;&lt;related-urls&gt;&lt;url&gt;https://www.ncbi.nlm.nih.gov/pubmed/17493334&lt;/url&gt;&lt;/related-urls&gt;&lt;/urls&gt;&lt;/record&gt;&lt;/Cite&gt;&lt;/EndNote&gt;</w:instrText>
            </w:r>
            <w:r w:rsidRPr="0020749B">
              <w:rPr>
                <w:rFonts w:cs="Times New Roman"/>
                <w:sz w:val="24"/>
                <w:szCs w:val="24"/>
                <w:lang w:val="en-GB"/>
              </w:rPr>
              <w:fldChar w:fldCharType="separate"/>
            </w:r>
            <w:r w:rsidRPr="0020749B">
              <w:rPr>
                <w:rFonts w:cs="Times New Roman"/>
                <w:sz w:val="24"/>
                <w:szCs w:val="24"/>
                <w:vertAlign w:val="superscript"/>
                <w:lang w:val="en-GB"/>
              </w:rPr>
              <w:t>54</w:t>
            </w:r>
            <w:r w:rsidRPr="0020749B">
              <w:rPr>
                <w:rFonts w:cs="Times New Roman"/>
                <w:sz w:val="24"/>
                <w:szCs w:val="24"/>
                <w:lang w:val="en-GB"/>
              </w:rPr>
              <w:fldChar w:fldCharType="end"/>
            </w:r>
          </w:p>
        </w:tc>
      </w:tr>
      <w:tr w:rsidR="00E37DDC" w:rsidRPr="00632CD6" w14:paraId="5E495EF0" w14:textId="77777777" w:rsidTr="00E37DDC">
        <w:trPr>
          <w:trHeight w:val="280"/>
        </w:trPr>
        <w:tc>
          <w:tcPr>
            <w:tcW w:w="1793" w:type="dxa"/>
            <w:shd w:val="clear" w:color="auto" w:fill="auto"/>
            <w:noWrap/>
            <w:vAlign w:val="center"/>
          </w:tcPr>
          <w:p w14:paraId="39D4FCB4"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HLA-DPB1</w:t>
            </w:r>
          </w:p>
        </w:tc>
        <w:tc>
          <w:tcPr>
            <w:tcW w:w="1627" w:type="dxa"/>
            <w:shd w:val="clear" w:color="auto" w:fill="auto"/>
            <w:noWrap/>
            <w:vAlign w:val="center"/>
          </w:tcPr>
          <w:p w14:paraId="3AEF4ADA"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2.007222</w:t>
            </w:r>
          </w:p>
        </w:tc>
        <w:tc>
          <w:tcPr>
            <w:tcW w:w="4886" w:type="dxa"/>
            <w:shd w:val="clear" w:color="auto" w:fill="auto"/>
            <w:noWrap/>
            <w:vAlign w:val="center"/>
          </w:tcPr>
          <w:p w14:paraId="09174F49"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High expression in cutaneous melanoma, immune-related gene</w:t>
            </w:r>
            <w:r w:rsidRPr="0020749B">
              <w:rPr>
                <w:rFonts w:cs="Times New Roman"/>
                <w:sz w:val="24"/>
                <w:szCs w:val="24"/>
                <w:lang w:val="en-GB"/>
              </w:rPr>
              <w:fldChar w:fldCharType="begin">
                <w:fldData xml:space="preserve">PEVuZE5vdGU+PENpdGU+PEF1dGhvcj5QdWlnLUJ1dGlsbGU8L0F1dGhvcj48WWVhcj4yMDE0PC9Z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</w:fldData>
              </w:fldChar>
            </w:r>
            <w:r w:rsidRPr="0020749B">
              <w:rPr>
                <w:rFonts w:cs="Times New Roman"/>
                <w:sz w:val="24"/>
                <w:szCs w:val="24"/>
                <w:lang w:val="en-GB"/>
              </w:rPr>
              <w:instrText xml:space="preserve"> ADDIN EN.CITE </w:instrText>
            </w:r>
            <w:r w:rsidRPr="0020749B">
              <w:rPr>
                <w:rFonts w:cs="Times New Roman"/>
                <w:sz w:val="24"/>
                <w:szCs w:val="24"/>
                <w:lang w:val="en-GB"/>
              </w:rPr>
              <w:fldChar w:fldCharType="begin">
                <w:fldData xml:space="preserve">PEVuZE5vdGU+PENpdGU+PEF1dGhvcj5QdWlnLUJ1dGlsbGU8L0F1dGhvcj48WWVhcj4yMDE0PC9Z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</w:fldData>
              </w:fldChar>
            </w:r>
            <w:r w:rsidRPr="0020749B">
              <w:rPr>
                <w:rFonts w:cs="Times New Roman"/>
                <w:sz w:val="24"/>
                <w:szCs w:val="24"/>
                <w:lang w:val="en-GB"/>
              </w:rPr>
              <w:instrText xml:space="preserve"> ADDIN EN.CITE.DATA </w:instrText>
            </w:r>
            <w:r w:rsidRPr="0020749B">
              <w:rPr>
                <w:rFonts w:cs="Times New Roman"/>
                <w:sz w:val="24"/>
                <w:szCs w:val="24"/>
                <w:lang w:val="en-GB"/>
              </w:rPr>
            </w:r>
            <w:r w:rsidRPr="0020749B">
              <w:rPr>
                <w:rFonts w:cs="Times New Roman"/>
                <w:sz w:val="24"/>
                <w:szCs w:val="24"/>
                <w:lang w:val="en-GB"/>
              </w:rPr>
              <w:fldChar w:fldCharType="end"/>
            </w:r>
            <w:r w:rsidRPr="0020749B">
              <w:rPr>
                <w:rFonts w:cs="Times New Roman"/>
                <w:sz w:val="24"/>
                <w:szCs w:val="24"/>
                <w:lang w:val="en-GB"/>
              </w:rPr>
            </w:r>
            <w:r w:rsidRPr="0020749B">
              <w:rPr>
                <w:rFonts w:cs="Times New Roman"/>
                <w:sz w:val="24"/>
                <w:szCs w:val="24"/>
                <w:lang w:val="en-GB"/>
              </w:rPr>
              <w:fldChar w:fldCharType="separate"/>
            </w:r>
            <w:r w:rsidRPr="0020749B">
              <w:rPr>
                <w:rFonts w:cs="Times New Roman"/>
                <w:sz w:val="24"/>
                <w:szCs w:val="24"/>
                <w:vertAlign w:val="superscript"/>
                <w:lang w:val="en-GB"/>
              </w:rPr>
              <w:t>55</w:t>
            </w:r>
            <w:r w:rsidRPr="0020749B">
              <w:rPr>
                <w:rFonts w:cs="Times New Roman"/>
                <w:sz w:val="24"/>
                <w:szCs w:val="24"/>
                <w:lang w:val="en-GB"/>
              </w:rPr>
              <w:fldChar w:fldCharType="end"/>
            </w:r>
            <w:r w:rsidRPr="0020749B">
              <w:rPr>
                <w:rFonts w:cs="Times New Roman"/>
                <w:sz w:val="24"/>
                <w:szCs w:val="24"/>
                <w:lang w:val="en-GB"/>
              </w:rPr>
              <w:t>; no literature related to AML/MDS/MF.</w:t>
            </w:r>
          </w:p>
        </w:tc>
      </w:tr>
      <w:tr w:rsidR="00E37DDC" w:rsidRPr="00632CD6" w14:paraId="222E1AFF" w14:textId="77777777" w:rsidTr="00E37DDC">
        <w:trPr>
          <w:trHeight w:val="280"/>
        </w:trPr>
        <w:tc>
          <w:tcPr>
            <w:tcW w:w="1793" w:type="dxa"/>
            <w:shd w:val="clear" w:color="auto" w:fill="auto"/>
            <w:noWrap/>
            <w:vAlign w:val="center"/>
          </w:tcPr>
          <w:p w14:paraId="3FCBF89A"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C1orf186</w:t>
            </w:r>
          </w:p>
        </w:tc>
        <w:tc>
          <w:tcPr>
            <w:tcW w:w="1627" w:type="dxa"/>
            <w:shd w:val="clear" w:color="auto" w:fill="auto"/>
            <w:noWrap/>
            <w:vAlign w:val="center"/>
          </w:tcPr>
          <w:p w14:paraId="0F0CF681"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1.93170</w:t>
            </w:r>
          </w:p>
        </w:tc>
        <w:tc>
          <w:tcPr>
            <w:tcW w:w="4886" w:type="dxa"/>
            <w:shd w:val="clear" w:color="auto" w:fill="auto"/>
            <w:noWrap/>
            <w:vAlign w:val="center"/>
          </w:tcPr>
          <w:p w14:paraId="7F595C12"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Regulating human erythroid progenitor cell expansion and erythroblast development;</w:t>
            </w:r>
            <w:r w:rsidRPr="0020749B">
              <w:rPr>
                <w:rFonts w:cs="Times New Roman"/>
                <w:sz w:val="24"/>
                <w:szCs w:val="24"/>
                <w:lang w:val="en-GB"/>
              </w:rPr>
              <w:fldChar w:fldCharType="begin"/>
            </w:r>
            <w:r w:rsidRPr="0020749B">
              <w:rPr>
                <w:rFonts w:cs="Times New Roman"/>
                <w:sz w:val="24"/>
                <w:szCs w:val="24"/>
                <w:lang w:val="en-GB"/>
              </w:rPr>
              <w:instrText xml:space="preserve"> ADDIN EN.CITE &lt;EndNote&gt;&lt;Cite&gt;&lt;Author&gt;Verma&lt;/Author&gt;&lt;Year&gt;2015&lt;/Year&gt;&lt;RecNum&gt;364&lt;/RecNum&gt;&lt;DisplayText&gt;&lt;style face="superscript"&gt;56&lt;/style&gt;&lt;/DisplayText&gt;&lt;record&gt;&lt;rec-number&gt;364&lt;/rec-number&gt;&lt;foreign-keys&gt;&lt;key app="EN" db-id="szzw2e2fl95ppne0pdc5tssvs05vfwedap5f" timestamp="1605518422"&gt;364&lt;/key&gt;&lt;/foreign-keys&gt;&lt;ref-type name="Journal Article"&gt;17&lt;/ref-type&gt;&lt;contributors&gt;&lt;authors&gt;&lt;author&gt;Verma, R&lt;/author&gt;&lt;author&gt;Su, S&lt;/author&gt;&lt;author&gt;McCrann, DJ&lt;/author&gt;&lt;author&gt;Green, JM&lt;/author&gt;&lt;author&gt;Leu, K&lt;/author&gt;&lt;author&gt;Young, PR&lt;/author&gt;&lt;author&gt;Schatz, PJ&lt;/author&gt;&lt;author&gt;Silva, JC&lt;/author&gt;&lt;author&gt;Stokes, MP&lt;/author&gt;&lt;author&gt;Wojchowski, DM&lt;/author&gt;&lt;/authors&gt;&lt;/contributors&gt;&lt;titles&gt;&lt;title&gt;RHEX, a novel regulator of human erythroid progenitor cell expansion and erythroblast development&lt;/title&gt;&lt;secondary-title&gt;The Journal of experimental medicine&lt;/secondary-title&gt;&lt;/titles&gt;&lt;periodical&gt;&lt;full-title&gt;The Journal of experimental medicine&lt;/full-title&gt;&lt;/periodical&gt;&lt;pages&gt;971&lt;/pages&gt;&lt;volume&gt;212&lt;/volume&gt;&lt;number&gt;6&lt;/number&gt;&lt;dates&gt;&lt;year&gt;2015&lt;/year&gt;&lt;/dates&gt;&lt;accession-num&gt;25941257&lt;/accession-num&gt;&lt;label&gt;11.743&lt;/label&gt;&lt;urls&gt;&lt;/urls&gt;&lt;electronic-resource-num&gt;10.1084/jem.2013062404242015c&lt;/electronic-resource-num&gt;&lt;/record&gt;&lt;/Cite&gt;&lt;/EndNote&gt;</w:instrText>
            </w:r>
            <w:r w:rsidRPr="0020749B">
              <w:rPr>
                <w:rFonts w:cs="Times New Roman"/>
                <w:sz w:val="24"/>
                <w:szCs w:val="24"/>
                <w:lang w:val="en-GB"/>
              </w:rPr>
              <w:fldChar w:fldCharType="separate"/>
            </w:r>
            <w:r w:rsidRPr="0020749B">
              <w:rPr>
                <w:rFonts w:cs="Times New Roman"/>
                <w:sz w:val="24"/>
                <w:szCs w:val="24"/>
                <w:vertAlign w:val="superscript"/>
                <w:lang w:val="en-GB"/>
              </w:rPr>
              <w:t>56</w:t>
            </w:r>
            <w:r w:rsidRPr="0020749B">
              <w:rPr>
                <w:rFonts w:cs="Times New Roman"/>
                <w:sz w:val="24"/>
                <w:szCs w:val="24"/>
                <w:lang w:val="en-GB"/>
              </w:rPr>
              <w:fldChar w:fldCharType="end"/>
            </w:r>
            <w:r w:rsidRPr="0020749B">
              <w:rPr>
                <w:rFonts w:cs="Times New Roman"/>
                <w:sz w:val="24"/>
                <w:szCs w:val="24"/>
                <w:lang w:val="en-GB"/>
              </w:rPr>
              <w:t xml:space="preserve"> predicting lymph node metastasis in endometrial endometrioid carcinoma.</w:t>
            </w:r>
            <w:r w:rsidRPr="0020749B">
              <w:rPr>
                <w:rFonts w:cs="Times New Roman"/>
                <w:sz w:val="24"/>
                <w:szCs w:val="24"/>
                <w:lang w:val="en-GB"/>
              </w:rPr>
              <w:fldChar w:fldCharType="begin"/>
            </w:r>
            <w:r w:rsidRPr="0020749B">
              <w:rPr>
                <w:rFonts w:cs="Times New Roman"/>
                <w:sz w:val="24"/>
                <w:szCs w:val="24"/>
                <w:lang w:val="en-GB"/>
              </w:rPr>
              <w:instrText xml:space="preserve"> ADDIN EN.CITE &lt;EndNote&gt;&lt;Cite&gt;&lt;Author&gt;Huang&lt;/Author&gt;&lt;Year&gt;2019&lt;/Year&gt;&lt;RecNum&gt;365&lt;/RecNum&gt;&lt;DisplayText&gt;&lt;style face="superscript"&gt;57&lt;/style&gt;&lt;/DisplayText&gt;&lt;record&gt;&lt;rec-number&gt;365&lt;/rec-number&gt;&lt;foreign-keys&gt;&lt;key app="EN" db-id="szzw2e2fl95ppne0pdc5tssvs05vfwedap5f" timestamp="1605518811"&gt;365&lt;/key&gt;&lt;/foreign-keys&gt;&lt;ref-type name="Journal Article"&gt;17&lt;/ref-type&gt;&lt;contributors&gt;&lt;authors&gt;&lt;author&gt;Huang, CY&lt;/author&gt;&lt;author&gt;Liao, KW&lt;/author&gt;&lt;author&gt;Chou, CH&lt;/author&gt;&lt;author&gt;Shrestha, S&lt;/author&gt;&lt;author&gt;Yang, CD&lt;/author&gt;&lt;author&gt;Chiew, MY&lt;/author&gt;&lt;author&gt;Huang, HT&lt;/author&gt;&lt;author&gt;Hong, HC&lt;/author&gt;&lt;author&gt;Huang, SH&lt;/author&gt;&lt;author&gt;Chang, TH&lt;/author&gt;&lt;author&gt;Huang, HD&lt;/author&gt;&lt;/authors&gt;&lt;/contributors&gt;&lt;titles&gt;&lt;title&gt;Pilot Study to Establish a Novel Five-Gene Biomarker Panel for Predicting Lymph Node Metastasis in Patients With Early Stage Endometrial Cancer&lt;/title&gt;&lt;secondary-title&gt;Frontiers in oncology&lt;/secondary-title&gt;&lt;/titles&gt;&lt;periodical&gt;&lt;full-title&gt;Frontiers in Oncology&lt;/full-title&gt;&lt;/periodical&gt;&lt;pages&gt;1508&lt;/pages&gt;&lt;volume&gt;9&lt;/volume&gt;&lt;dates&gt;&lt;year&gt;2019&lt;/year&gt;&lt;/dates&gt;&lt;accession-num&gt;32039004&lt;/accession-num&gt;&lt;label&gt;4.848&lt;/label&gt;&lt;urls&gt;&lt;/urls&gt;&lt;electronic-resource-num&gt;10.3389/fonc.2019.01508&lt;/electronic-resource-num&gt;&lt;/record&gt;&lt;/Cite&gt;&lt;/EndNote&gt;</w:instrText>
            </w:r>
            <w:r w:rsidRPr="0020749B">
              <w:rPr>
                <w:rFonts w:cs="Times New Roman"/>
                <w:sz w:val="24"/>
                <w:szCs w:val="24"/>
                <w:lang w:val="en-GB"/>
              </w:rPr>
              <w:fldChar w:fldCharType="separate"/>
            </w:r>
            <w:r w:rsidRPr="0020749B">
              <w:rPr>
                <w:rFonts w:cs="Times New Roman"/>
                <w:sz w:val="24"/>
                <w:szCs w:val="24"/>
                <w:vertAlign w:val="superscript"/>
                <w:lang w:val="en-GB"/>
              </w:rPr>
              <w:t>57</w:t>
            </w:r>
            <w:r w:rsidRPr="0020749B">
              <w:rPr>
                <w:rFonts w:cs="Times New Roman"/>
                <w:sz w:val="24"/>
                <w:szCs w:val="24"/>
                <w:lang w:val="en-GB"/>
              </w:rPr>
              <w:fldChar w:fldCharType="end"/>
            </w:r>
          </w:p>
        </w:tc>
      </w:tr>
      <w:tr w:rsidR="00E37DDC" w:rsidRPr="00632CD6" w14:paraId="54FC1991" w14:textId="77777777" w:rsidTr="00E37DDC">
        <w:trPr>
          <w:trHeight w:val="280"/>
        </w:trPr>
        <w:tc>
          <w:tcPr>
            <w:tcW w:w="1793" w:type="dxa"/>
            <w:shd w:val="clear" w:color="auto" w:fill="auto"/>
            <w:noWrap/>
            <w:vAlign w:val="center"/>
          </w:tcPr>
          <w:p w14:paraId="5DCE773C"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MIF</w:t>
            </w:r>
          </w:p>
        </w:tc>
        <w:tc>
          <w:tcPr>
            <w:tcW w:w="1627" w:type="dxa"/>
            <w:shd w:val="clear" w:color="auto" w:fill="auto"/>
            <w:noWrap/>
            <w:vAlign w:val="center"/>
          </w:tcPr>
          <w:p w14:paraId="54C12764"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1.880166</w:t>
            </w:r>
          </w:p>
        </w:tc>
        <w:tc>
          <w:tcPr>
            <w:tcW w:w="4886" w:type="dxa"/>
            <w:shd w:val="clear" w:color="auto" w:fill="auto"/>
            <w:noWrap/>
            <w:vAlign w:val="center"/>
          </w:tcPr>
          <w:p w14:paraId="11110511"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Chemokine macrophage migration inhibitory factor; induces nuclear factor-</w:t>
            </w:r>
            <w:proofErr w:type="spellStart"/>
            <w:r w:rsidRPr="0020749B">
              <w:rPr>
                <w:rFonts w:cs="Times New Roman"/>
                <w:sz w:val="24"/>
                <w:szCs w:val="24"/>
                <w:lang w:val="en-GB"/>
              </w:rPr>
              <w:t>κB</w:t>
            </w:r>
            <w:proofErr w:type="spellEnd"/>
            <w:r w:rsidRPr="0020749B">
              <w:rPr>
                <w:rFonts w:cs="Times New Roman"/>
                <w:sz w:val="24"/>
                <w:szCs w:val="24"/>
                <w:lang w:val="en-GB"/>
              </w:rPr>
              <w:t xml:space="preserve"> activation; </w:t>
            </w:r>
            <w:r w:rsidRPr="0020749B">
              <w:rPr>
                <w:rFonts w:cs="Times New Roman"/>
                <w:sz w:val="24"/>
                <w:szCs w:val="24"/>
                <w:lang w:val="en-GB"/>
              </w:rPr>
              <w:lastRenderedPageBreak/>
              <w:t>promotes cell survival.</w:t>
            </w:r>
            <w:r w:rsidRPr="0020749B">
              <w:rPr>
                <w:rFonts w:cs="Times New Roman"/>
                <w:sz w:val="24"/>
                <w:szCs w:val="24"/>
                <w:lang w:val="en-GB"/>
              </w:rPr>
              <w:fldChar w:fldCharType="begin"/>
            </w:r>
            <w:r w:rsidRPr="0020749B">
              <w:rPr>
                <w:rFonts w:cs="Times New Roman"/>
                <w:sz w:val="24"/>
                <w:szCs w:val="24"/>
                <w:lang w:val="en-GB"/>
              </w:rPr>
              <w:instrText xml:space="preserve"> ADDIN EN.CITE &lt;EndNote&gt;&lt;Cite&gt;&lt;Author&gt;Shachar&lt;/Author&gt;&lt;Year&gt;2011&lt;/Year&gt;&lt;RecNum&gt;401&lt;/RecNum&gt;&lt;DisplayText&gt;&lt;style face="superscript"&gt;58&lt;/style&gt;&lt;/DisplayText&gt;&lt;record&gt;&lt;rec-number&gt;401&lt;/rec-number&gt;&lt;foreign-keys&gt;&lt;key app="EN" db-id="szzw2e2fl95ppne0pdc5tssvs05vfwedap5f" timestamp="1607090165"&gt;401&lt;/key&gt;&lt;/foreign-keys&gt;&lt;ref-type name="Journal Article"&gt;17&lt;/ref-type&gt;&lt;contributors&gt;&lt;authors&gt;&lt;author&gt;Shachar, I&lt;/author&gt;&lt;author&gt;Haran, M&lt;/author&gt;&lt;/authors&gt;&lt;/contributors&gt;&lt;titles&gt;&lt;title&gt;The secret second life of an innocent chaperone: the story of CD74 and B cell/chronic lymphocytic leukemia cell survival&lt;/title&gt;&lt;secondary-title&gt;Leukemia &amp;amp; lymphoma&lt;/secondary-title&gt;&lt;/titles&gt;&lt;periodical&gt;&lt;full-title&gt;Leukemia &amp;amp; Lymphoma&lt;/full-title&gt;&lt;abbr-1&gt;Leukemia Lymphoma&lt;/abbr-1&gt;&lt;/periodical&gt;&lt;pages&gt;1446-54&lt;/pages&gt;&lt;volume&gt;52&lt;/volume&gt;&lt;number&gt;8&lt;/number&gt;&lt;dates&gt;&lt;year&gt;2011&lt;/year&gt;&lt;/dates&gt;&lt;accession-num&gt;21417823&lt;/accession-num&gt;&lt;label&gt;2.969&lt;/label&gt;&lt;urls&gt;&lt;/urls&gt;&lt;electronic-resource-num&gt;10.3109/10428194.2011.565437&lt;/electronic-resource-num&gt;&lt;/record&gt;&lt;/Cite&gt;&lt;/EndNote&gt;</w:instrText>
            </w:r>
            <w:r w:rsidRPr="0020749B">
              <w:rPr>
                <w:rFonts w:cs="Times New Roman"/>
                <w:sz w:val="24"/>
                <w:szCs w:val="24"/>
                <w:lang w:val="en-GB"/>
              </w:rPr>
              <w:fldChar w:fldCharType="separate"/>
            </w:r>
            <w:r w:rsidRPr="0020749B">
              <w:rPr>
                <w:rFonts w:cs="Times New Roman"/>
                <w:sz w:val="24"/>
                <w:szCs w:val="24"/>
                <w:vertAlign w:val="superscript"/>
                <w:lang w:val="en-GB"/>
              </w:rPr>
              <w:t>58</w:t>
            </w:r>
            <w:r w:rsidRPr="0020749B">
              <w:rPr>
                <w:rFonts w:cs="Times New Roman"/>
                <w:sz w:val="24"/>
                <w:szCs w:val="24"/>
                <w:lang w:val="en-GB"/>
              </w:rPr>
              <w:fldChar w:fldCharType="end"/>
            </w:r>
          </w:p>
        </w:tc>
      </w:tr>
      <w:tr w:rsidR="00E37DDC" w:rsidRPr="00632CD6" w14:paraId="11F534F4" w14:textId="77777777" w:rsidTr="00E37DDC">
        <w:trPr>
          <w:trHeight w:val="280"/>
        </w:trPr>
        <w:tc>
          <w:tcPr>
            <w:tcW w:w="1793" w:type="dxa"/>
            <w:shd w:val="clear" w:color="auto" w:fill="auto"/>
            <w:noWrap/>
            <w:vAlign w:val="center"/>
          </w:tcPr>
          <w:p w14:paraId="666DB8F3"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lastRenderedPageBreak/>
              <w:t>CYTL1</w:t>
            </w:r>
          </w:p>
        </w:tc>
        <w:tc>
          <w:tcPr>
            <w:tcW w:w="1627" w:type="dxa"/>
            <w:shd w:val="clear" w:color="auto" w:fill="auto"/>
            <w:noWrap/>
            <w:vAlign w:val="center"/>
          </w:tcPr>
          <w:p w14:paraId="1A5D23FD"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1.806775</w:t>
            </w:r>
          </w:p>
        </w:tc>
        <w:tc>
          <w:tcPr>
            <w:tcW w:w="4886" w:type="dxa"/>
            <w:shd w:val="clear" w:color="auto" w:fill="auto"/>
            <w:noWrap/>
            <w:vAlign w:val="center"/>
          </w:tcPr>
          <w:p w14:paraId="023A4EFF"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Inhibiting tumour metastasis with decreasing STAT3 phosphorylation in solid tumours.</w:t>
            </w:r>
            <w:r w:rsidRPr="0020749B">
              <w:rPr>
                <w:rFonts w:cs="Times New Roman"/>
                <w:sz w:val="24"/>
                <w:szCs w:val="24"/>
                <w:lang w:val="en-GB"/>
              </w:rPr>
              <w:fldChar w:fldCharType="begin"/>
            </w:r>
            <w:r w:rsidRPr="0020749B">
              <w:rPr>
                <w:rFonts w:cs="Times New Roman"/>
                <w:sz w:val="24"/>
                <w:szCs w:val="24"/>
                <w:lang w:val="en-GB"/>
              </w:rPr>
              <w:instrText xml:space="preserve"> ADDIN EN.CITE &lt;EndNote&gt;&lt;Cite&gt;&lt;Author&gt;Wang&lt;/Author&gt;&lt;Year&gt;2019&lt;/Year&gt;&lt;RecNum&gt;372&lt;/RecNum&gt;&lt;DisplayText&gt;&lt;style face="superscript"&gt;59&lt;/style&gt;&lt;/DisplayText&gt;&lt;record&gt;&lt;rec-number&gt;372&lt;/rec-number&gt;&lt;foreign-keys&gt;&lt;key app="EN" db-id="szzw2e2fl95ppne0pdc5tssvs05vfwedap5f" timestamp="1605525827"&gt;372&lt;/key&gt;&lt;/foreign-keys&gt;&lt;ref-type name="Journal Article"&gt;17&lt;/ref-type&gt;&lt;contributors&gt;&lt;authors&gt;&lt;author&gt;Wang, X&lt;/author&gt;&lt;author&gt;Li, T&lt;/author&gt;&lt;author&gt;Cheng, Y&lt;/author&gt;&lt;author&gt;Wang, P&lt;/author&gt;&lt;author&gt;Yuan, W&lt;/author&gt;&lt;author&gt;Liu, Q&lt;/author&gt;&lt;author&gt;Yang, F&lt;/author&gt;&lt;author&gt;Liu, Q&lt;/author&gt;&lt;author&gt;Ma, D&lt;/author&gt;&lt;author&gt;Ding, S&lt;/author&gt;&lt;author&gt;Wang, J&lt;/author&gt;&lt;author&gt;Han, W&lt;/author&gt;&lt;/authors&gt;&lt;/contributors&gt;&lt;titles&gt;&lt;title&gt;CYTL1 inhibits tumor metastasis with decreasing STAT3 phosphorylation&lt;/title&gt;&lt;secondary-title&gt;Oncoimmunology&lt;/secondary-title&gt;&lt;/titles&gt;&lt;periodical&gt;&lt;full-title&gt;Oncoimmunology&lt;/full-title&gt;&lt;/periodical&gt;&lt;pages&gt;e1577126&lt;/pages&gt;&lt;volume&gt;8&lt;/volume&gt;&lt;number&gt;5&lt;/number&gt;&lt;dates&gt;&lt;year&gt;2019&lt;/year&gt;&lt;/dates&gt;&lt;accession-num&gt;31069137&lt;/accession-num&gt;&lt;label&gt;5.869&lt;/label&gt;&lt;urls&gt;&lt;/urls&gt;&lt;electronic-resource-num&gt;10.1080/2162402x.2019.1577126&lt;/electronic-resource-num&gt;&lt;/record&gt;&lt;/Cite&gt;&lt;/EndNote&gt;</w:instrText>
            </w:r>
            <w:r w:rsidRPr="0020749B">
              <w:rPr>
                <w:rFonts w:cs="Times New Roman"/>
                <w:sz w:val="24"/>
                <w:szCs w:val="24"/>
                <w:lang w:val="en-GB"/>
              </w:rPr>
              <w:fldChar w:fldCharType="separate"/>
            </w:r>
            <w:r w:rsidRPr="0020749B">
              <w:rPr>
                <w:rFonts w:cs="Times New Roman"/>
                <w:sz w:val="24"/>
                <w:szCs w:val="24"/>
                <w:vertAlign w:val="superscript"/>
                <w:lang w:val="en-GB"/>
              </w:rPr>
              <w:t>59</w:t>
            </w:r>
            <w:r w:rsidRPr="0020749B">
              <w:rPr>
                <w:rFonts w:cs="Times New Roman"/>
                <w:sz w:val="24"/>
                <w:szCs w:val="24"/>
                <w:lang w:val="en-GB"/>
              </w:rPr>
              <w:fldChar w:fldCharType="end"/>
            </w:r>
          </w:p>
        </w:tc>
      </w:tr>
      <w:tr w:rsidR="00E37DDC" w:rsidRPr="00632CD6" w14:paraId="234CF3D4" w14:textId="77777777" w:rsidTr="00E37DDC">
        <w:trPr>
          <w:trHeight w:val="520"/>
        </w:trPr>
        <w:tc>
          <w:tcPr>
            <w:tcW w:w="1793" w:type="dxa"/>
            <w:shd w:val="clear" w:color="auto" w:fill="auto"/>
            <w:noWrap/>
            <w:vAlign w:val="center"/>
          </w:tcPr>
          <w:p w14:paraId="06FD1D7C"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HLA-DRB1</w:t>
            </w:r>
          </w:p>
        </w:tc>
        <w:tc>
          <w:tcPr>
            <w:tcW w:w="1627" w:type="dxa"/>
            <w:shd w:val="clear" w:color="auto" w:fill="auto"/>
            <w:noWrap/>
            <w:vAlign w:val="center"/>
          </w:tcPr>
          <w:p w14:paraId="3760C1F0"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1.735023</w:t>
            </w:r>
          </w:p>
        </w:tc>
        <w:tc>
          <w:tcPr>
            <w:tcW w:w="4886" w:type="dxa"/>
            <w:shd w:val="clear" w:color="auto" w:fill="auto"/>
            <w:noWrap/>
            <w:vAlign w:val="center"/>
          </w:tcPr>
          <w:p w14:paraId="15FCEE41"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 xml:space="preserve">Antigen presentation (provided by </w:t>
            </w:r>
            <w:proofErr w:type="spellStart"/>
            <w:r w:rsidRPr="0020749B">
              <w:rPr>
                <w:rFonts w:cs="Times New Roman"/>
                <w:sz w:val="24"/>
                <w:szCs w:val="24"/>
                <w:lang w:val="en-GB"/>
              </w:rPr>
              <w:t>RefSeq</w:t>
            </w:r>
            <w:proofErr w:type="spellEnd"/>
            <w:r w:rsidRPr="0020749B">
              <w:rPr>
                <w:rFonts w:cs="Times New Roman"/>
                <w:sz w:val="24"/>
                <w:szCs w:val="24"/>
                <w:lang w:val="en-GB"/>
              </w:rPr>
              <w:t>, Jul 2008).</w:t>
            </w:r>
          </w:p>
        </w:tc>
      </w:tr>
      <w:tr w:rsidR="00E37DDC" w:rsidRPr="00632CD6" w14:paraId="60463E5A" w14:textId="77777777" w:rsidTr="00E37DDC">
        <w:trPr>
          <w:trHeight w:val="520"/>
        </w:trPr>
        <w:tc>
          <w:tcPr>
            <w:tcW w:w="1793" w:type="dxa"/>
            <w:shd w:val="clear" w:color="auto" w:fill="auto"/>
            <w:noWrap/>
            <w:vAlign w:val="center"/>
          </w:tcPr>
          <w:p w14:paraId="5A32D90A"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RPL3</w:t>
            </w:r>
          </w:p>
        </w:tc>
        <w:tc>
          <w:tcPr>
            <w:tcW w:w="1627" w:type="dxa"/>
            <w:shd w:val="clear" w:color="auto" w:fill="auto"/>
            <w:noWrap/>
            <w:vAlign w:val="center"/>
          </w:tcPr>
          <w:p w14:paraId="6BBD4A58"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1.725391</w:t>
            </w:r>
          </w:p>
        </w:tc>
        <w:tc>
          <w:tcPr>
            <w:tcW w:w="4886" w:type="dxa"/>
            <w:shd w:val="clear" w:color="auto" w:fill="auto"/>
            <w:noWrap/>
            <w:vAlign w:val="center"/>
          </w:tcPr>
          <w:p w14:paraId="57D9F985" w14:textId="74E29B82"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Inhibitor of cell proliferation in p53-independent system.</w:t>
            </w:r>
            <w:r w:rsidRPr="0020749B">
              <w:rPr>
                <w:rFonts w:cs="Times New Roman"/>
                <w:sz w:val="24"/>
                <w:szCs w:val="24"/>
                <w:lang w:val="en-GB"/>
              </w:rPr>
              <w:fldChar w:fldCharType="begin"/>
            </w:r>
            <w:r w:rsidR="00F17BC2">
              <w:rPr>
                <w:rFonts w:cs="Times New Roman"/>
                <w:sz w:val="24"/>
                <w:szCs w:val="24"/>
                <w:lang w:val="en-GB"/>
              </w:rPr>
              <w:instrText xml:space="preserve"> ADDIN EN.CITE &lt;EndNote&gt;&lt;Cite&gt;&lt;Author&gt;Russo&lt;/Author&gt;&lt;Year&gt;2013&lt;/Year&gt;&lt;RecNum&gt;350&lt;/RecNum&gt;&lt;DisplayText&gt;&lt;style face="superscript"&gt;17&lt;/style&gt;&lt;/DisplayText&gt;&lt;record&gt;&lt;rec-number&gt;350&lt;/rec-number&gt;&lt;foreign-keys&gt;&lt;key app="EN" db-id="szzw2e2fl95ppne0pdc5tssvs05vfwedap5f" timestamp="1605491345"&gt;350&lt;/key&gt;&lt;/foreign-keys&gt;&lt;ref-type name="Journal Article"&gt;17&lt;/ref-type&gt;&lt;contributors&gt;&lt;authors&gt;&lt;author&gt;Russo, A&lt;/author&gt;&lt;author&gt;Esposito, D&lt;/author&gt;&lt;author&gt;Catillo, M&lt;/author&gt;&lt;author&gt;Pietropaolo, C&lt;/author&gt;&lt;author&gt;Crescenzi, E&lt;/author&gt;&lt;author&gt;Russo, G&lt;/author&gt;&lt;/authors&gt;&lt;/contributors&gt;&lt;titles&gt;&lt;title&gt;Human rpL3 induces G₁/S arrest or apoptosis by modulating p21 (waf1/cip1) levels in a p53-independent manner&lt;/title&gt;&lt;secondary-title&gt;Cell cycle (Georgetown, Tex.)&lt;/secondary-title&gt;&lt;/titles&gt;&lt;periodical&gt;&lt;full-title&gt;Cell cycle (Georgetown, Tex.)&lt;/full-title&gt;&lt;/periodical&gt;&lt;pages&gt;76-87&lt;/pages&gt;&lt;volume&gt;12&lt;/volume&gt;&lt;number&gt;1&lt;/number&gt;&lt;dates&gt;&lt;year&gt;2013&lt;/year&gt;&lt;/dates&gt;&lt;accession-num&gt;23255119&lt;/accession-num&gt;&lt;label&gt;3.699&lt;/label&gt;&lt;urls&gt;&lt;/urls&gt;&lt;electronic-resource-num&gt;10.4161/cc.22963&lt;/electronic-resource-num&gt;&lt;/record&gt;&lt;/Cite&gt;&lt;/EndNote&gt;</w:instrText>
            </w:r>
            <w:r w:rsidRPr="0020749B">
              <w:rPr>
                <w:rFonts w:cs="Times New Roman"/>
                <w:sz w:val="24"/>
                <w:szCs w:val="24"/>
                <w:lang w:val="en-GB"/>
              </w:rPr>
              <w:fldChar w:fldCharType="separate"/>
            </w:r>
            <w:r w:rsidR="00F17BC2" w:rsidRPr="00F17BC2">
              <w:rPr>
                <w:rFonts w:cs="Times New Roman"/>
                <w:noProof/>
                <w:sz w:val="24"/>
                <w:szCs w:val="24"/>
                <w:vertAlign w:val="superscript"/>
                <w:lang w:val="en-GB"/>
              </w:rPr>
              <w:t>17</w:t>
            </w:r>
            <w:r w:rsidRPr="0020749B">
              <w:rPr>
                <w:rFonts w:cs="Times New Roman"/>
                <w:sz w:val="24"/>
                <w:szCs w:val="24"/>
                <w:lang w:val="en-GB"/>
              </w:rPr>
              <w:fldChar w:fldCharType="end"/>
            </w:r>
            <w:r w:rsidRPr="0020749B">
              <w:rPr>
                <w:rFonts w:cs="Times New Roman"/>
                <w:sz w:val="24"/>
                <w:szCs w:val="24"/>
                <w:lang w:val="en-GB"/>
              </w:rPr>
              <w:t xml:space="preserve"> (CN1&gt;CN2)</w:t>
            </w:r>
          </w:p>
        </w:tc>
      </w:tr>
      <w:tr w:rsidR="00E37DDC" w:rsidRPr="00632CD6" w14:paraId="5F54E142" w14:textId="77777777" w:rsidTr="00E37DDC">
        <w:trPr>
          <w:trHeight w:val="520"/>
        </w:trPr>
        <w:tc>
          <w:tcPr>
            <w:tcW w:w="1793" w:type="dxa"/>
            <w:shd w:val="clear" w:color="auto" w:fill="auto"/>
            <w:noWrap/>
            <w:vAlign w:val="center"/>
          </w:tcPr>
          <w:p w14:paraId="01D2F723"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NPM1</w:t>
            </w:r>
          </w:p>
        </w:tc>
        <w:tc>
          <w:tcPr>
            <w:tcW w:w="1627" w:type="dxa"/>
            <w:shd w:val="clear" w:color="auto" w:fill="auto"/>
            <w:noWrap/>
            <w:vAlign w:val="center"/>
          </w:tcPr>
          <w:p w14:paraId="155FB789"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1.68755</w:t>
            </w:r>
          </w:p>
        </w:tc>
        <w:tc>
          <w:tcPr>
            <w:tcW w:w="4886" w:type="dxa"/>
            <w:shd w:val="clear" w:color="auto" w:fill="auto"/>
            <w:noWrap/>
            <w:vAlign w:val="center"/>
          </w:tcPr>
          <w:p w14:paraId="1410B0A2" w14:textId="747E9906"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Overexpression considered prognostic marker of cancer recurrence and progression.</w:t>
            </w:r>
            <w:r w:rsidRPr="0020749B">
              <w:rPr>
                <w:rFonts w:cs="Times New Roman"/>
                <w:sz w:val="24"/>
                <w:szCs w:val="24"/>
                <w:lang w:val="en-GB"/>
              </w:rPr>
              <w:fldChar w:fldCharType="begin"/>
            </w:r>
            <w:r w:rsidR="00F17BC2">
              <w:rPr>
                <w:rFonts w:cs="Times New Roman"/>
                <w:sz w:val="24"/>
                <w:szCs w:val="24"/>
                <w:lang w:val="en-GB"/>
              </w:rPr>
              <w:instrText xml:space="preserve"> ADDIN EN.CITE &lt;EndNote&gt;&lt;Cite&gt;&lt;Author&gt;Chen&lt;/Author&gt;&lt;Year&gt;2020&lt;/Year&gt;&lt;RecNum&gt;383&lt;/RecNum&gt;&lt;DisplayText&gt;&lt;style face="superscript"&gt;30&lt;/style&gt;&lt;/DisplayText&gt;&lt;record&gt;&lt;rec-number&gt;383&lt;/rec-number&gt;&lt;foreign-keys&gt;&lt;key app="EN" db-id="szzw2e2fl95ppne0pdc5tssvs05vfwedap5f" timestamp="1607083210"&gt;383&lt;/key&gt;&lt;/foreign-keys&gt;&lt;ref-type name="Journal Article"&gt;17&lt;/ref-type&gt;&lt;contributors&gt;&lt;authors&gt;&lt;author&gt;Chen, Y&lt;/author&gt;&lt;author&gt;Hu, J&lt;/author&gt;&lt;/authors&gt;&lt;/contributors&gt;&lt;titles&gt;&lt;title&gt;Nucleophosmin1 (NPM1) abnormality in hematologic malignancies, and therapeutic targeting of mutant NPM1 in acute myeloid leukemia&lt;/title&gt;&lt;secondary-title&gt;Therapeutic advances in hematology&lt;/secondary-title&gt;&lt;/titles&gt;&lt;periodical&gt;&lt;full-title&gt;Therapeutic advances in hematology&lt;/full-title&gt;&lt;/periodical&gt;&lt;pages&gt;2040620719899818&lt;/pages&gt;&lt;volume&gt;11&lt;/volume&gt;&lt;dates&gt;&lt;year&gt;2020&lt;/year&gt;&lt;/dates&gt;&lt;accession-num&gt;32071709&lt;/accession-num&gt;&lt;label&gt;3.456&lt;/label&gt;&lt;urls&gt;&lt;/urls&gt;&lt;electronic-resource-num&gt;10.1177/2040620719899818&lt;/electronic-resource-num&gt;&lt;/record&gt;&lt;/Cite&gt;&lt;/EndNote&gt;</w:instrText>
            </w:r>
            <w:r w:rsidRPr="0020749B">
              <w:rPr>
                <w:rFonts w:cs="Times New Roman"/>
                <w:sz w:val="24"/>
                <w:szCs w:val="24"/>
                <w:lang w:val="en-GB"/>
              </w:rPr>
              <w:fldChar w:fldCharType="separate"/>
            </w:r>
            <w:r w:rsidR="00F17BC2" w:rsidRPr="00F17BC2">
              <w:rPr>
                <w:rFonts w:cs="Times New Roman"/>
                <w:noProof/>
                <w:sz w:val="24"/>
                <w:szCs w:val="24"/>
                <w:vertAlign w:val="superscript"/>
                <w:lang w:val="en-GB"/>
              </w:rPr>
              <w:t>30</w:t>
            </w:r>
            <w:r w:rsidRPr="0020749B">
              <w:rPr>
                <w:rFonts w:cs="Times New Roman"/>
                <w:sz w:val="24"/>
                <w:szCs w:val="24"/>
                <w:lang w:val="en-GB"/>
              </w:rPr>
              <w:fldChar w:fldCharType="end"/>
            </w:r>
            <w:r w:rsidRPr="0020749B">
              <w:rPr>
                <w:rFonts w:cs="Times New Roman"/>
                <w:sz w:val="24"/>
                <w:szCs w:val="24"/>
                <w:lang w:val="en-GB"/>
              </w:rPr>
              <w:t xml:space="preserve"> (CN1&gt;CN2)</w:t>
            </w:r>
          </w:p>
        </w:tc>
      </w:tr>
      <w:tr w:rsidR="00E37DDC" w:rsidRPr="00632CD6" w14:paraId="51699DA0" w14:textId="77777777" w:rsidTr="00E37DDC">
        <w:trPr>
          <w:trHeight w:val="520"/>
        </w:trPr>
        <w:tc>
          <w:tcPr>
            <w:tcW w:w="1793" w:type="dxa"/>
            <w:shd w:val="clear" w:color="auto" w:fill="auto"/>
            <w:noWrap/>
            <w:vAlign w:val="center"/>
          </w:tcPr>
          <w:p w14:paraId="565299D6" w14:textId="746AC429" w:rsidR="00E37DDC" w:rsidRPr="0020749B" w:rsidRDefault="00E37DDC" w:rsidP="00DC6E37">
            <w:pPr>
              <w:spacing w:after="0" w:line="240" w:lineRule="auto"/>
              <w:rPr>
                <w:rFonts w:cs="Times New Roman"/>
                <w:sz w:val="24"/>
                <w:szCs w:val="24"/>
                <w:lang w:val="en-GB"/>
              </w:rPr>
            </w:pPr>
            <w:bookmarkStart w:id="0" w:name="OLE_LINK2"/>
            <w:r w:rsidRPr="0020749B">
              <w:rPr>
                <w:rFonts w:cs="Times New Roman"/>
                <w:sz w:val="24"/>
                <w:szCs w:val="24"/>
                <w:lang w:val="en-GB"/>
              </w:rPr>
              <w:t>PRSS21</w:t>
            </w:r>
            <w:bookmarkEnd w:id="0"/>
          </w:p>
        </w:tc>
        <w:tc>
          <w:tcPr>
            <w:tcW w:w="1627" w:type="dxa"/>
            <w:shd w:val="clear" w:color="auto" w:fill="auto"/>
            <w:noWrap/>
            <w:vAlign w:val="center"/>
          </w:tcPr>
          <w:p w14:paraId="39E4800F"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1.669275</w:t>
            </w:r>
          </w:p>
        </w:tc>
        <w:tc>
          <w:tcPr>
            <w:tcW w:w="4886" w:type="dxa"/>
            <w:shd w:val="clear" w:color="auto" w:fill="auto"/>
            <w:noWrap/>
            <w:vAlign w:val="center"/>
          </w:tcPr>
          <w:p w14:paraId="0E1186B6"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Metastasis-associated ovarian cancer gene.</w:t>
            </w:r>
            <w:r w:rsidRPr="0020749B">
              <w:rPr>
                <w:rFonts w:cs="Times New Roman"/>
                <w:sz w:val="24"/>
                <w:szCs w:val="24"/>
                <w:lang w:val="en-GB"/>
              </w:rPr>
              <w:fldChar w:fldCharType="begin"/>
            </w:r>
            <w:r w:rsidRPr="0020749B">
              <w:rPr>
                <w:rFonts w:cs="Times New Roman"/>
                <w:sz w:val="24"/>
                <w:szCs w:val="24"/>
                <w:lang w:val="en-GB"/>
              </w:rPr>
              <w:instrText xml:space="preserve"> ADDIN EN.CITE &lt;EndNote&gt;&lt;Cite&gt;&lt;Author&gt;Conway&lt;/Author&gt;&lt;Year&gt;2019&lt;/Year&gt;&lt;RecNum&gt;396&lt;/RecNum&gt;&lt;DisplayText&gt;&lt;style face="superscript"&gt;60&lt;/style&gt;&lt;/DisplayText&gt;&lt;record&gt;&lt;rec-number&gt;396&lt;/rec-number&gt;&lt;foreign-keys&gt;&lt;key app="EN" db-id="szzw2e2fl95ppne0pdc5tssvs05vfwedap5f" timestamp="1607088482"&gt;396&lt;/key&gt;&lt;/foreign-keys&gt;&lt;ref-type name="Journal Article"&gt;17&lt;/ref-type&gt;&lt;contributors&gt;&lt;authors&gt;&lt;author&gt;Conway, GD&lt;/author&gt;&lt;author&gt;Buzza, MS&lt;/author&gt;&lt;author&gt;Martin, EW&lt;/author&gt;&lt;author&gt;Duru, N&lt;/author&gt;&lt;author&gt;Johnson, TA&lt;/author&gt;&lt;author&gt;Peroutka, RJ&lt;/author&gt;&lt;author&gt;Pawar, NR&lt;/author&gt;&lt;author&gt;Antalis, TM&lt;/author&gt;&lt;/authors&gt;&lt;/contributors&gt;&lt;titles&gt;&lt;title&gt;PRSS21/testisin inhibits ovarian tumor metastasis and antagonizes proangiogenic angiopoietins ANG2 and ANGPTL4&lt;/title&gt;&lt;secondary-title&gt;Journal of molecular medicine (Berlin, Germany)&lt;/secondary-title&gt;&lt;/titles&gt;&lt;periodical&gt;&lt;full-title&gt;Journal of molecular medicine (Berlin, Germany)&lt;/full-title&gt;&lt;/periodical&gt;&lt;pages&gt;691-709&lt;/pages&gt;&lt;volume&gt;97&lt;/volume&gt;&lt;number&gt;5&lt;/number&gt;&lt;dates&gt;&lt;year&gt;2019&lt;/year&gt;&lt;/dates&gt;&lt;accession-num&gt;30911775&lt;/accession-num&gt;&lt;label&gt;4.427&lt;/label&gt;&lt;urls&gt;&lt;/urls&gt;&lt;electronic-resource-num&gt;10.1007/s00109-019-01763-3&lt;/electronic-resource-num&gt;&lt;/record&gt;&lt;/Cite&gt;&lt;/EndNote&gt;</w:instrText>
            </w:r>
            <w:r w:rsidRPr="0020749B">
              <w:rPr>
                <w:rFonts w:cs="Times New Roman"/>
                <w:sz w:val="24"/>
                <w:szCs w:val="24"/>
                <w:lang w:val="en-GB"/>
              </w:rPr>
              <w:fldChar w:fldCharType="separate"/>
            </w:r>
            <w:r w:rsidRPr="0020749B">
              <w:rPr>
                <w:rFonts w:cs="Times New Roman"/>
                <w:sz w:val="24"/>
                <w:szCs w:val="24"/>
                <w:vertAlign w:val="superscript"/>
                <w:lang w:val="en-GB"/>
              </w:rPr>
              <w:t>60</w:t>
            </w:r>
            <w:r w:rsidRPr="0020749B">
              <w:rPr>
                <w:rFonts w:cs="Times New Roman"/>
                <w:sz w:val="24"/>
                <w:szCs w:val="24"/>
                <w:lang w:val="en-GB"/>
              </w:rPr>
              <w:fldChar w:fldCharType="end"/>
            </w:r>
          </w:p>
        </w:tc>
      </w:tr>
      <w:tr w:rsidR="00E37DDC" w:rsidRPr="00632CD6" w14:paraId="277465CB" w14:textId="77777777" w:rsidTr="00E37DDC">
        <w:trPr>
          <w:trHeight w:val="280"/>
        </w:trPr>
        <w:tc>
          <w:tcPr>
            <w:tcW w:w="1793" w:type="dxa"/>
            <w:shd w:val="clear" w:color="auto" w:fill="auto"/>
            <w:noWrap/>
            <w:vAlign w:val="center"/>
          </w:tcPr>
          <w:p w14:paraId="5BD0F517"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GMFG</w:t>
            </w:r>
          </w:p>
        </w:tc>
        <w:tc>
          <w:tcPr>
            <w:tcW w:w="1627" w:type="dxa"/>
            <w:shd w:val="clear" w:color="auto" w:fill="auto"/>
            <w:noWrap/>
            <w:vAlign w:val="center"/>
          </w:tcPr>
          <w:p w14:paraId="7A5757C2"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1.658372</w:t>
            </w:r>
          </w:p>
        </w:tc>
        <w:tc>
          <w:tcPr>
            <w:tcW w:w="4886" w:type="dxa"/>
            <w:shd w:val="clear" w:color="auto" w:fill="auto"/>
            <w:noWrap/>
            <w:vAlign w:val="center"/>
          </w:tcPr>
          <w:p w14:paraId="03CE969B"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High expression correlates with poor prognosis and promotes cell migration in epithelial ovarian cancer.</w:t>
            </w:r>
            <w:r w:rsidRPr="0020749B">
              <w:rPr>
                <w:rFonts w:cs="Times New Roman"/>
                <w:sz w:val="24"/>
                <w:szCs w:val="24"/>
                <w:lang w:val="en-GB"/>
              </w:rPr>
              <w:fldChar w:fldCharType="begin"/>
            </w:r>
            <w:r w:rsidRPr="0020749B">
              <w:rPr>
                <w:rFonts w:cs="Times New Roman"/>
                <w:sz w:val="24"/>
                <w:szCs w:val="24"/>
                <w:lang w:val="en-GB"/>
              </w:rPr>
              <w:instrText xml:space="preserve"> ADDIN EN.CITE &lt;EndNote&gt;&lt;Cite&gt;&lt;Author&gt;Zuo&lt;/Author&gt;&lt;Year&gt;2014&lt;/Year&gt;&lt;RecNum&gt;397&lt;/RecNum&gt;&lt;DisplayText&gt;&lt;style face="superscript"&gt;61&lt;/style&gt;&lt;/DisplayText&gt;&lt;record&gt;&lt;rec-number&gt;397&lt;/rec-number&gt;&lt;foreign-keys&gt;&lt;key app="EN" db-id="szzw2e2fl95ppne0pdc5tssvs05vfwedap5f" timestamp="1607088523"&gt;397&lt;/key&gt;&lt;/foreign-keys&gt;&lt;ref-type name="Journal Article"&gt;17&lt;/ref-type&gt;&lt;contributors&gt;&lt;authors&gt;&lt;author&gt;Zuo, P&lt;/author&gt;&lt;author&gt;Ma, Y&lt;/author&gt;&lt;author&gt;Huang, Y&lt;/author&gt;&lt;author&gt;Ye, F&lt;/author&gt;&lt;author&gt;Wang, P&lt;/author&gt;&lt;author&gt;Wang, X&lt;/author&gt;&lt;author&gt;Zhou, C&lt;/author&gt;&lt;author&gt;Lu, W&lt;/author&gt;&lt;author&gt;Kong, B&lt;/author&gt;&lt;author&gt;Xie, X&lt;/author&gt;&lt;/authors&gt;&lt;/contributors&gt;&lt;titles&gt;&lt;title&gt;High GMFG expression correlates with poor prognosis and promotes cell migration and invasion in epithelial ovarian cancer&lt;/title&gt;&lt;secondary-title&gt;Gynecologic oncology&lt;/secondary-title&gt;&lt;/titles&gt;&lt;periodical&gt;&lt;full-title&gt;Gynecologic oncology&lt;/full-title&gt;&lt;/periodical&gt;&lt;pages&gt;745-51&lt;/pages&gt;&lt;volume&gt;132&lt;/volume&gt;&lt;number&gt;3&lt;/number&gt;&lt;dates&gt;&lt;year&gt;2014&lt;/year&gt;&lt;/dates&gt;&lt;accession-num&gt;24486602&lt;/accession-num&gt;&lt;label&gt;4.623&lt;/label&gt;&lt;urls&gt;&lt;/urls&gt;&lt;electronic-resource-num&gt;10.1016/j.ygyno.2014.01.044&lt;/electronic-resource-num&gt;&lt;/record&gt;&lt;/Cite&gt;&lt;/EndNote&gt;</w:instrText>
            </w:r>
            <w:r w:rsidRPr="0020749B">
              <w:rPr>
                <w:rFonts w:cs="Times New Roman"/>
                <w:sz w:val="24"/>
                <w:szCs w:val="24"/>
                <w:lang w:val="en-GB"/>
              </w:rPr>
              <w:fldChar w:fldCharType="separate"/>
            </w:r>
            <w:r w:rsidRPr="0020749B">
              <w:rPr>
                <w:rFonts w:cs="Times New Roman"/>
                <w:sz w:val="24"/>
                <w:szCs w:val="24"/>
                <w:vertAlign w:val="superscript"/>
                <w:lang w:val="en-GB"/>
              </w:rPr>
              <w:t>61</w:t>
            </w:r>
            <w:r w:rsidRPr="0020749B">
              <w:rPr>
                <w:rFonts w:cs="Times New Roman"/>
                <w:sz w:val="24"/>
                <w:szCs w:val="24"/>
                <w:lang w:val="en-GB"/>
              </w:rPr>
              <w:fldChar w:fldCharType="end"/>
            </w:r>
          </w:p>
        </w:tc>
      </w:tr>
      <w:tr w:rsidR="00E37DDC" w:rsidRPr="00632CD6" w14:paraId="511ADF46" w14:textId="77777777" w:rsidTr="00E37DDC">
        <w:trPr>
          <w:trHeight w:val="520"/>
        </w:trPr>
        <w:tc>
          <w:tcPr>
            <w:tcW w:w="1793" w:type="dxa"/>
            <w:shd w:val="clear" w:color="auto" w:fill="auto"/>
            <w:noWrap/>
            <w:vAlign w:val="center"/>
          </w:tcPr>
          <w:p w14:paraId="3771DA0A"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RPL18A</w:t>
            </w:r>
          </w:p>
        </w:tc>
        <w:tc>
          <w:tcPr>
            <w:tcW w:w="1627" w:type="dxa"/>
            <w:shd w:val="clear" w:color="auto" w:fill="auto"/>
            <w:noWrap/>
            <w:vAlign w:val="center"/>
          </w:tcPr>
          <w:p w14:paraId="25C67B70"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1.649859</w:t>
            </w:r>
          </w:p>
        </w:tc>
        <w:tc>
          <w:tcPr>
            <w:tcW w:w="4886" w:type="dxa"/>
            <w:shd w:val="clear" w:color="auto" w:fill="auto"/>
            <w:noWrap/>
            <w:vAlign w:val="center"/>
          </w:tcPr>
          <w:p w14:paraId="4A7A4E4E"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 xml:space="preserve">Encoding member of L18AE family of ribosomal proteins that is a component of the 60S subunit (provided by </w:t>
            </w:r>
            <w:proofErr w:type="spellStart"/>
            <w:r w:rsidRPr="0020749B">
              <w:rPr>
                <w:rFonts w:cs="Times New Roman"/>
                <w:sz w:val="24"/>
                <w:szCs w:val="24"/>
                <w:lang w:val="en-GB"/>
              </w:rPr>
              <w:t>RefSeq</w:t>
            </w:r>
            <w:proofErr w:type="spellEnd"/>
            <w:r w:rsidRPr="0020749B">
              <w:rPr>
                <w:rFonts w:cs="Times New Roman"/>
                <w:sz w:val="24"/>
                <w:szCs w:val="24"/>
                <w:lang w:val="en-GB"/>
              </w:rPr>
              <w:t>, Jul 2012). (CN1&gt;CN2)</w:t>
            </w:r>
          </w:p>
        </w:tc>
      </w:tr>
      <w:tr w:rsidR="00E37DDC" w:rsidRPr="00632CD6" w14:paraId="2C0D5602" w14:textId="77777777" w:rsidTr="00E37DDC">
        <w:trPr>
          <w:trHeight w:val="520"/>
        </w:trPr>
        <w:tc>
          <w:tcPr>
            <w:tcW w:w="1793" w:type="dxa"/>
            <w:shd w:val="clear" w:color="auto" w:fill="auto"/>
            <w:noWrap/>
            <w:vAlign w:val="center"/>
          </w:tcPr>
          <w:p w14:paraId="0EF47193"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SYNGR1</w:t>
            </w:r>
          </w:p>
        </w:tc>
        <w:tc>
          <w:tcPr>
            <w:tcW w:w="1627" w:type="dxa"/>
            <w:shd w:val="clear" w:color="auto" w:fill="auto"/>
            <w:noWrap/>
            <w:vAlign w:val="center"/>
          </w:tcPr>
          <w:p w14:paraId="52B5D284"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1.636536</w:t>
            </w:r>
          </w:p>
        </w:tc>
        <w:tc>
          <w:tcPr>
            <w:tcW w:w="4886" w:type="dxa"/>
            <w:shd w:val="clear" w:color="auto" w:fill="auto"/>
            <w:noWrap/>
            <w:vAlign w:val="center"/>
          </w:tcPr>
          <w:p w14:paraId="245A020C"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Encoding an integral membrane protein associated with presynaptic vesicles in neuronal cells; high expression increases ovarian cancer risk.</w:t>
            </w:r>
            <w:r w:rsidRPr="0020749B">
              <w:rPr>
                <w:rFonts w:cs="Times New Roman"/>
                <w:sz w:val="24"/>
                <w:szCs w:val="24"/>
                <w:lang w:val="en-GB"/>
              </w:rPr>
              <w:fldChar w:fldCharType="begin"/>
            </w:r>
            <w:r w:rsidRPr="0020749B">
              <w:rPr>
                <w:rFonts w:cs="Times New Roman"/>
                <w:sz w:val="24"/>
                <w:szCs w:val="24"/>
                <w:lang w:val="en-GB"/>
              </w:rPr>
              <w:instrText xml:space="preserve"> ADDIN EN.CITE &lt;EndNote&gt;&lt;Cite&gt;&lt;Author&gt;Yodsurang&lt;/Author&gt;&lt;Year&gt;2018&lt;/Year&gt;&lt;RecNum&gt;371&lt;/RecNum&gt;&lt;DisplayText&gt;&lt;style face="superscript"&gt;62&lt;/style&gt;&lt;/DisplayText&gt;&lt;record&gt;&lt;rec-number&gt;371&lt;/rec-number&gt;&lt;foreign-keys&gt;&lt;key app="EN" db-id="szzw2e2fl95ppne0pdc5tssvs05vfwedap5f" timestamp="1605524931"&gt;371&lt;/key&gt;&lt;/foreign-keys&gt;&lt;ref-type name="Journal Article"&gt;17&lt;/ref-type&gt;&lt;contributors&gt;&lt;authors&gt;&lt;author&gt;Yodsurang, V&lt;/author&gt;&lt;author&gt;Tang, Y&lt;/author&gt;&lt;author&gt;Takahashi, Y&lt;/author&gt;&lt;author&gt;Tanikawa, C&lt;/author&gt;&lt;author&gt;Kamatani, Y&lt;/author&gt;&lt;author&gt;Takahashi, A&lt;/author&gt;&lt;author&gt;Momozawa, Y&lt;/author&gt;&lt;author&gt;Fuse, N&lt;/author&gt;&lt;author&gt;Sugawara, J&lt;/author&gt;&lt;author&gt;Shimizu, A&lt;/author&gt;&lt;author&gt;Fukushima, A&lt;/author&gt;&lt;author&gt;Hishida, A&lt;/author&gt;&lt;author&gt;Furusyo, N&lt;/author&gt;&lt;author&gt;Naito, M&lt;/author&gt;&lt;author&gt;Wakai, K&lt;/author&gt;&lt;author&gt;Yamaji, T&lt;/author&gt;&lt;author&gt;Sawada, N&lt;/author&gt;&lt;author&gt;Iwasaki, M&lt;/author&gt;&lt;author&gt;Tsugane, S&lt;/author&gt;&lt;author&gt;Hirata, M&lt;/author&gt;&lt;author&gt;Murakami, Y&lt;/author&gt;&lt;author&gt;Kubo, M&lt;/author&gt;&lt;author&gt;Matsuda, K&lt;/author&gt;&lt;/authors&gt;&lt;/contributors&gt;&lt;titles&gt;&lt;title&gt;Genome-wide association study (GWAS) of ovarian cancer in Japanese predicted regulatory variants in 22q13.1&lt;/title&gt;&lt;secondary-title&gt;PloS one&lt;/secondary-title&gt;&lt;/titles&gt;&lt;periodical&gt;&lt;full-title&gt;PloS one&lt;/full-title&gt;&lt;/periodical&gt;&lt;pages&gt;e0209096&lt;/pages&gt;&lt;volume&gt;13&lt;/volume&gt;&lt;number&gt;12&lt;/number&gt;&lt;dates&gt;&lt;year&gt;2018&lt;/year&gt;&lt;/dates&gt;&lt;accession-num&gt;30557369&lt;/accession-num&gt;&lt;label&gt;2.74&lt;/label&gt;&lt;urls&gt;&lt;/urls&gt;&lt;electronic-resource-num&gt;10.1371/journal.pone.0209096&lt;/electronic-resource-num&gt;&lt;/record&gt;&lt;/Cite&gt;&lt;/EndNote&gt;</w:instrText>
            </w:r>
            <w:r w:rsidRPr="0020749B">
              <w:rPr>
                <w:rFonts w:cs="Times New Roman"/>
                <w:sz w:val="24"/>
                <w:szCs w:val="24"/>
                <w:lang w:val="en-GB"/>
              </w:rPr>
              <w:fldChar w:fldCharType="separate"/>
            </w:r>
            <w:r w:rsidRPr="0020749B">
              <w:rPr>
                <w:rFonts w:cs="Times New Roman"/>
                <w:sz w:val="24"/>
                <w:szCs w:val="24"/>
                <w:vertAlign w:val="superscript"/>
                <w:lang w:val="en-GB"/>
              </w:rPr>
              <w:t>62</w:t>
            </w:r>
            <w:r w:rsidRPr="0020749B">
              <w:rPr>
                <w:rFonts w:cs="Times New Roman"/>
                <w:sz w:val="24"/>
                <w:szCs w:val="24"/>
                <w:lang w:val="en-GB"/>
              </w:rPr>
              <w:fldChar w:fldCharType="end"/>
            </w:r>
          </w:p>
        </w:tc>
      </w:tr>
      <w:tr w:rsidR="00E37DDC" w:rsidRPr="00632CD6" w14:paraId="5B61F326" w14:textId="77777777" w:rsidTr="00E37DDC">
        <w:trPr>
          <w:trHeight w:val="520"/>
        </w:trPr>
        <w:tc>
          <w:tcPr>
            <w:tcW w:w="1793" w:type="dxa"/>
            <w:shd w:val="clear" w:color="auto" w:fill="auto"/>
            <w:noWrap/>
            <w:vAlign w:val="center"/>
          </w:tcPr>
          <w:p w14:paraId="16A967CA"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CD74</w:t>
            </w:r>
          </w:p>
        </w:tc>
        <w:tc>
          <w:tcPr>
            <w:tcW w:w="1627" w:type="dxa"/>
            <w:shd w:val="clear" w:color="auto" w:fill="auto"/>
            <w:noWrap/>
            <w:vAlign w:val="center"/>
          </w:tcPr>
          <w:p w14:paraId="7BFF7AC9"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1.634344</w:t>
            </w:r>
          </w:p>
        </w:tc>
        <w:tc>
          <w:tcPr>
            <w:tcW w:w="4886" w:type="dxa"/>
            <w:shd w:val="clear" w:color="auto" w:fill="auto"/>
            <w:noWrap/>
            <w:vAlign w:val="center"/>
          </w:tcPr>
          <w:p w14:paraId="13165906" w14:textId="6BED1EE3" w:rsidR="00E37DDC" w:rsidRPr="0020749B" w:rsidRDefault="00E37DDC" w:rsidP="00DC6E37">
            <w:pPr>
              <w:spacing w:after="0" w:line="240" w:lineRule="auto"/>
              <w:rPr>
                <w:rFonts w:cs="Times New Roman"/>
                <w:sz w:val="24"/>
                <w:szCs w:val="24"/>
                <w:lang w:val="en-GB"/>
              </w:rPr>
            </w:pPr>
            <w:bookmarkStart w:id="1" w:name="OLE_LINK1"/>
            <w:r w:rsidRPr="0020749B">
              <w:rPr>
                <w:rFonts w:cs="Times New Roman"/>
                <w:sz w:val="24"/>
                <w:szCs w:val="24"/>
                <w:lang w:val="en-GB"/>
              </w:rPr>
              <w:t>CD74 in a previously unknown protein network associated with poor survival in patients with AML.</w:t>
            </w:r>
            <w:r w:rsidRPr="0020749B">
              <w:rPr>
                <w:rFonts w:cs="Times New Roman"/>
                <w:sz w:val="24"/>
                <w:szCs w:val="24"/>
                <w:lang w:val="en-GB"/>
              </w:rPr>
              <w:fldChar w:fldCharType="begin"/>
            </w:r>
            <w:r w:rsidR="00F17BC2">
              <w:rPr>
                <w:rFonts w:cs="Times New Roman"/>
                <w:sz w:val="24"/>
                <w:szCs w:val="24"/>
                <w:lang w:val="en-GB"/>
              </w:rPr>
              <w:instrText xml:space="preserve"> ADDIN EN.CITE &lt;EndNote&gt;&lt;Cite&gt;&lt;Author&gt;Ruvolo&lt;/Author&gt;&lt;Year&gt;2019&lt;/Year&gt;&lt;RecNum&gt;380&lt;/RecNum&gt;&lt;DisplayText&gt;&lt;style face="superscript"&gt;23&lt;/style&gt;&lt;/DisplayText&gt;&lt;record&gt;&lt;rec-number&gt;380&lt;/rec-number&gt;&lt;foreign-keys&gt;&lt;key app="EN" db-id="szzw2e2fl95ppne0pdc5tssvs05vfwedap5f" timestamp="1607082837"&gt;380&lt;/key&gt;&lt;/foreign-keys&gt;&lt;ref-type name="Journal Article"&gt;17&lt;/ref-type&gt;&lt;contributors&gt;&lt;authors&gt;&lt;author&gt;Ruvolo, PP&lt;/author&gt;&lt;author&gt;Hu, CW&lt;/author&gt;&lt;author&gt;Qiu, Y&lt;/author&gt;&lt;author&gt;Ruvolo, VR&lt;/author&gt;&lt;author&gt;Go, RL&lt;/author&gt;&lt;author&gt;Hubner, SE&lt;/author&gt;&lt;author&gt;Coombes, KR&lt;/author&gt;&lt;author&gt;Andreeff, M&lt;/author&gt;&lt;author&gt;Qutub, AA&lt;/author&gt;&lt;author&gt;Kornblau, SM&lt;/author&gt;&lt;/authors&gt;&lt;/contributors&gt;&lt;titles&gt;&lt;title&gt;LGALS3 is connected to CD74 in a previously unknown protein network that is associated with poor survival in patients with AML&lt;/title&gt;&lt;secondary-title&gt;EBioMedicine&lt;/secondary-title&gt;&lt;/titles&gt;&lt;periodical&gt;&lt;full-title&gt;EBioMedicine&lt;/full-title&gt;&lt;/periodical&gt;&lt;pages&gt;126-137&lt;/pages&gt;&lt;volume&gt;44&lt;/volume&gt;&lt;dates&gt;&lt;year&gt;2019&lt;/year&gt;&lt;/dates&gt;&lt;accession-num&gt;31105032&lt;/accession-num&gt;&lt;label&gt;5.736&lt;/label&gt;&lt;urls&gt;&lt;/urls&gt;&lt;electronic-resource-num&gt;10.1016/j.ebiom.2019.05.025&lt;/electronic-resource-num&gt;&lt;/record&gt;&lt;/Cite&gt;&lt;/EndNote&gt;</w:instrText>
            </w:r>
            <w:r w:rsidRPr="0020749B">
              <w:rPr>
                <w:rFonts w:cs="Times New Roman"/>
                <w:sz w:val="24"/>
                <w:szCs w:val="24"/>
                <w:lang w:val="en-GB"/>
              </w:rPr>
              <w:fldChar w:fldCharType="separate"/>
            </w:r>
            <w:r w:rsidR="00F17BC2" w:rsidRPr="00F17BC2">
              <w:rPr>
                <w:rFonts w:cs="Times New Roman"/>
                <w:noProof/>
                <w:sz w:val="24"/>
                <w:szCs w:val="24"/>
                <w:vertAlign w:val="superscript"/>
                <w:lang w:val="en-GB"/>
              </w:rPr>
              <w:t>23</w:t>
            </w:r>
            <w:r w:rsidRPr="0020749B">
              <w:rPr>
                <w:rFonts w:cs="Times New Roman"/>
                <w:sz w:val="24"/>
                <w:szCs w:val="24"/>
                <w:lang w:val="en-GB"/>
              </w:rPr>
              <w:fldChar w:fldCharType="end"/>
            </w:r>
            <w:r w:rsidRPr="0020749B">
              <w:rPr>
                <w:rFonts w:cs="Times New Roman"/>
                <w:sz w:val="24"/>
                <w:szCs w:val="24"/>
                <w:lang w:val="en-GB"/>
              </w:rPr>
              <w:t xml:space="preserve"> (CN1&gt;CN2</w:t>
            </w:r>
            <w:bookmarkEnd w:id="1"/>
            <w:r w:rsidRPr="0020749B">
              <w:rPr>
                <w:rFonts w:cs="Times New Roman"/>
                <w:sz w:val="24"/>
                <w:szCs w:val="24"/>
                <w:lang w:val="en-GB"/>
              </w:rPr>
              <w:t>)</w:t>
            </w:r>
          </w:p>
        </w:tc>
      </w:tr>
      <w:tr w:rsidR="00E37DDC" w:rsidRPr="00632CD6" w14:paraId="190037FF" w14:textId="77777777" w:rsidTr="00E37DDC">
        <w:trPr>
          <w:trHeight w:val="280"/>
        </w:trPr>
        <w:tc>
          <w:tcPr>
            <w:tcW w:w="1793" w:type="dxa"/>
            <w:shd w:val="clear" w:color="auto" w:fill="auto"/>
            <w:noWrap/>
            <w:vAlign w:val="center"/>
          </w:tcPr>
          <w:p w14:paraId="57B9ECF1"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RPL10</w:t>
            </w:r>
          </w:p>
        </w:tc>
        <w:tc>
          <w:tcPr>
            <w:tcW w:w="1627" w:type="dxa"/>
            <w:shd w:val="clear" w:color="auto" w:fill="auto"/>
            <w:noWrap/>
            <w:vAlign w:val="center"/>
          </w:tcPr>
          <w:p w14:paraId="12C3C839"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1.609838</w:t>
            </w:r>
          </w:p>
        </w:tc>
        <w:tc>
          <w:tcPr>
            <w:tcW w:w="4886" w:type="dxa"/>
            <w:shd w:val="clear" w:color="auto" w:fill="auto"/>
            <w:noWrap/>
            <w:vAlign w:val="center"/>
          </w:tcPr>
          <w:p w14:paraId="7BE4F10B" w14:textId="08108BEF"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 xml:space="preserve">Recurrent R98S mutation in </w:t>
            </w:r>
            <w:r w:rsidRPr="00C6649D">
              <w:rPr>
                <w:rFonts w:cs="Times New Roman"/>
                <w:i/>
                <w:iCs/>
                <w:sz w:val="24"/>
                <w:szCs w:val="24"/>
                <w:lang w:val="en-GB"/>
              </w:rPr>
              <w:t>RPL10</w:t>
            </w:r>
            <w:r w:rsidRPr="0020749B">
              <w:rPr>
                <w:rFonts w:cs="Times New Roman"/>
                <w:sz w:val="24"/>
                <w:szCs w:val="24"/>
                <w:lang w:val="en-GB"/>
              </w:rPr>
              <w:t xml:space="preserve"> promotes disease progression in T-ALL.</w:t>
            </w:r>
            <w:r w:rsidRPr="0020749B">
              <w:rPr>
                <w:rFonts w:cs="Times New Roman"/>
                <w:sz w:val="24"/>
                <w:szCs w:val="24"/>
                <w:lang w:val="en-GB"/>
              </w:rPr>
              <w:fldChar w:fldCharType="begin"/>
            </w:r>
            <w:r w:rsidR="00F17BC2">
              <w:rPr>
                <w:rFonts w:cs="Times New Roman"/>
                <w:sz w:val="24"/>
                <w:szCs w:val="24"/>
                <w:lang w:val="en-GB"/>
              </w:rPr>
              <w:instrText xml:space="preserve"> ADDIN EN.CITE &lt;EndNote&gt;&lt;Cite&gt;&lt;Author&gt;Girardi&lt;/Author&gt;&lt;Year&gt;2018&lt;/Year&gt;&lt;RecNum&gt;385&lt;/RecNum&gt;&lt;DisplayText&gt;&lt;style face="superscript"&gt;33&lt;/style&gt;&lt;/DisplayText&gt;&lt;record&gt;&lt;rec-number&gt;385&lt;/rec-number&gt;&lt;foreign-keys&gt;&lt;key app="EN" db-id="szzw2e2fl95ppne0pdc5tssvs05vfwedap5f" timestamp="1607083314"&gt;385&lt;/key&gt;&lt;/foreign-keys&gt;&lt;ref-type name="Journal Article"&gt;17&lt;/ref-type&gt;&lt;contributors&gt;&lt;authors&gt;&lt;author&gt;Girardi, T&lt;/author&gt;&lt;author&gt;Vereecke, S&lt;/author&gt;&lt;author&gt;Sulima, SO&lt;/author&gt;&lt;author&gt;Khan, Y&lt;/author&gt;&lt;author&gt;Fancello, L&lt;/author&gt;&lt;author&gt;Briggs, JW&lt;/author&gt;&lt;author&gt;Schwab, C&lt;/author&gt;&lt;author&gt;de Beeck, JO&lt;/author&gt;&lt;author&gt;Verbeeck, J&lt;/author&gt;&lt;author&gt;Royaert, J&lt;/author&gt;&lt;author&gt;Geerdens, E&lt;/author&gt;&lt;author&gt;Vicente, C&lt;/author&gt;&lt;author&gt;Bornschein, S&lt;/author&gt;&lt;author&gt;Harrison, CJ&lt;/author&gt;&lt;author&gt;Meijerink, JP&lt;/author&gt;&lt;author&gt;Cools, J&lt;/author&gt;&lt;author&gt;Dinman, JD&lt;/author&gt;&lt;author&gt;Kampen, KR&lt;/author&gt;&lt;author&gt;De Keersmaecker, K&lt;/author&gt;&lt;/authors&gt;&lt;/contributors&gt;&lt;titles&gt;&lt;title&gt;The T-cell leukemia-associated ribosomal RPL10 R98S mutation enhances JAK-STAT signaling&lt;/title&gt;&lt;secondary-title&gt;Leukemia&lt;/secondary-title&gt;&lt;/titles&gt;&lt;periodical&gt;&lt;full-title&gt;Leukemia&lt;/full-title&gt;&lt;/periodical&gt;&lt;pages&gt;809-819&lt;/pages&gt;&lt;volume&gt;32&lt;/volume&gt;&lt;number&gt;3&lt;/number&gt;&lt;dates&gt;&lt;year&gt;2018&lt;/year&gt;&lt;/dates&gt;&lt;accession-num&gt;28744013&lt;/accession-num&gt;&lt;label&gt;8.665&lt;/label&gt;&lt;urls&gt;&lt;/urls&gt;&lt;electronic-resource-num&gt;10.1038/leu.2017.225&lt;/electronic-resource-num&gt;&lt;/record&gt;&lt;/Cite&gt;&lt;/EndNote&gt;</w:instrText>
            </w:r>
            <w:r w:rsidRPr="0020749B">
              <w:rPr>
                <w:rFonts w:cs="Times New Roman"/>
                <w:sz w:val="24"/>
                <w:szCs w:val="24"/>
                <w:lang w:val="en-GB"/>
              </w:rPr>
              <w:fldChar w:fldCharType="separate"/>
            </w:r>
            <w:r w:rsidR="00F17BC2" w:rsidRPr="00F17BC2">
              <w:rPr>
                <w:rFonts w:cs="Times New Roman"/>
                <w:noProof/>
                <w:sz w:val="24"/>
                <w:szCs w:val="24"/>
                <w:vertAlign w:val="superscript"/>
                <w:lang w:val="en-GB"/>
              </w:rPr>
              <w:t>33</w:t>
            </w:r>
            <w:r w:rsidRPr="0020749B">
              <w:rPr>
                <w:rFonts w:cs="Times New Roman"/>
                <w:sz w:val="24"/>
                <w:szCs w:val="24"/>
                <w:lang w:val="en-GB"/>
              </w:rPr>
              <w:fldChar w:fldCharType="end"/>
            </w:r>
            <w:r w:rsidRPr="0020749B">
              <w:rPr>
                <w:rFonts w:cs="Times New Roman"/>
                <w:sz w:val="24"/>
                <w:szCs w:val="24"/>
                <w:lang w:val="en-GB"/>
              </w:rPr>
              <w:t xml:space="preserve"> (CN1&gt;CN2)</w:t>
            </w:r>
          </w:p>
        </w:tc>
      </w:tr>
      <w:tr w:rsidR="00E37DDC" w:rsidRPr="00632CD6" w14:paraId="1179C828" w14:textId="77777777" w:rsidTr="00E37DDC">
        <w:trPr>
          <w:trHeight w:val="520"/>
        </w:trPr>
        <w:tc>
          <w:tcPr>
            <w:tcW w:w="1793" w:type="dxa"/>
            <w:shd w:val="clear" w:color="auto" w:fill="auto"/>
            <w:noWrap/>
            <w:vAlign w:val="center"/>
          </w:tcPr>
          <w:p w14:paraId="3870F4FF"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VAMP5</w:t>
            </w:r>
          </w:p>
        </w:tc>
        <w:tc>
          <w:tcPr>
            <w:tcW w:w="1627" w:type="dxa"/>
            <w:shd w:val="clear" w:color="auto" w:fill="auto"/>
            <w:noWrap/>
            <w:vAlign w:val="center"/>
          </w:tcPr>
          <w:p w14:paraId="6073BFCA"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1.605335</w:t>
            </w:r>
          </w:p>
        </w:tc>
        <w:tc>
          <w:tcPr>
            <w:tcW w:w="4886" w:type="dxa"/>
            <w:shd w:val="clear" w:color="auto" w:fill="auto"/>
            <w:noWrap/>
            <w:vAlign w:val="center"/>
          </w:tcPr>
          <w:p w14:paraId="53918A77"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Vesicle-associated membrane protein 5; correlated with poor prognosis in brain lower grade glioma.</w:t>
            </w:r>
            <w:r w:rsidRPr="0020749B">
              <w:rPr>
                <w:rFonts w:cs="Times New Roman"/>
                <w:sz w:val="24"/>
                <w:szCs w:val="24"/>
                <w:lang w:val="en-GB"/>
              </w:rPr>
              <w:fldChar w:fldCharType="begin"/>
            </w:r>
            <w:r w:rsidRPr="0020749B">
              <w:rPr>
                <w:rFonts w:cs="Times New Roman"/>
                <w:sz w:val="24"/>
                <w:szCs w:val="24"/>
                <w:lang w:val="en-GB"/>
              </w:rPr>
              <w:instrText xml:space="preserve"> ADDIN EN.CITE &lt;EndNote&gt;&lt;Cite&gt;&lt;Author&gt;Xiong&lt;/Author&gt;&lt;Year&gt;2020&lt;/Year&gt;&lt;RecNum&gt;368&lt;/RecNum&gt;&lt;DisplayText&gt;&lt;style face="superscript"&gt;63&lt;/style&gt;&lt;/DisplayText&gt;&lt;record&gt;&lt;rec-number&gt;368&lt;/rec-number&gt;&lt;foreign-keys&gt;&lt;key app="EN" db-id="szzw2e2fl95ppne0pdc5tssvs05vfwedap5f" timestamp="1605523383"&gt;368&lt;/key&gt;&lt;/foreign-keys&gt;&lt;ref-type name="Journal Article"&gt;17&lt;/ref-type&gt;&lt;contributors&gt;&lt;authors&gt;&lt;author&gt;Xiong, Z&lt;/author&gt;&lt;author&gt;Xiong, Y&lt;/author&gt;&lt;author&gt;Liu, H&lt;/author&gt;&lt;author&gt;Li, C&lt;/author&gt;&lt;author&gt;Li, X&lt;/author&gt;&lt;/authors&gt;&lt;/contributors&gt;&lt;titles&gt;&lt;title&gt;Identification of purity and prognosis-related gene signature by network analysis and survival analysis in brain lower grade glioma&lt;/title&gt;&lt;secondary-title&gt;Journal of cellular and molecular medicine&lt;/secondary-title&gt;&lt;/titles&gt;&lt;periodical&gt;&lt;full-title&gt;Journal of cellular and molecular medicine&lt;/full-title&gt;&lt;/periodical&gt;&lt;pages&gt;11607-11612&lt;/pages&gt;&lt;volume&gt;24&lt;/volume&gt;&lt;number&gt;19&lt;/number&gt;&lt;dates&gt;&lt;year&gt;2020&lt;/year&gt;&lt;/dates&gt;&lt;accession-num&gt;32869484&lt;/accession-num&gt;&lt;label&gt;4.486&lt;/label&gt;&lt;urls&gt;&lt;/urls&gt;&lt;electronic-resource-num&gt;10.1111/jcmm.15805&lt;/electronic-resource-num&gt;&lt;/record&gt;&lt;/Cite&gt;&lt;/EndNote&gt;</w:instrText>
            </w:r>
            <w:r w:rsidRPr="0020749B">
              <w:rPr>
                <w:rFonts w:cs="Times New Roman"/>
                <w:sz w:val="24"/>
                <w:szCs w:val="24"/>
                <w:lang w:val="en-GB"/>
              </w:rPr>
              <w:fldChar w:fldCharType="separate"/>
            </w:r>
            <w:r w:rsidRPr="0020749B">
              <w:rPr>
                <w:rFonts w:cs="Times New Roman"/>
                <w:sz w:val="24"/>
                <w:szCs w:val="24"/>
                <w:vertAlign w:val="superscript"/>
                <w:lang w:val="en-GB"/>
              </w:rPr>
              <w:t>63</w:t>
            </w:r>
            <w:r w:rsidRPr="0020749B">
              <w:rPr>
                <w:rFonts w:cs="Times New Roman"/>
                <w:sz w:val="24"/>
                <w:szCs w:val="24"/>
                <w:lang w:val="en-GB"/>
              </w:rPr>
              <w:fldChar w:fldCharType="end"/>
            </w:r>
          </w:p>
        </w:tc>
      </w:tr>
      <w:tr w:rsidR="00E37DDC" w:rsidRPr="00632CD6" w14:paraId="2E621F7C" w14:textId="77777777" w:rsidTr="00E37DDC">
        <w:trPr>
          <w:trHeight w:val="520"/>
        </w:trPr>
        <w:tc>
          <w:tcPr>
            <w:tcW w:w="1793" w:type="dxa"/>
            <w:shd w:val="clear" w:color="auto" w:fill="auto"/>
            <w:noWrap/>
            <w:vAlign w:val="center"/>
          </w:tcPr>
          <w:p w14:paraId="0800609B"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EGFL7</w:t>
            </w:r>
          </w:p>
        </w:tc>
        <w:tc>
          <w:tcPr>
            <w:tcW w:w="1627" w:type="dxa"/>
            <w:shd w:val="clear" w:color="auto" w:fill="auto"/>
            <w:noWrap/>
            <w:vAlign w:val="center"/>
          </w:tcPr>
          <w:p w14:paraId="1186C505" w14:textId="77777777" w:rsidR="00E37DDC" w:rsidRPr="0020749B" w:rsidRDefault="00E37DDC" w:rsidP="00DC6E37">
            <w:pPr>
              <w:spacing w:after="0" w:line="240" w:lineRule="auto"/>
              <w:rPr>
                <w:rFonts w:cs="Times New Roman"/>
                <w:sz w:val="24"/>
                <w:szCs w:val="24"/>
                <w:lang w:val="en-GB"/>
              </w:rPr>
            </w:pPr>
            <w:r w:rsidRPr="0020749B">
              <w:rPr>
                <w:rFonts w:cs="Times New Roman"/>
                <w:sz w:val="24"/>
                <w:szCs w:val="24"/>
                <w:lang w:val="en-GB"/>
              </w:rPr>
              <w:t>1.585948</w:t>
            </w:r>
          </w:p>
        </w:tc>
        <w:tc>
          <w:tcPr>
            <w:tcW w:w="4886" w:type="dxa"/>
            <w:shd w:val="clear" w:color="auto" w:fill="auto"/>
            <w:noWrap/>
            <w:vAlign w:val="center"/>
          </w:tcPr>
          <w:p w14:paraId="7A4118D2" w14:textId="77777777" w:rsidR="00E37DDC" w:rsidRPr="0020749B" w:rsidRDefault="00E37DDC" w:rsidP="00DC6E37">
            <w:pPr>
              <w:spacing w:after="0" w:line="240" w:lineRule="auto"/>
              <w:rPr>
                <w:rFonts w:cs="Times New Roman"/>
                <w:sz w:val="24"/>
                <w:szCs w:val="24"/>
                <w:lang w:val="en-GB"/>
              </w:rPr>
            </w:pPr>
            <w:r w:rsidRPr="00C6649D">
              <w:rPr>
                <w:rFonts w:cs="Times New Roman"/>
                <w:i/>
                <w:iCs/>
                <w:sz w:val="24"/>
                <w:szCs w:val="24"/>
                <w:lang w:val="en-GB"/>
              </w:rPr>
              <w:t>EGFL7</w:t>
            </w:r>
            <w:r w:rsidRPr="0020749B">
              <w:rPr>
                <w:rFonts w:cs="Times New Roman"/>
                <w:sz w:val="24"/>
                <w:szCs w:val="24"/>
                <w:lang w:val="en-GB"/>
              </w:rPr>
              <w:t xml:space="preserve"> contributes to NOTCH silencing in AML resulting in shorter survival of leukemic mice.</w:t>
            </w:r>
            <w:r w:rsidRPr="0020749B">
              <w:rPr>
                <w:rFonts w:cs="Times New Roman"/>
                <w:sz w:val="24"/>
                <w:szCs w:val="24"/>
                <w:lang w:val="en-GB"/>
              </w:rPr>
              <w:fldChar w:fldCharType="begin"/>
            </w:r>
            <w:r w:rsidRPr="0020749B">
              <w:rPr>
                <w:rFonts w:cs="Times New Roman"/>
                <w:sz w:val="24"/>
                <w:szCs w:val="24"/>
                <w:lang w:val="en-GB"/>
              </w:rPr>
              <w:instrText xml:space="preserve"> ADDIN EN.CITE &lt;EndNote&gt;&lt;Cite&gt;&lt;Author&gt;Bill&lt;/Author&gt;&lt;Year&gt;2020&lt;/Year&gt;&lt;RecNum&gt;398&lt;/RecNum&gt;&lt;DisplayText&gt;&lt;style face="superscript"&gt;64&lt;/style&gt;&lt;/DisplayText&gt;&lt;record&gt;&lt;rec-number&gt;398&lt;/rec-number&gt;&lt;foreign-keys&gt;&lt;key app="EN" db-id="szzw2e2fl95ppne0pdc5tssvs05vfwedap5f" timestamp="1607088631"&gt;398&lt;/key&gt;&lt;/foreign-keys&gt;&lt;ref-type name="Journal Article"&gt;17&lt;/ref-type&gt;&lt;contributors&gt;&lt;authors&gt;&lt;author&gt;Bill, M&lt;/author&gt;&lt;author&gt;Pathmanathan, A&lt;/author&gt;&lt;author&gt;Karunasiri, M&lt;/author&gt;&lt;author&gt;Shen, C&lt;/author&gt;&lt;author&gt;Burke, MH&lt;/author&gt;&lt;author&gt;Ranganathan, P&lt;/author&gt;&lt;author&gt;Papaioannou, D&lt;/author&gt;&lt;author&gt;Zitzer, NC&lt;/author&gt;&lt;author&gt;Snyder, K&lt;/author&gt;&lt;author&gt;LaRocco, A&lt;/author&gt;&lt;author&gt;Walker, AE&lt;/author&gt;&lt;author&gt;Brannan, ZJ&lt;/author&gt;&lt;author&gt;Nalin, AP&lt;/author&gt;&lt;author&gt;Freud, AG&lt;/author&gt;&lt;author&gt;Dikov, MM&lt;/author&gt;&lt;author&gt;Zhang, X&lt;/author&gt;&lt;author&gt;Bloomfield, CD&lt;/author&gt;&lt;author&gt;Garzon, R&lt;/author&gt;&lt;author&gt;Dorrance, AM&lt;/author&gt;&lt;/authors&gt;&lt;/contributors&gt;&lt;titles&gt;&lt;title&gt;EGFL7 Antagonizes NOTCH Signaling and Represents a Novel Therapeutic Target in Acute Myeloid Leukemia&lt;/title&gt;&lt;secondary-title&gt;Clinical cancer research : an official journal of the American Association for Cancer Research&lt;/secondary-title&gt;&lt;/titles&gt;&lt;periodical&gt;&lt;full-title&gt;Clinical cancer research : an official journal of the American Association for Cancer Research&lt;/full-title&gt;&lt;/periodical&gt;&lt;pages&gt;669-678&lt;/pages&gt;&lt;volume&gt;26&lt;/volume&gt;&lt;number&gt;3&lt;/number&gt;&lt;dates&gt;&lt;year&gt;2020&lt;/year&gt;&lt;/dates&gt;&lt;accession-num&gt;31672772&lt;/accession-num&gt;&lt;label&gt;10.107&lt;/label&gt;&lt;urls&gt;&lt;/urls&gt;&lt;electronic-resource-num&gt;10.1158/1078-0432.ccr-19-2479&lt;/electronic-resource-num&gt;&lt;/record&gt;&lt;/Cite&gt;&lt;/EndNote&gt;</w:instrText>
            </w:r>
            <w:r w:rsidRPr="0020749B">
              <w:rPr>
                <w:rFonts w:cs="Times New Roman"/>
                <w:sz w:val="24"/>
                <w:szCs w:val="24"/>
                <w:lang w:val="en-GB"/>
              </w:rPr>
              <w:fldChar w:fldCharType="separate"/>
            </w:r>
            <w:r w:rsidRPr="0020749B">
              <w:rPr>
                <w:rFonts w:cs="Times New Roman"/>
                <w:sz w:val="24"/>
                <w:szCs w:val="24"/>
                <w:vertAlign w:val="superscript"/>
                <w:lang w:val="en-GB"/>
              </w:rPr>
              <w:t>64</w:t>
            </w:r>
            <w:r w:rsidRPr="0020749B">
              <w:rPr>
                <w:rFonts w:cs="Times New Roman"/>
                <w:sz w:val="24"/>
                <w:szCs w:val="24"/>
                <w:lang w:val="en-GB"/>
              </w:rPr>
              <w:fldChar w:fldCharType="end"/>
            </w:r>
          </w:p>
        </w:tc>
      </w:tr>
    </w:tbl>
    <w:p w14:paraId="6CD00AFE" w14:textId="77777777" w:rsidR="00FF3160" w:rsidRPr="0020749B" w:rsidRDefault="00FF3160" w:rsidP="00DC6E37">
      <w:pPr>
        <w:spacing w:after="0" w:line="240" w:lineRule="auto"/>
        <w:rPr>
          <w:rFonts w:cs="Times New Roman"/>
          <w:sz w:val="24"/>
          <w:szCs w:val="24"/>
          <w:lang w:val="en-GB"/>
        </w:rPr>
      </w:pPr>
    </w:p>
    <w:p w14:paraId="30FFCE29" w14:textId="053ED0CB" w:rsidR="00FF3160" w:rsidRPr="0020749B" w:rsidRDefault="0055720E" w:rsidP="00DC6E37">
      <w:pPr>
        <w:pStyle w:val="ae"/>
        <w:adjustRightInd w:val="0"/>
        <w:snapToGrid w:val="0"/>
        <w:spacing w:after="0" w:line="240" w:lineRule="auto"/>
        <w:ind w:firstLineChars="0" w:firstLine="0"/>
        <w:jc w:val="both"/>
        <w:rPr>
          <w:lang w:val="en-GB"/>
        </w:rPr>
      </w:pPr>
      <w:r w:rsidRPr="0055720E">
        <w:t xml:space="preserve">NC: </w:t>
      </w:r>
      <w:r w:rsidR="00F13219">
        <w:t xml:space="preserve">Sample from the </w:t>
      </w:r>
      <w:r w:rsidRPr="0055720E">
        <w:t>normal control; CN1: sample from a patient with myelodysplastic syndrome with myelofibrosis grade 2-3 (MDS-MF</w:t>
      </w:r>
      <w:r w:rsidRPr="0055720E">
        <w:rPr>
          <w:vertAlign w:val="subscript"/>
        </w:rPr>
        <w:t>2-3</w:t>
      </w:r>
      <w:r w:rsidRPr="0055720E">
        <w:t xml:space="preserve">) at </w:t>
      </w:r>
      <w:r w:rsidR="00C75537">
        <w:rPr>
          <w:rFonts w:hint="eastAsia"/>
        </w:rPr>
        <w:t>MDS</w:t>
      </w:r>
      <w:r w:rsidR="00C75537">
        <w:t xml:space="preserve"> phase</w:t>
      </w:r>
      <w:r w:rsidRPr="0055720E">
        <w:t xml:space="preserve">; CN2: </w:t>
      </w:r>
      <w:r>
        <w:t>sample from the same</w:t>
      </w:r>
      <w:r w:rsidRPr="0055720E">
        <w:t xml:space="preserve"> patient </w:t>
      </w:r>
      <w:r>
        <w:t>as CN1 at</w:t>
      </w:r>
      <w:r w:rsidRPr="0055720E">
        <w:t xml:space="preserve"> </w:t>
      </w:r>
      <w:r w:rsidR="00C75537">
        <w:t>leukemic phase</w:t>
      </w:r>
      <w:r>
        <w:t>;</w:t>
      </w:r>
      <w:r w:rsidRPr="0055720E">
        <w:t xml:space="preserve"> </w:t>
      </w:r>
      <w:r>
        <w:t xml:space="preserve">M2: sample from </w:t>
      </w:r>
      <w:r w:rsidRPr="0055720E">
        <w:t xml:space="preserve">a patient with </w:t>
      </w:r>
      <w:r w:rsidRPr="0055720E">
        <w:rPr>
          <w:i/>
          <w:iCs/>
        </w:rPr>
        <w:t>de novo</w:t>
      </w:r>
      <w:r w:rsidRPr="0055720E">
        <w:t xml:space="preserve"> AML-M</w:t>
      </w:r>
      <w:r w:rsidRPr="0055720E">
        <w:rPr>
          <w:vertAlign w:val="subscript"/>
        </w:rPr>
        <w:t>2</w:t>
      </w:r>
      <w:r>
        <w:t xml:space="preserve">. </w:t>
      </w:r>
    </w:p>
    <w:p w14:paraId="4AF71A10" w14:textId="77777777" w:rsidR="00404D06" w:rsidRDefault="00404D06" w:rsidP="00DC6E37">
      <w:pPr>
        <w:widowControl/>
        <w:rPr>
          <w:rFonts w:cs="Times New Roman"/>
          <w:b/>
          <w:bCs/>
          <w:sz w:val="24"/>
          <w:szCs w:val="24"/>
          <w:lang w:val="en-GB"/>
        </w:rPr>
      </w:pPr>
      <w:r>
        <w:rPr>
          <w:rFonts w:cs="Times New Roman"/>
          <w:b/>
          <w:bCs/>
          <w:sz w:val="24"/>
          <w:szCs w:val="24"/>
          <w:lang w:val="en-GB"/>
        </w:rPr>
        <w:br w:type="page"/>
      </w:r>
    </w:p>
    <w:p w14:paraId="472DE284" w14:textId="2BD950A2" w:rsidR="00FF3160" w:rsidRPr="0020749B" w:rsidRDefault="00270256" w:rsidP="00DC6E37">
      <w:pPr>
        <w:spacing w:after="0" w:line="240" w:lineRule="auto"/>
        <w:rPr>
          <w:rFonts w:cs="Times New Roman"/>
          <w:b/>
          <w:bCs/>
          <w:sz w:val="24"/>
          <w:szCs w:val="24"/>
          <w:lang w:val="en-GB"/>
        </w:rPr>
      </w:pPr>
      <w:r w:rsidRPr="0020749B">
        <w:rPr>
          <w:rFonts w:cs="Times New Roman"/>
          <w:b/>
          <w:bCs/>
          <w:sz w:val="24"/>
          <w:szCs w:val="24"/>
          <w:lang w:val="en-GB"/>
        </w:rPr>
        <w:lastRenderedPageBreak/>
        <w:t>References</w:t>
      </w:r>
    </w:p>
    <w:p w14:paraId="4DBCBC4F" w14:textId="58852C64" w:rsidR="00F17BC2" w:rsidRPr="00F17BC2" w:rsidRDefault="00270256" w:rsidP="00DC6E37">
      <w:pPr>
        <w:pStyle w:val="EndNoteBibliography"/>
        <w:spacing w:after="0"/>
        <w:rPr>
          <w:noProof/>
          <w:sz w:val="24"/>
        </w:rPr>
      </w:pPr>
      <w:r w:rsidRPr="0020749B">
        <w:rPr>
          <w:sz w:val="24"/>
          <w:szCs w:val="24"/>
        </w:rPr>
        <w:fldChar w:fldCharType="begin"/>
      </w:r>
      <w:r w:rsidRPr="0020749B">
        <w:rPr>
          <w:sz w:val="24"/>
          <w:szCs w:val="24"/>
        </w:rPr>
        <w:instrText xml:space="preserve"> ADDIN EN.REFLIST </w:instrText>
      </w:r>
      <w:r w:rsidRPr="0020749B">
        <w:rPr>
          <w:sz w:val="24"/>
          <w:szCs w:val="24"/>
        </w:rPr>
        <w:fldChar w:fldCharType="separate"/>
      </w:r>
      <w:r w:rsidR="00F17BC2" w:rsidRPr="00F17BC2">
        <w:rPr>
          <w:noProof/>
          <w:sz w:val="24"/>
        </w:rPr>
        <w:t>1</w:t>
      </w:r>
      <w:r w:rsidR="00F17BC2" w:rsidRPr="00F17BC2">
        <w:rPr>
          <w:noProof/>
          <w:sz w:val="24"/>
        </w:rPr>
        <w:tab/>
        <w:t xml:space="preserve">Kovacic M, Mitrovic-Ajtic O, Beleslin-Cokic B, Djikic D, Suboticki T, Diklic M, et al. TLR4 and RAGE conversely mediate pro-inflammatory S100A8/9-mediated inhibition of proliferation-linked signaling in myeloproliferative neoplasms. </w:t>
      </w:r>
      <w:r w:rsidR="00F17BC2" w:rsidRPr="00F17BC2">
        <w:rPr>
          <w:i/>
          <w:noProof/>
          <w:sz w:val="24"/>
        </w:rPr>
        <w:t>Cell Oncol (Dordr)</w:t>
      </w:r>
      <w:r w:rsidR="00F17BC2" w:rsidRPr="00F17BC2">
        <w:rPr>
          <w:noProof/>
          <w:sz w:val="24"/>
        </w:rPr>
        <w:t xml:space="preserve">. 2018; </w:t>
      </w:r>
      <w:r w:rsidR="00F17BC2" w:rsidRPr="00F17BC2">
        <w:rPr>
          <w:b/>
          <w:noProof/>
          <w:sz w:val="24"/>
        </w:rPr>
        <w:t>41</w:t>
      </w:r>
      <w:r w:rsidR="00F17BC2" w:rsidRPr="00F17BC2">
        <w:rPr>
          <w:noProof/>
          <w:sz w:val="24"/>
        </w:rPr>
        <w:t>(5): 541</w:t>
      </w:r>
      <w:r w:rsidR="007F59DA" w:rsidRPr="0020749B">
        <w:rPr>
          <w:sz w:val="24"/>
          <w:szCs w:val="24"/>
        </w:rPr>
        <w:t>–</w:t>
      </w:r>
      <w:r w:rsidR="007F59DA">
        <w:rPr>
          <w:sz w:val="24"/>
          <w:szCs w:val="24"/>
        </w:rPr>
        <w:t xml:space="preserve"> </w:t>
      </w:r>
      <w:r w:rsidR="00F17BC2" w:rsidRPr="00F17BC2">
        <w:rPr>
          <w:noProof/>
          <w:sz w:val="24"/>
        </w:rPr>
        <w:t>53.</w:t>
      </w:r>
    </w:p>
    <w:p w14:paraId="43B32F18" w14:textId="5E422593" w:rsidR="00F17BC2" w:rsidRPr="00F17BC2" w:rsidRDefault="00F17BC2" w:rsidP="00DC6E37">
      <w:pPr>
        <w:pStyle w:val="EndNoteBibliography"/>
        <w:spacing w:after="0"/>
        <w:rPr>
          <w:noProof/>
          <w:sz w:val="24"/>
        </w:rPr>
      </w:pPr>
      <w:r w:rsidRPr="00F17BC2">
        <w:rPr>
          <w:noProof/>
          <w:sz w:val="24"/>
        </w:rPr>
        <w:t>2</w:t>
      </w:r>
      <w:r w:rsidRPr="00F17BC2">
        <w:rPr>
          <w:noProof/>
          <w:sz w:val="24"/>
        </w:rPr>
        <w:tab/>
        <w:t xml:space="preserve">Giudice V, Wu Z, Kajigaya S, Fernandez Ibanez M, Rios O, Cheung F, et al. Circulating S100A8 and S100A9 protein levels in plasma of patients with acquired aplastic anemia and myelodysplastic syndromes. </w:t>
      </w:r>
      <w:r w:rsidRPr="00F17BC2">
        <w:rPr>
          <w:i/>
          <w:noProof/>
          <w:sz w:val="24"/>
        </w:rPr>
        <w:t>Cytokine</w:t>
      </w:r>
      <w:r w:rsidRPr="00F17BC2">
        <w:rPr>
          <w:noProof/>
          <w:sz w:val="24"/>
        </w:rPr>
        <w:t xml:space="preserve">. 2019; </w:t>
      </w:r>
      <w:r w:rsidRPr="00F17BC2">
        <w:rPr>
          <w:b/>
          <w:noProof/>
          <w:sz w:val="24"/>
        </w:rPr>
        <w:t>113</w:t>
      </w:r>
      <w:r w:rsidRPr="00F17BC2">
        <w:rPr>
          <w:noProof/>
          <w:sz w:val="24"/>
        </w:rPr>
        <w:t>: 462</w:t>
      </w:r>
      <w:r w:rsidR="007F59DA" w:rsidRPr="0020749B">
        <w:rPr>
          <w:sz w:val="24"/>
          <w:szCs w:val="24"/>
        </w:rPr>
        <w:t>–</w:t>
      </w:r>
      <w:r w:rsidR="007F59DA">
        <w:rPr>
          <w:sz w:val="24"/>
          <w:szCs w:val="24"/>
        </w:rPr>
        <w:t xml:space="preserve"> </w:t>
      </w:r>
      <w:r w:rsidRPr="00F17BC2">
        <w:rPr>
          <w:noProof/>
          <w:sz w:val="24"/>
        </w:rPr>
        <w:t>5.</w:t>
      </w:r>
    </w:p>
    <w:p w14:paraId="0E08C548" w14:textId="77777777" w:rsidR="00F17BC2" w:rsidRPr="00F17BC2" w:rsidRDefault="00F17BC2" w:rsidP="00DC6E37">
      <w:pPr>
        <w:pStyle w:val="EndNoteBibliography"/>
        <w:spacing w:after="0"/>
        <w:rPr>
          <w:noProof/>
          <w:sz w:val="24"/>
        </w:rPr>
      </w:pPr>
      <w:r w:rsidRPr="00F17BC2">
        <w:rPr>
          <w:noProof/>
          <w:sz w:val="24"/>
        </w:rPr>
        <w:t>3</w:t>
      </w:r>
      <w:r w:rsidRPr="00F17BC2">
        <w:rPr>
          <w:noProof/>
          <w:sz w:val="24"/>
        </w:rPr>
        <w:tab/>
        <w:t xml:space="preserve">Lien PC, Kuo PH, Chen CJ, Chang HH, Fang SL, Wu WS, et al. In silico prediction and in vitro characterization of multifunctional human RNase3. </w:t>
      </w:r>
      <w:r w:rsidRPr="00F17BC2">
        <w:rPr>
          <w:i/>
          <w:noProof/>
          <w:sz w:val="24"/>
        </w:rPr>
        <w:t>Biomed Res Int</w:t>
      </w:r>
      <w:r w:rsidRPr="00F17BC2">
        <w:rPr>
          <w:noProof/>
          <w:sz w:val="24"/>
        </w:rPr>
        <w:t xml:space="preserve">. 2013; </w:t>
      </w:r>
      <w:r w:rsidRPr="00F17BC2">
        <w:rPr>
          <w:b/>
          <w:noProof/>
          <w:sz w:val="24"/>
        </w:rPr>
        <w:t>2013</w:t>
      </w:r>
      <w:r w:rsidRPr="00F17BC2">
        <w:rPr>
          <w:noProof/>
          <w:sz w:val="24"/>
        </w:rPr>
        <w:t>: 170398.</w:t>
      </w:r>
    </w:p>
    <w:p w14:paraId="265B6FA8" w14:textId="410846DB" w:rsidR="00F17BC2" w:rsidRPr="00F17BC2" w:rsidRDefault="00F17BC2" w:rsidP="00DC6E37">
      <w:pPr>
        <w:pStyle w:val="EndNoteBibliography"/>
        <w:spacing w:after="0"/>
        <w:rPr>
          <w:noProof/>
          <w:sz w:val="24"/>
        </w:rPr>
      </w:pPr>
      <w:r w:rsidRPr="00F17BC2">
        <w:rPr>
          <w:noProof/>
          <w:sz w:val="24"/>
        </w:rPr>
        <w:t>4</w:t>
      </w:r>
      <w:r w:rsidRPr="00F17BC2">
        <w:rPr>
          <w:noProof/>
          <w:sz w:val="24"/>
        </w:rPr>
        <w:tab/>
        <w:t xml:space="preserve">Zimta A, Tomuleasa C, Sahnoune I, Calin G, Berindan-Neagoe I. Long Non-coding RNAs in Myeloid Malignancies. </w:t>
      </w:r>
      <w:r w:rsidRPr="00F17BC2">
        <w:rPr>
          <w:i/>
          <w:noProof/>
          <w:sz w:val="24"/>
        </w:rPr>
        <w:t>Front</w:t>
      </w:r>
      <w:r w:rsidR="007F59DA">
        <w:rPr>
          <w:i/>
          <w:noProof/>
          <w:sz w:val="24"/>
        </w:rPr>
        <w:t xml:space="preserve"> O</w:t>
      </w:r>
      <w:r w:rsidRPr="00F17BC2">
        <w:rPr>
          <w:i/>
          <w:noProof/>
          <w:sz w:val="24"/>
        </w:rPr>
        <w:t>ncol</w:t>
      </w:r>
      <w:r w:rsidRPr="00F17BC2">
        <w:rPr>
          <w:noProof/>
          <w:sz w:val="24"/>
        </w:rPr>
        <w:t xml:space="preserve">. 2019; </w:t>
      </w:r>
      <w:r w:rsidRPr="00F17BC2">
        <w:rPr>
          <w:b/>
          <w:noProof/>
          <w:sz w:val="24"/>
        </w:rPr>
        <w:t>9</w:t>
      </w:r>
      <w:r w:rsidRPr="00F17BC2">
        <w:rPr>
          <w:noProof/>
          <w:sz w:val="24"/>
        </w:rPr>
        <w:t>: 1048.</w:t>
      </w:r>
    </w:p>
    <w:p w14:paraId="60A4BFF6" w14:textId="61F879BE" w:rsidR="00F17BC2" w:rsidRPr="00F17BC2" w:rsidRDefault="00F17BC2" w:rsidP="00DC6E37">
      <w:pPr>
        <w:pStyle w:val="EndNoteBibliography"/>
        <w:spacing w:after="0"/>
        <w:rPr>
          <w:noProof/>
          <w:sz w:val="24"/>
        </w:rPr>
      </w:pPr>
      <w:r w:rsidRPr="00F17BC2">
        <w:rPr>
          <w:noProof/>
          <w:sz w:val="24"/>
        </w:rPr>
        <w:t>5</w:t>
      </w:r>
      <w:r w:rsidRPr="00F17BC2">
        <w:rPr>
          <w:noProof/>
          <w:sz w:val="24"/>
        </w:rPr>
        <w:tab/>
      </w:r>
      <w:r w:rsidR="007F59DA" w:rsidRPr="0020749B">
        <w:rPr>
          <w:sz w:val="24"/>
          <w:szCs w:val="24"/>
        </w:rPr>
        <w:t>Dunne J, Cullmann C, Ritter M, Martinez Soria N, Drescher B, Debernardi S,</w:t>
      </w:r>
      <w:r w:rsidRPr="00F17BC2">
        <w:rPr>
          <w:noProof/>
          <w:sz w:val="24"/>
        </w:rPr>
        <w:t xml:space="preserve"> et al. siRNA-mediated AML1/MTG8 depletion affects differentiation and proliferation-associated gene expression in t(8;21)-positive cell lines and primary AML blasts. </w:t>
      </w:r>
      <w:r w:rsidRPr="00F17BC2">
        <w:rPr>
          <w:i/>
          <w:noProof/>
          <w:sz w:val="24"/>
        </w:rPr>
        <w:t>Oncogene</w:t>
      </w:r>
      <w:r w:rsidRPr="00F17BC2">
        <w:rPr>
          <w:noProof/>
          <w:sz w:val="24"/>
        </w:rPr>
        <w:t xml:space="preserve">. 2006; </w:t>
      </w:r>
      <w:r w:rsidRPr="00F17BC2">
        <w:rPr>
          <w:b/>
          <w:noProof/>
          <w:sz w:val="24"/>
        </w:rPr>
        <w:t>25</w:t>
      </w:r>
      <w:r w:rsidRPr="00F17BC2">
        <w:rPr>
          <w:noProof/>
          <w:sz w:val="24"/>
        </w:rPr>
        <w:t>(45): 6067</w:t>
      </w:r>
      <w:r w:rsidR="007F59DA" w:rsidRPr="0020749B">
        <w:rPr>
          <w:sz w:val="24"/>
          <w:szCs w:val="24"/>
        </w:rPr>
        <w:t>–</w:t>
      </w:r>
      <w:r w:rsidR="007F59DA">
        <w:rPr>
          <w:sz w:val="24"/>
          <w:szCs w:val="24"/>
        </w:rPr>
        <w:t xml:space="preserve"> </w:t>
      </w:r>
      <w:r w:rsidRPr="00F17BC2">
        <w:rPr>
          <w:noProof/>
          <w:sz w:val="24"/>
        </w:rPr>
        <w:t>78.</w:t>
      </w:r>
    </w:p>
    <w:p w14:paraId="6B4BEC74" w14:textId="43BC8D6F" w:rsidR="00F17BC2" w:rsidRPr="00F17BC2" w:rsidRDefault="00F17BC2" w:rsidP="00DC6E37">
      <w:pPr>
        <w:pStyle w:val="EndNoteBibliography"/>
        <w:spacing w:after="0"/>
        <w:rPr>
          <w:noProof/>
          <w:sz w:val="24"/>
        </w:rPr>
      </w:pPr>
      <w:r w:rsidRPr="00F17BC2">
        <w:rPr>
          <w:noProof/>
          <w:sz w:val="24"/>
        </w:rPr>
        <w:t>6</w:t>
      </w:r>
      <w:r w:rsidRPr="00F17BC2">
        <w:rPr>
          <w:noProof/>
          <w:sz w:val="24"/>
        </w:rPr>
        <w:tab/>
        <w:t xml:space="preserve">Saito Y, Nakahata S, Yamakawa N, Kaneda K, Ichihara E, Suekane A, et al. CD52 as a molecular target for immunotherapy to treat acute myeloid leukemia with high EVI1 expression. </w:t>
      </w:r>
      <w:r w:rsidRPr="00F17BC2">
        <w:rPr>
          <w:i/>
          <w:noProof/>
          <w:sz w:val="24"/>
        </w:rPr>
        <w:t>Leukemia</w:t>
      </w:r>
      <w:r w:rsidRPr="00F17BC2">
        <w:rPr>
          <w:noProof/>
          <w:sz w:val="24"/>
        </w:rPr>
        <w:t xml:space="preserve">. 2011; </w:t>
      </w:r>
      <w:r w:rsidRPr="00F17BC2">
        <w:rPr>
          <w:b/>
          <w:noProof/>
          <w:sz w:val="24"/>
        </w:rPr>
        <w:t>25</w:t>
      </w:r>
      <w:r w:rsidRPr="00F17BC2">
        <w:rPr>
          <w:noProof/>
          <w:sz w:val="24"/>
        </w:rPr>
        <w:t>(6): 921</w:t>
      </w:r>
      <w:r w:rsidR="007F59DA" w:rsidRPr="0020749B">
        <w:rPr>
          <w:sz w:val="24"/>
          <w:szCs w:val="24"/>
        </w:rPr>
        <w:t>–</w:t>
      </w:r>
      <w:r w:rsidR="007F59DA">
        <w:rPr>
          <w:sz w:val="24"/>
          <w:szCs w:val="24"/>
        </w:rPr>
        <w:t xml:space="preserve"> </w:t>
      </w:r>
      <w:r w:rsidRPr="00F17BC2">
        <w:rPr>
          <w:noProof/>
          <w:sz w:val="24"/>
        </w:rPr>
        <w:t>31.</w:t>
      </w:r>
    </w:p>
    <w:p w14:paraId="04D8518C" w14:textId="77777777" w:rsidR="00F17BC2" w:rsidRPr="00F17BC2" w:rsidRDefault="00F17BC2" w:rsidP="00DC6E37">
      <w:pPr>
        <w:pStyle w:val="EndNoteBibliography"/>
        <w:spacing w:after="0"/>
        <w:rPr>
          <w:noProof/>
          <w:sz w:val="24"/>
        </w:rPr>
      </w:pPr>
      <w:r w:rsidRPr="00F17BC2">
        <w:rPr>
          <w:noProof/>
          <w:sz w:val="24"/>
        </w:rPr>
        <w:t>7</w:t>
      </w:r>
      <w:r w:rsidRPr="00F17BC2">
        <w:rPr>
          <w:noProof/>
          <w:sz w:val="24"/>
        </w:rPr>
        <w:tab/>
        <w:t xml:space="preserve">Hasselbalch H, Skov V, Stauffer Larsen T, Thomassen M, Hasselbalch Riley C, Jensen M, et al. Transcriptional profiling of whole blood identifies a unique 5-gene signature for myelofibrosis and imminent myelofibrosis transformation. </w:t>
      </w:r>
      <w:r w:rsidRPr="00F17BC2">
        <w:rPr>
          <w:i/>
          <w:noProof/>
          <w:sz w:val="24"/>
        </w:rPr>
        <w:t>PloS one</w:t>
      </w:r>
      <w:r w:rsidRPr="00F17BC2">
        <w:rPr>
          <w:noProof/>
          <w:sz w:val="24"/>
        </w:rPr>
        <w:t xml:space="preserve">. 2014; </w:t>
      </w:r>
      <w:r w:rsidRPr="00F17BC2">
        <w:rPr>
          <w:b/>
          <w:noProof/>
          <w:sz w:val="24"/>
        </w:rPr>
        <w:t>9</w:t>
      </w:r>
      <w:r w:rsidRPr="00F17BC2">
        <w:rPr>
          <w:noProof/>
          <w:sz w:val="24"/>
        </w:rPr>
        <w:t>(1): e85567.</w:t>
      </w:r>
    </w:p>
    <w:p w14:paraId="63FA2481" w14:textId="2099543B" w:rsidR="00F17BC2" w:rsidRPr="00F17BC2" w:rsidRDefault="00F17BC2" w:rsidP="00DC6E37">
      <w:pPr>
        <w:pStyle w:val="EndNoteBibliography"/>
        <w:spacing w:after="0"/>
        <w:rPr>
          <w:noProof/>
          <w:sz w:val="24"/>
        </w:rPr>
      </w:pPr>
      <w:r w:rsidRPr="00F17BC2">
        <w:rPr>
          <w:noProof/>
          <w:sz w:val="24"/>
        </w:rPr>
        <w:t>8</w:t>
      </w:r>
      <w:r w:rsidRPr="00F17BC2">
        <w:rPr>
          <w:noProof/>
          <w:sz w:val="24"/>
        </w:rPr>
        <w:tab/>
        <w:t xml:space="preserve">Wang L, Liu H. Pathogenesis of aplastic anemia. </w:t>
      </w:r>
      <w:r w:rsidRPr="00F17BC2">
        <w:rPr>
          <w:i/>
          <w:noProof/>
          <w:sz w:val="24"/>
        </w:rPr>
        <w:t>Hematology</w:t>
      </w:r>
      <w:r w:rsidRPr="00F17BC2">
        <w:rPr>
          <w:noProof/>
          <w:sz w:val="24"/>
        </w:rPr>
        <w:t xml:space="preserve">. 2019; </w:t>
      </w:r>
      <w:r w:rsidRPr="00F17BC2">
        <w:rPr>
          <w:b/>
          <w:noProof/>
          <w:sz w:val="24"/>
        </w:rPr>
        <w:t>24</w:t>
      </w:r>
      <w:r w:rsidRPr="00F17BC2">
        <w:rPr>
          <w:noProof/>
          <w:sz w:val="24"/>
        </w:rPr>
        <w:t>(1): 559</w:t>
      </w:r>
      <w:r w:rsidR="007F59DA" w:rsidRPr="0020749B">
        <w:rPr>
          <w:sz w:val="24"/>
          <w:szCs w:val="24"/>
        </w:rPr>
        <w:t>–</w:t>
      </w:r>
      <w:r w:rsidR="007F59DA">
        <w:rPr>
          <w:sz w:val="24"/>
          <w:szCs w:val="24"/>
        </w:rPr>
        <w:t xml:space="preserve"> </w:t>
      </w:r>
      <w:r w:rsidRPr="00F17BC2">
        <w:rPr>
          <w:noProof/>
          <w:sz w:val="24"/>
        </w:rPr>
        <w:t>66.</w:t>
      </w:r>
    </w:p>
    <w:p w14:paraId="4502C0ED" w14:textId="77777777" w:rsidR="00F17BC2" w:rsidRPr="00F17BC2" w:rsidRDefault="00F17BC2" w:rsidP="00DC6E37">
      <w:pPr>
        <w:pStyle w:val="EndNoteBibliography"/>
        <w:spacing w:after="0"/>
        <w:rPr>
          <w:noProof/>
          <w:sz w:val="24"/>
        </w:rPr>
      </w:pPr>
      <w:r w:rsidRPr="00F17BC2">
        <w:rPr>
          <w:noProof/>
          <w:sz w:val="24"/>
        </w:rPr>
        <w:t>9</w:t>
      </w:r>
      <w:r w:rsidRPr="00F17BC2">
        <w:rPr>
          <w:noProof/>
          <w:sz w:val="24"/>
        </w:rPr>
        <w:tab/>
        <w:t xml:space="preserve">Wang K, Wang M, Gannon M, Holterman A. Growth Hormone Mediates Its Protective Effect in Hepatic Apoptosis through Hnf6. </w:t>
      </w:r>
      <w:r w:rsidRPr="00F17BC2">
        <w:rPr>
          <w:i/>
          <w:noProof/>
          <w:sz w:val="24"/>
        </w:rPr>
        <w:t>PLoS One</w:t>
      </w:r>
      <w:r w:rsidRPr="00F17BC2">
        <w:rPr>
          <w:noProof/>
          <w:sz w:val="24"/>
        </w:rPr>
        <w:t xml:space="preserve">. 2016; </w:t>
      </w:r>
      <w:r w:rsidRPr="00F17BC2">
        <w:rPr>
          <w:b/>
          <w:noProof/>
          <w:sz w:val="24"/>
        </w:rPr>
        <w:t>11</w:t>
      </w:r>
      <w:r w:rsidRPr="00F17BC2">
        <w:rPr>
          <w:noProof/>
          <w:sz w:val="24"/>
        </w:rPr>
        <w:t>(12): e0167085.</w:t>
      </w:r>
    </w:p>
    <w:p w14:paraId="56031B75" w14:textId="1EA90982" w:rsidR="00F17BC2" w:rsidRPr="00F17BC2" w:rsidRDefault="00F17BC2" w:rsidP="00DC6E37">
      <w:pPr>
        <w:pStyle w:val="EndNoteBibliography"/>
        <w:spacing w:after="0"/>
        <w:rPr>
          <w:noProof/>
          <w:sz w:val="24"/>
        </w:rPr>
      </w:pPr>
      <w:r w:rsidRPr="00F17BC2">
        <w:rPr>
          <w:noProof/>
          <w:sz w:val="24"/>
        </w:rPr>
        <w:t>10</w:t>
      </w:r>
      <w:r w:rsidRPr="00F17BC2">
        <w:rPr>
          <w:noProof/>
          <w:sz w:val="24"/>
        </w:rPr>
        <w:tab/>
        <w:t xml:space="preserve">Karasawa T, Kawashima A, Usui F, Kimura H, Shirasuna K, Inoue Y, et al. Oligomerized CARD16 promotes caspase-1 assembly and IL-1 beta processing. </w:t>
      </w:r>
      <w:r w:rsidRPr="00F17BC2">
        <w:rPr>
          <w:i/>
          <w:noProof/>
          <w:sz w:val="24"/>
        </w:rPr>
        <w:t>Febs Open Bio</w:t>
      </w:r>
      <w:r w:rsidRPr="00F17BC2">
        <w:rPr>
          <w:noProof/>
          <w:sz w:val="24"/>
        </w:rPr>
        <w:t xml:space="preserve">. 2015; </w:t>
      </w:r>
      <w:r w:rsidRPr="00F17BC2">
        <w:rPr>
          <w:b/>
          <w:noProof/>
          <w:sz w:val="24"/>
        </w:rPr>
        <w:t>5</w:t>
      </w:r>
      <w:r w:rsidRPr="00F17BC2">
        <w:rPr>
          <w:noProof/>
          <w:sz w:val="24"/>
        </w:rPr>
        <w:t>: 348</w:t>
      </w:r>
      <w:r w:rsidR="007F59DA" w:rsidRPr="0020749B">
        <w:rPr>
          <w:sz w:val="24"/>
          <w:szCs w:val="24"/>
        </w:rPr>
        <w:t>–</w:t>
      </w:r>
      <w:r w:rsidR="007F59DA">
        <w:rPr>
          <w:sz w:val="24"/>
          <w:szCs w:val="24"/>
        </w:rPr>
        <w:t xml:space="preserve"> </w:t>
      </w:r>
      <w:r w:rsidRPr="00F17BC2">
        <w:rPr>
          <w:noProof/>
          <w:sz w:val="24"/>
        </w:rPr>
        <w:t>56.</w:t>
      </w:r>
    </w:p>
    <w:p w14:paraId="04A3CFB7" w14:textId="420E6FFA" w:rsidR="00F17BC2" w:rsidRPr="00F17BC2" w:rsidRDefault="00F17BC2" w:rsidP="00DC6E37">
      <w:pPr>
        <w:pStyle w:val="EndNoteBibliography"/>
        <w:spacing w:after="0"/>
        <w:rPr>
          <w:noProof/>
          <w:sz w:val="24"/>
        </w:rPr>
      </w:pPr>
      <w:r w:rsidRPr="00F17BC2">
        <w:rPr>
          <w:noProof/>
          <w:sz w:val="24"/>
        </w:rPr>
        <w:t>11</w:t>
      </w:r>
      <w:r w:rsidRPr="00F17BC2">
        <w:rPr>
          <w:noProof/>
          <w:sz w:val="24"/>
        </w:rPr>
        <w:tab/>
        <w:t xml:space="preserve">Auré K, Fayet G, Chicherin I, Rucheton B, Filaut S, Heckel A, et al. Homoplasmic mitochondrial tRNA mutation causing exercise-induced muscle swelling and fatigue. </w:t>
      </w:r>
      <w:r w:rsidRPr="00F17BC2">
        <w:rPr>
          <w:i/>
          <w:noProof/>
          <w:sz w:val="24"/>
        </w:rPr>
        <w:t>Neurol Genet</w:t>
      </w:r>
      <w:r w:rsidRPr="00F17BC2">
        <w:rPr>
          <w:noProof/>
          <w:sz w:val="24"/>
        </w:rPr>
        <w:t xml:space="preserve">. 2020; </w:t>
      </w:r>
      <w:r w:rsidRPr="00F17BC2">
        <w:rPr>
          <w:b/>
          <w:noProof/>
          <w:sz w:val="24"/>
        </w:rPr>
        <w:t>6</w:t>
      </w:r>
      <w:r w:rsidRPr="00F17BC2">
        <w:rPr>
          <w:noProof/>
          <w:sz w:val="24"/>
        </w:rPr>
        <w:t>(4): e480.</w:t>
      </w:r>
    </w:p>
    <w:p w14:paraId="4009A2DD" w14:textId="688E16F5" w:rsidR="00F17BC2" w:rsidRPr="00F17BC2" w:rsidRDefault="00F17BC2" w:rsidP="00DC6E37">
      <w:pPr>
        <w:pStyle w:val="EndNoteBibliography"/>
        <w:spacing w:after="0"/>
        <w:rPr>
          <w:noProof/>
          <w:sz w:val="24"/>
        </w:rPr>
      </w:pPr>
      <w:r w:rsidRPr="00F17BC2">
        <w:rPr>
          <w:noProof/>
          <w:sz w:val="24"/>
        </w:rPr>
        <w:t>12</w:t>
      </w:r>
      <w:r w:rsidRPr="00F17BC2">
        <w:rPr>
          <w:noProof/>
          <w:sz w:val="24"/>
        </w:rPr>
        <w:tab/>
      </w:r>
      <w:r w:rsidR="007F59DA" w:rsidRPr="0020749B">
        <w:rPr>
          <w:sz w:val="24"/>
          <w:szCs w:val="24"/>
        </w:rPr>
        <w:t>Celik H, Koh WK, Kramer AC, Ostrander EL, Mallaney C, Fisher DAC,</w:t>
      </w:r>
      <w:r w:rsidRPr="00F17BC2">
        <w:rPr>
          <w:noProof/>
          <w:sz w:val="24"/>
        </w:rPr>
        <w:t xml:space="preserve"> et al. JARID2 Functions as a Tumor Suppressor in Myeloid Neoplasms by Repressing Self-Renewal in Hematopoietic Progenitor Cells. </w:t>
      </w:r>
      <w:r w:rsidRPr="00F17BC2">
        <w:rPr>
          <w:i/>
          <w:noProof/>
          <w:sz w:val="24"/>
        </w:rPr>
        <w:t>Cancer cell</w:t>
      </w:r>
      <w:r w:rsidRPr="00F17BC2">
        <w:rPr>
          <w:noProof/>
          <w:sz w:val="24"/>
        </w:rPr>
        <w:t xml:space="preserve">. 2018; </w:t>
      </w:r>
      <w:r w:rsidRPr="00F17BC2">
        <w:rPr>
          <w:b/>
          <w:noProof/>
          <w:sz w:val="24"/>
        </w:rPr>
        <w:t>34</w:t>
      </w:r>
      <w:r w:rsidRPr="00F17BC2">
        <w:rPr>
          <w:noProof/>
          <w:sz w:val="24"/>
        </w:rPr>
        <w:t>(5): 741-56.e8.</w:t>
      </w:r>
    </w:p>
    <w:p w14:paraId="225ED1F6" w14:textId="1551E58C" w:rsidR="00F17BC2" w:rsidRPr="00F17BC2" w:rsidRDefault="00F17BC2" w:rsidP="00DC6E37">
      <w:pPr>
        <w:pStyle w:val="EndNoteBibliography"/>
        <w:spacing w:after="0"/>
        <w:rPr>
          <w:noProof/>
          <w:sz w:val="24"/>
        </w:rPr>
      </w:pPr>
      <w:r w:rsidRPr="00F17BC2">
        <w:rPr>
          <w:noProof/>
          <w:sz w:val="24"/>
        </w:rPr>
        <w:t>13</w:t>
      </w:r>
      <w:r w:rsidRPr="00F17BC2">
        <w:rPr>
          <w:noProof/>
          <w:sz w:val="24"/>
        </w:rPr>
        <w:tab/>
        <w:t xml:space="preserve">Xue CL, Zhang JL, Zhang GJ, Xue YY, Zhang GY, Wu X. Elevated SPINK2 gene expression is a predictor of poor prognosis in acute myeloid leukemia. </w:t>
      </w:r>
      <w:r w:rsidRPr="00F17BC2">
        <w:rPr>
          <w:i/>
          <w:noProof/>
          <w:sz w:val="24"/>
        </w:rPr>
        <w:t>Oncol Lett</w:t>
      </w:r>
      <w:r w:rsidRPr="00F17BC2">
        <w:rPr>
          <w:noProof/>
          <w:sz w:val="24"/>
        </w:rPr>
        <w:t xml:space="preserve">. 2019; </w:t>
      </w:r>
      <w:r w:rsidRPr="00F17BC2">
        <w:rPr>
          <w:b/>
          <w:noProof/>
          <w:sz w:val="24"/>
        </w:rPr>
        <w:t>18</w:t>
      </w:r>
      <w:r w:rsidRPr="00F17BC2">
        <w:rPr>
          <w:noProof/>
          <w:sz w:val="24"/>
        </w:rPr>
        <w:t>(3): 2877</w:t>
      </w:r>
      <w:r w:rsidR="007F59DA" w:rsidRPr="0020749B">
        <w:rPr>
          <w:sz w:val="24"/>
          <w:szCs w:val="24"/>
        </w:rPr>
        <w:t>–</w:t>
      </w:r>
      <w:r w:rsidR="007F59DA">
        <w:rPr>
          <w:sz w:val="24"/>
          <w:szCs w:val="24"/>
        </w:rPr>
        <w:t xml:space="preserve"> </w:t>
      </w:r>
      <w:r w:rsidRPr="00F17BC2">
        <w:rPr>
          <w:noProof/>
          <w:sz w:val="24"/>
        </w:rPr>
        <w:t>84.</w:t>
      </w:r>
    </w:p>
    <w:p w14:paraId="4FFF6044" w14:textId="49D1F1E0" w:rsidR="00F17BC2" w:rsidRPr="00F17BC2" w:rsidRDefault="00F17BC2" w:rsidP="00DC6E37">
      <w:pPr>
        <w:pStyle w:val="EndNoteBibliography"/>
        <w:spacing w:after="0"/>
        <w:rPr>
          <w:noProof/>
          <w:sz w:val="24"/>
        </w:rPr>
      </w:pPr>
      <w:r w:rsidRPr="00F17BC2">
        <w:rPr>
          <w:noProof/>
          <w:sz w:val="24"/>
        </w:rPr>
        <w:t>14</w:t>
      </w:r>
      <w:r w:rsidRPr="00F17BC2">
        <w:rPr>
          <w:noProof/>
          <w:sz w:val="24"/>
        </w:rPr>
        <w:tab/>
        <w:t xml:space="preserve">Akatsuka A, Ito M, Yamauchi C, Ochiai A, Yamamoto K, Matsumoto N. Tumor cells of non-hematopoietic and hematopoietic origins express activation-induced C-type lectin, the ligand for killer cell lectin-like receptor F1. </w:t>
      </w:r>
      <w:r w:rsidRPr="00F17BC2">
        <w:rPr>
          <w:i/>
          <w:noProof/>
          <w:sz w:val="24"/>
        </w:rPr>
        <w:t>Int</w:t>
      </w:r>
      <w:r w:rsidR="007F59DA">
        <w:rPr>
          <w:i/>
          <w:noProof/>
          <w:sz w:val="24"/>
        </w:rPr>
        <w:t xml:space="preserve"> I</w:t>
      </w:r>
      <w:r w:rsidRPr="00F17BC2">
        <w:rPr>
          <w:i/>
          <w:noProof/>
          <w:sz w:val="24"/>
        </w:rPr>
        <w:t>mmunol</w:t>
      </w:r>
      <w:r w:rsidRPr="00F17BC2">
        <w:rPr>
          <w:noProof/>
          <w:sz w:val="24"/>
        </w:rPr>
        <w:t xml:space="preserve">. 2010; </w:t>
      </w:r>
      <w:r w:rsidRPr="00F17BC2">
        <w:rPr>
          <w:b/>
          <w:noProof/>
          <w:sz w:val="24"/>
        </w:rPr>
        <w:t>22</w:t>
      </w:r>
      <w:r w:rsidRPr="00F17BC2">
        <w:rPr>
          <w:noProof/>
          <w:sz w:val="24"/>
        </w:rPr>
        <w:t xml:space="preserve">(9): </w:t>
      </w:r>
      <w:r w:rsidRPr="00F17BC2">
        <w:rPr>
          <w:noProof/>
          <w:sz w:val="24"/>
        </w:rPr>
        <w:lastRenderedPageBreak/>
        <w:t>783</w:t>
      </w:r>
      <w:r w:rsidR="007F59DA" w:rsidRPr="0020749B">
        <w:rPr>
          <w:sz w:val="24"/>
          <w:szCs w:val="24"/>
        </w:rPr>
        <w:t>–</w:t>
      </w:r>
      <w:r w:rsidR="007F59DA">
        <w:rPr>
          <w:sz w:val="24"/>
          <w:szCs w:val="24"/>
        </w:rPr>
        <w:t xml:space="preserve"> </w:t>
      </w:r>
      <w:r w:rsidRPr="00F17BC2">
        <w:rPr>
          <w:noProof/>
          <w:sz w:val="24"/>
        </w:rPr>
        <w:t>90.</w:t>
      </w:r>
    </w:p>
    <w:p w14:paraId="563F3519" w14:textId="1B0FEFD4" w:rsidR="00F17BC2" w:rsidRPr="00F17BC2" w:rsidRDefault="00F17BC2" w:rsidP="00DC6E37">
      <w:pPr>
        <w:pStyle w:val="EndNoteBibliography"/>
        <w:spacing w:after="0"/>
        <w:rPr>
          <w:noProof/>
          <w:sz w:val="24"/>
        </w:rPr>
      </w:pPr>
      <w:r w:rsidRPr="00F17BC2">
        <w:rPr>
          <w:noProof/>
          <w:sz w:val="24"/>
        </w:rPr>
        <w:t>15</w:t>
      </w:r>
      <w:r w:rsidRPr="00F17BC2">
        <w:rPr>
          <w:noProof/>
          <w:sz w:val="24"/>
        </w:rPr>
        <w:tab/>
        <w:t xml:space="preserve">Feng S, Liu N, Chen X, Liu Y, An J. Long non-coding RNA NEAT1/miR-338-3p axis impedes the progression of acute myeloid leukemia via regulating CREBRF. </w:t>
      </w:r>
      <w:r w:rsidRPr="00F17BC2">
        <w:rPr>
          <w:i/>
          <w:noProof/>
          <w:sz w:val="24"/>
        </w:rPr>
        <w:t xml:space="preserve">Cancer </w:t>
      </w:r>
      <w:r w:rsidR="007F59DA">
        <w:rPr>
          <w:i/>
          <w:noProof/>
          <w:sz w:val="24"/>
        </w:rPr>
        <w:t>C</w:t>
      </w:r>
      <w:r w:rsidRPr="00F17BC2">
        <w:rPr>
          <w:i/>
          <w:noProof/>
          <w:sz w:val="24"/>
        </w:rPr>
        <w:t xml:space="preserve">ell </w:t>
      </w:r>
      <w:r w:rsidR="007F59DA">
        <w:rPr>
          <w:i/>
          <w:noProof/>
          <w:sz w:val="24"/>
        </w:rPr>
        <w:t>I</w:t>
      </w:r>
      <w:r w:rsidRPr="00F17BC2">
        <w:rPr>
          <w:i/>
          <w:noProof/>
          <w:sz w:val="24"/>
        </w:rPr>
        <w:t>nt</w:t>
      </w:r>
      <w:r w:rsidRPr="00F17BC2">
        <w:rPr>
          <w:noProof/>
          <w:sz w:val="24"/>
        </w:rPr>
        <w:t xml:space="preserve">. 2020; </w:t>
      </w:r>
      <w:r w:rsidRPr="00F17BC2">
        <w:rPr>
          <w:b/>
          <w:noProof/>
          <w:sz w:val="24"/>
        </w:rPr>
        <w:t>20</w:t>
      </w:r>
      <w:r w:rsidRPr="00F17BC2">
        <w:rPr>
          <w:noProof/>
          <w:sz w:val="24"/>
        </w:rPr>
        <w:t>: 112.</w:t>
      </w:r>
    </w:p>
    <w:p w14:paraId="65599647" w14:textId="11206179" w:rsidR="00F17BC2" w:rsidRPr="00F17BC2" w:rsidRDefault="00F17BC2" w:rsidP="00DC6E37">
      <w:pPr>
        <w:pStyle w:val="EndNoteBibliography"/>
        <w:spacing w:after="0"/>
        <w:rPr>
          <w:noProof/>
          <w:sz w:val="24"/>
        </w:rPr>
      </w:pPr>
      <w:r w:rsidRPr="00F17BC2">
        <w:rPr>
          <w:noProof/>
          <w:sz w:val="24"/>
        </w:rPr>
        <w:t>16</w:t>
      </w:r>
      <w:r w:rsidRPr="00F17BC2">
        <w:rPr>
          <w:noProof/>
          <w:sz w:val="24"/>
        </w:rPr>
        <w:tab/>
        <w:t xml:space="preserve">Horton JD, Arbini AA, Perle MA, Raphael BG. Rapid and robust reversion to essential thrombocythemia on treatment with Decitabine in a case of hydroxyurea-induced t-MDS/AML. </w:t>
      </w:r>
      <w:r w:rsidRPr="00F17BC2">
        <w:rPr>
          <w:i/>
          <w:noProof/>
          <w:sz w:val="24"/>
        </w:rPr>
        <w:t>Clin</w:t>
      </w:r>
      <w:r w:rsidR="00843E4F">
        <w:rPr>
          <w:i/>
          <w:noProof/>
          <w:sz w:val="24"/>
        </w:rPr>
        <w:t xml:space="preserve"> </w:t>
      </w:r>
      <w:r w:rsidRPr="00F17BC2">
        <w:rPr>
          <w:i/>
          <w:noProof/>
          <w:sz w:val="24"/>
        </w:rPr>
        <w:t>Case Rep</w:t>
      </w:r>
      <w:r w:rsidRPr="00F17BC2">
        <w:rPr>
          <w:noProof/>
          <w:sz w:val="24"/>
        </w:rPr>
        <w:t xml:space="preserve">. 2016; </w:t>
      </w:r>
      <w:r w:rsidRPr="00F17BC2">
        <w:rPr>
          <w:b/>
          <w:noProof/>
          <w:sz w:val="24"/>
        </w:rPr>
        <w:t>4</w:t>
      </w:r>
      <w:r w:rsidRPr="00F17BC2">
        <w:rPr>
          <w:noProof/>
          <w:sz w:val="24"/>
        </w:rPr>
        <w:t>(1): 46</w:t>
      </w:r>
      <w:r w:rsidR="00843E4F" w:rsidRPr="0020749B">
        <w:rPr>
          <w:sz w:val="24"/>
          <w:szCs w:val="24"/>
        </w:rPr>
        <w:t>–</w:t>
      </w:r>
      <w:r w:rsidR="00843E4F">
        <w:rPr>
          <w:sz w:val="24"/>
          <w:szCs w:val="24"/>
        </w:rPr>
        <w:t xml:space="preserve"> </w:t>
      </w:r>
      <w:r w:rsidRPr="00F17BC2">
        <w:rPr>
          <w:noProof/>
          <w:sz w:val="24"/>
        </w:rPr>
        <w:t>50.</w:t>
      </w:r>
    </w:p>
    <w:p w14:paraId="0E10C380" w14:textId="3DE42BD4" w:rsidR="00F17BC2" w:rsidRPr="00F17BC2" w:rsidRDefault="00F17BC2" w:rsidP="00DC6E37">
      <w:pPr>
        <w:pStyle w:val="EndNoteBibliography"/>
        <w:spacing w:after="0"/>
        <w:rPr>
          <w:noProof/>
          <w:sz w:val="24"/>
        </w:rPr>
      </w:pPr>
      <w:r w:rsidRPr="00F17BC2">
        <w:rPr>
          <w:noProof/>
          <w:sz w:val="24"/>
        </w:rPr>
        <w:t>17</w:t>
      </w:r>
      <w:r w:rsidRPr="00F17BC2">
        <w:rPr>
          <w:noProof/>
          <w:sz w:val="24"/>
        </w:rPr>
        <w:tab/>
        <w:t xml:space="preserve">Russo A, Esposito D, Catillo M, Pietropaolo C, Crescenzi E, Russo G. Human rpL3 induces G₁/S arrest or apoptosis by modulating p21 (waf1/cip1) levels in a p53-independent manner. </w:t>
      </w:r>
      <w:r w:rsidRPr="00F17BC2">
        <w:rPr>
          <w:i/>
          <w:noProof/>
          <w:sz w:val="24"/>
        </w:rPr>
        <w:t>Cell cycle (Georgetown, Tex)</w:t>
      </w:r>
      <w:r w:rsidRPr="00F17BC2">
        <w:rPr>
          <w:noProof/>
          <w:sz w:val="24"/>
        </w:rPr>
        <w:t xml:space="preserve">. 2013; </w:t>
      </w:r>
      <w:r w:rsidRPr="00F17BC2">
        <w:rPr>
          <w:b/>
          <w:noProof/>
          <w:sz w:val="24"/>
        </w:rPr>
        <w:t>12</w:t>
      </w:r>
      <w:r w:rsidRPr="00F17BC2">
        <w:rPr>
          <w:noProof/>
          <w:sz w:val="24"/>
        </w:rPr>
        <w:t>(1): 76</w:t>
      </w:r>
      <w:r w:rsidR="00843E4F" w:rsidRPr="0020749B">
        <w:rPr>
          <w:sz w:val="24"/>
          <w:szCs w:val="24"/>
        </w:rPr>
        <w:t>–</w:t>
      </w:r>
      <w:r w:rsidR="00843E4F">
        <w:rPr>
          <w:sz w:val="24"/>
          <w:szCs w:val="24"/>
        </w:rPr>
        <w:t xml:space="preserve"> </w:t>
      </w:r>
      <w:r w:rsidRPr="00F17BC2">
        <w:rPr>
          <w:noProof/>
          <w:sz w:val="24"/>
        </w:rPr>
        <w:t>87.</w:t>
      </w:r>
    </w:p>
    <w:p w14:paraId="759AAA3B" w14:textId="228057D3" w:rsidR="00F17BC2" w:rsidRPr="00F17BC2" w:rsidRDefault="00F17BC2" w:rsidP="00DC6E37">
      <w:pPr>
        <w:pStyle w:val="EndNoteBibliography"/>
        <w:spacing w:after="0"/>
        <w:rPr>
          <w:noProof/>
          <w:sz w:val="24"/>
        </w:rPr>
      </w:pPr>
      <w:r w:rsidRPr="00F17BC2">
        <w:rPr>
          <w:noProof/>
          <w:sz w:val="24"/>
        </w:rPr>
        <w:t>18</w:t>
      </w:r>
      <w:r w:rsidRPr="00F17BC2">
        <w:rPr>
          <w:noProof/>
          <w:sz w:val="24"/>
        </w:rPr>
        <w:tab/>
      </w:r>
      <w:r w:rsidR="00843E4F" w:rsidRPr="0020749B">
        <w:rPr>
          <w:sz w:val="24"/>
          <w:szCs w:val="24"/>
        </w:rPr>
        <w:t>Satish L, Lyons-Weiler, Hebda PA, Wells A</w:t>
      </w:r>
      <w:r w:rsidR="00843E4F">
        <w:rPr>
          <w:sz w:val="24"/>
          <w:szCs w:val="24"/>
        </w:rPr>
        <w:t>.</w:t>
      </w:r>
      <w:r w:rsidRPr="00F17BC2">
        <w:rPr>
          <w:noProof/>
          <w:sz w:val="24"/>
        </w:rPr>
        <w:t xml:space="preserve"> Gene expression patterns in isolated keloid fibroblasts. </w:t>
      </w:r>
      <w:r w:rsidRPr="00F17BC2">
        <w:rPr>
          <w:i/>
          <w:noProof/>
          <w:sz w:val="24"/>
        </w:rPr>
        <w:t xml:space="preserve">Wound </w:t>
      </w:r>
      <w:r w:rsidR="00843E4F">
        <w:rPr>
          <w:i/>
          <w:noProof/>
          <w:sz w:val="24"/>
        </w:rPr>
        <w:t>R</w:t>
      </w:r>
      <w:r w:rsidRPr="00F17BC2">
        <w:rPr>
          <w:i/>
          <w:noProof/>
          <w:sz w:val="24"/>
        </w:rPr>
        <w:t xml:space="preserve">epair </w:t>
      </w:r>
      <w:r w:rsidR="00843E4F">
        <w:rPr>
          <w:i/>
          <w:noProof/>
          <w:sz w:val="24"/>
        </w:rPr>
        <w:t>R</w:t>
      </w:r>
      <w:r w:rsidRPr="00F17BC2">
        <w:rPr>
          <w:i/>
          <w:noProof/>
          <w:sz w:val="24"/>
        </w:rPr>
        <w:t>egen</w:t>
      </w:r>
      <w:r w:rsidRPr="00F17BC2">
        <w:rPr>
          <w:noProof/>
          <w:sz w:val="24"/>
        </w:rPr>
        <w:t xml:space="preserve">. 2006; </w:t>
      </w:r>
      <w:r w:rsidRPr="00F17BC2">
        <w:rPr>
          <w:b/>
          <w:noProof/>
          <w:sz w:val="24"/>
        </w:rPr>
        <w:t>14</w:t>
      </w:r>
      <w:r w:rsidRPr="00F17BC2">
        <w:rPr>
          <w:noProof/>
          <w:sz w:val="24"/>
        </w:rPr>
        <w:t>(4): 463</w:t>
      </w:r>
      <w:r w:rsidR="00843E4F" w:rsidRPr="0020749B">
        <w:rPr>
          <w:sz w:val="24"/>
          <w:szCs w:val="24"/>
        </w:rPr>
        <w:t>–</w:t>
      </w:r>
      <w:r w:rsidR="00843E4F">
        <w:rPr>
          <w:sz w:val="24"/>
          <w:szCs w:val="24"/>
        </w:rPr>
        <w:t xml:space="preserve"> </w:t>
      </w:r>
      <w:r w:rsidRPr="00F17BC2">
        <w:rPr>
          <w:noProof/>
          <w:sz w:val="24"/>
        </w:rPr>
        <w:t>70.</w:t>
      </w:r>
    </w:p>
    <w:p w14:paraId="3DE6631E" w14:textId="1EF3C294" w:rsidR="00F17BC2" w:rsidRPr="00F17BC2" w:rsidRDefault="00F17BC2" w:rsidP="00DC6E37">
      <w:pPr>
        <w:pStyle w:val="EndNoteBibliography"/>
        <w:spacing w:after="0"/>
        <w:rPr>
          <w:noProof/>
          <w:sz w:val="24"/>
        </w:rPr>
      </w:pPr>
      <w:r w:rsidRPr="00F17BC2">
        <w:rPr>
          <w:noProof/>
          <w:sz w:val="24"/>
        </w:rPr>
        <w:t>19</w:t>
      </w:r>
      <w:r w:rsidRPr="00F17BC2">
        <w:rPr>
          <w:noProof/>
          <w:sz w:val="24"/>
        </w:rPr>
        <w:tab/>
        <w:t xml:space="preserve">Wei S, Sun S, Zhou X, Zhang C, Li X, Dai S, et al. SNHG5 inhibits the progression of EMT through the ubiquitin-degradation of MTA2 in oesophageal cancer. </w:t>
      </w:r>
      <w:r w:rsidRPr="00F17BC2">
        <w:rPr>
          <w:i/>
          <w:noProof/>
          <w:sz w:val="24"/>
        </w:rPr>
        <w:t>Carcinogenesis</w:t>
      </w:r>
      <w:r w:rsidRPr="00F17BC2">
        <w:rPr>
          <w:noProof/>
          <w:sz w:val="24"/>
        </w:rPr>
        <w:t>. 2020</w:t>
      </w:r>
      <w:r w:rsidR="00843E4F" w:rsidRPr="0020749B">
        <w:rPr>
          <w:sz w:val="24"/>
          <w:szCs w:val="24"/>
        </w:rPr>
        <w:t>; 23:bgaa110</w:t>
      </w:r>
      <w:r w:rsidRPr="00F17BC2">
        <w:rPr>
          <w:noProof/>
          <w:sz w:val="24"/>
        </w:rPr>
        <w:t>.</w:t>
      </w:r>
    </w:p>
    <w:p w14:paraId="13528262" w14:textId="735E68BB" w:rsidR="00F17BC2" w:rsidRPr="00F17BC2" w:rsidRDefault="00F17BC2" w:rsidP="00DC6E37">
      <w:pPr>
        <w:pStyle w:val="EndNoteBibliography"/>
        <w:spacing w:after="0"/>
        <w:rPr>
          <w:noProof/>
          <w:sz w:val="24"/>
        </w:rPr>
      </w:pPr>
      <w:r w:rsidRPr="00F17BC2">
        <w:rPr>
          <w:noProof/>
          <w:sz w:val="24"/>
        </w:rPr>
        <w:t>20</w:t>
      </w:r>
      <w:r w:rsidRPr="00F17BC2">
        <w:rPr>
          <w:noProof/>
          <w:sz w:val="24"/>
        </w:rPr>
        <w:tab/>
      </w:r>
      <w:r w:rsidR="00843E4F" w:rsidRPr="0020749B">
        <w:rPr>
          <w:sz w:val="24"/>
          <w:szCs w:val="24"/>
        </w:rPr>
        <w:t>Sapi E, Flick MB, Kacinski BM</w:t>
      </w:r>
      <w:r w:rsidRPr="00F17BC2">
        <w:rPr>
          <w:noProof/>
          <w:sz w:val="24"/>
        </w:rPr>
        <w:t xml:space="preserve">. The first intron of human c-fms proto-oncogene contains a processed pseudogene (RPL7P) for ribosomal protein L7. </w:t>
      </w:r>
      <w:r w:rsidRPr="00F17BC2">
        <w:rPr>
          <w:i/>
          <w:noProof/>
          <w:sz w:val="24"/>
        </w:rPr>
        <w:t>Genomics</w:t>
      </w:r>
      <w:r w:rsidRPr="00F17BC2">
        <w:rPr>
          <w:noProof/>
          <w:sz w:val="24"/>
        </w:rPr>
        <w:t xml:space="preserve">. 1994; </w:t>
      </w:r>
      <w:r w:rsidRPr="00F17BC2">
        <w:rPr>
          <w:b/>
          <w:noProof/>
          <w:sz w:val="24"/>
        </w:rPr>
        <w:t>22</w:t>
      </w:r>
      <w:r w:rsidRPr="00F17BC2">
        <w:rPr>
          <w:noProof/>
          <w:sz w:val="24"/>
        </w:rPr>
        <w:t>(3): 641</w:t>
      </w:r>
      <w:r w:rsidR="00843E4F" w:rsidRPr="0020749B">
        <w:rPr>
          <w:sz w:val="24"/>
          <w:szCs w:val="24"/>
        </w:rPr>
        <w:t>–</w:t>
      </w:r>
      <w:r w:rsidR="00843E4F">
        <w:rPr>
          <w:sz w:val="24"/>
          <w:szCs w:val="24"/>
        </w:rPr>
        <w:t xml:space="preserve"> </w:t>
      </w:r>
      <w:r w:rsidRPr="00F17BC2">
        <w:rPr>
          <w:noProof/>
          <w:sz w:val="24"/>
        </w:rPr>
        <w:t>5.</w:t>
      </w:r>
    </w:p>
    <w:p w14:paraId="5D17BCC6" w14:textId="7346DD2F" w:rsidR="00F17BC2" w:rsidRPr="00F17BC2" w:rsidRDefault="00F17BC2" w:rsidP="00DC6E37">
      <w:pPr>
        <w:pStyle w:val="EndNoteBibliography"/>
        <w:spacing w:after="0"/>
        <w:rPr>
          <w:noProof/>
          <w:sz w:val="24"/>
        </w:rPr>
      </w:pPr>
      <w:r w:rsidRPr="00F17BC2">
        <w:rPr>
          <w:noProof/>
          <w:sz w:val="24"/>
        </w:rPr>
        <w:t>21</w:t>
      </w:r>
      <w:r w:rsidRPr="00F17BC2">
        <w:rPr>
          <w:noProof/>
          <w:sz w:val="24"/>
        </w:rPr>
        <w:tab/>
        <w:t xml:space="preserve">Pellagatti A, Hellström-Lindberg E, Giagounidis A, Perry J, Malcovati L, Della Porta M, et al. Haploinsufficiency of RPS14 in 5q- syndrome is associated with deregulation of ribosomal- and translation-related genes. </w:t>
      </w:r>
      <w:r w:rsidRPr="00F17BC2">
        <w:rPr>
          <w:i/>
          <w:noProof/>
          <w:sz w:val="24"/>
        </w:rPr>
        <w:t>Br</w:t>
      </w:r>
      <w:r w:rsidR="00843E4F">
        <w:rPr>
          <w:i/>
          <w:noProof/>
          <w:sz w:val="24"/>
        </w:rPr>
        <w:t xml:space="preserve"> J H</w:t>
      </w:r>
      <w:r w:rsidRPr="00F17BC2">
        <w:rPr>
          <w:i/>
          <w:noProof/>
          <w:sz w:val="24"/>
        </w:rPr>
        <w:t>aematol</w:t>
      </w:r>
      <w:r w:rsidRPr="00F17BC2">
        <w:rPr>
          <w:noProof/>
          <w:sz w:val="24"/>
        </w:rPr>
        <w:t xml:space="preserve">. 2008; </w:t>
      </w:r>
      <w:r w:rsidRPr="00F17BC2">
        <w:rPr>
          <w:b/>
          <w:noProof/>
          <w:sz w:val="24"/>
        </w:rPr>
        <w:t>142</w:t>
      </w:r>
      <w:r w:rsidRPr="00F17BC2">
        <w:rPr>
          <w:noProof/>
          <w:sz w:val="24"/>
        </w:rPr>
        <w:t>(1): 57</w:t>
      </w:r>
      <w:r w:rsidR="00843E4F" w:rsidRPr="0020749B">
        <w:rPr>
          <w:sz w:val="24"/>
          <w:szCs w:val="24"/>
        </w:rPr>
        <w:t>–</w:t>
      </w:r>
      <w:r w:rsidR="00843E4F">
        <w:rPr>
          <w:sz w:val="24"/>
          <w:szCs w:val="24"/>
        </w:rPr>
        <w:t xml:space="preserve"> </w:t>
      </w:r>
      <w:r w:rsidRPr="00F17BC2">
        <w:rPr>
          <w:noProof/>
          <w:sz w:val="24"/>
        </w:rPr>
        <w:t>64.</w:t>
      </w:r>
    </w:p>
    <w:p w14:paraId="439AAD68" w14:textId="6854A768" w:rsidR="00F17BC2" w:rsidRPr="00F17BC2" w:rsidRDefault="00F17BC2" w:rsidP="00DC6E37">
      <w:pPr>
        <w:pStyle w:val="EndNoteBibliography"/>
        <w:spacing w:after="0"/>
        <w:rPr>
          <w:noProof/>
          <w:sz w:val="24"/>
        </w:rPr>
      </w:pPr>
      <w:r w:rsidRPr="00F17BC2">
        <w:rPr>
          <w:noProof/>
          <w:sz w:val="24"/>
        </w:rPr>
        <w:t>22</w:t>
      </w:r>
      <w:r w:rsidRPr="00F17BC2">
        <w:rPr>
          <w:noProof/>
          <w:sz w:val="24"/>
        </w:rPr>
        <w:tab/>
        <w:t xml:space="preserve">Handschuh L, Kaźmierczak M, Milewski M, Góralski M, Łuczak M, Wojtaszewska M, et al. Gene expression profiling of acute myeloid leukemia samples from adult patients with AML-M1 and -M2 through boutique microarrays, real-time PCR and droplet digital PCR. </w:t>
      </w:r>
      <w:r w:rsidRPr="00F17BC2">
        <w:rPr>
          <w:i/>
          <w:noProof/>
          <w:sz w:val="24"/>
        </w:rPr>
        <w:t>Int</w:t>
      </w:r>
      <w:r w:rsidR="00843E4F">
        <w:rPr>
          <w:i/>
          <w:noProof/>
          <w:sz w:val="24"/>
        </w:rPr>
        <w:t xml:space="preserve"> J O</w:t>
      </w:r>
      <w:r w:rsidRPr="00F17BC2">
        <w:rPr>
          <w:i/>
          <w:noProof/>
          <w:sz w:val="24"/>
        </w:rPr>
        <w:t>ncol</w:t>
      </w:r>
      <w:r w:rsidRPr="00F17BC2">
        <w:rPr>
          <w:noProof/>
          <w:sz w:val="24"/>
        </w:rPr>
        <w:t xml:space="preserve">. 2018; </w:t>
      </w:r>
      <w:r w:rsidRPr="00F17BC2">
        <w:rPr>
          <w:b/>
          <w:noProof/>
          <w:sz w:val="24"/>
        </w:rPr>
        <w:t>52</w:t>
      </w:r>
      <w:r w:rsidRPr="00F17BC2">
        <w:rPr>
          <w:noProof/>
          <w:sz w:val="24"/>
        </w:rPr>
        <w:t>(3): 656</w:t>
      </w:r>
      <w:r w:rsidR="00843E4F" w:rsidRPr="0020749B">
        <w:rPr>
          <w:sz w:val="24"/>
          <w:szCs w:val="24"/>
        </w:rPr>
        <w:t>–</w:t>
      </w:r>
      <w:r w:rsidR="00843E4F">
        <w:rPr>
          <w:sz w:val="24"/>
          <w:szCs w:val="24"/>
        </w:rPr>
        <w:t xml:space="preserve"> </w:t>
      </w:r>
      <w:r w:rsidRPr="00F17BC2">
        <w:rPr>
          <w:noProof/>
          <w:sz w:val="24"/>
        </w:rPr>
        <w:t>78.</w:t>
      </w:r>
    </w:p>
    <w:p w14:paraId="2C9F5D6F" w14:textId="22B89A50" w:rsidR="00F17BC2" w:rsidRPr="00F17BC2" w:rsidRDefault="00F17BC2" w:rsidP="00DC6E37">
      <w:pPr>
        <w:pStyle w:val="EndNoteBibliography"/>
        <w:spacing w:after="0"/>
        <w:rPr>
          <w:noProof/>
          <w:sz w:val="24"/>
        </w:rPr>
      </w:pPr>
      <w:r w:rsidRPr="00F17BC2">
        <w:rPr>
          <w:noProof/>
          <w:sz w:val="24"/>
        </w:rPr>
        <w:t>23</w:t>
      </w:r>
      <w:r w:rsidRPr="00F17BC2">
        <w:rPr>
          <w:noProof/>
          <w:sz w:val="24"/>
        </w:rPr>
        <w:tab/>
        <w:t xml:space="preserve">Ruvolo P, Hu C, Qiu Y, Ruvolo V, Go R, Hubner S, et al. LGALS3 is connected to CD74 in a previously unknown protein network that is associated with poor survival in patients with AML. </w:t>
      </w:r>
      <w:r w:rsidRPr="00F17BC2">
        <w:rPr>
          <w:i/>
          <w:noProof/>
          <w:sz w:val="24"/>
        </w:rPr>
        <w:t>EBioMedicine</w:t>
      </w:r>
      <w:r w:rsidRPr="00F17BC2">
        <w:rPr>
          <w:noProof/>
          <w:sz w:val="24"/>
        </w:rPr>
        <w:t xml:space="preserve">. 2019; </w:t>
      </w:r>
      <w:r w:rsidRPr="00F17BC2">
        <w:rPr>
          <w:b/>
          <w:noProof/>
          <w:sz w:val="24"/>
        </w:rPr>
        <w:t>44</w:t>
      </w:r>
      <w:r w:rsidRPr="00F17BC2">
        <w:rPr>
          <w:noProof/>
          <w:sz w:val="24"/>
        </w:rPr>
        <w:t>: 126</w:t>
      </w:r>
      <w:r w:rsidR="00843E4F" w:rsidRPr="0020749B">
        <w:rPr>
          <w:sz w:val="24"/>
          <w:szCs w:val="24"/>
        </w:rPr>
        <w:t>–</w:t>
      </w:r>
      <w:r w:rsidR="00843E4F">
        <w:rPr>
          <w:sz w:val="24"/>
          <w:szCs w:val="24"/>
        </w:rPr>
        <w:t xml:space="preserve"> </w:t>
      </w:r>
      <w:r w:rsidRPr="00F17BC2">
        <w:rPr>
          <w:noProof/>
          <w:sz w:val="24"/>
        </w:rPr>
        <w:t>37.</w:t>
      </w:r>
    </w:p>
    <w:p w14:paraId="68EBCE93" w14:textId="76E76D1E" w:rsidR="00F17BC2" w:rsidRPr="00F17BC2" w:rsidRDefault="00F17BC2" w:rsidP="00DC6E37">
      <w:pPr>
        <w:pStyle w:val="EndNoteBibliography"/>
        <w:spacing w:after="0"/>
        <w:rPr>
          <w:noProof/>
          <w:sz w:val="24"/>
        </w:rPr>
      </w:pPr>
      <w:r w:rsidRPr="00F17BC2">
        <w:rPr>
          <w:noProof/>
          <w:sz w:val="24"/>
        </w:rPr>
        <w:t>24</w:t>
      </w:r>
      <w:r w:rsidRPr="00F17BC2">
        <w:rPr>
          <w:noProof/>
          <w:sz w:val="24"/>
        </w:rPr>
        <w:tab/>
      </w:r>
      <w:r w:rsidR="00843E4F" w:rsidRPr="0020749B">
        <w:rPr>
          <w:sz w:val="24"/>
          <w:szCs w:val="24"/>
        </w:rPr>
        <w:t xml:space="preserve">Kim Y, Lee MS, Kim HD, Kim J. </w:t>
      </w:r>
      <w:r w:rsidRPr="00F17BC2">
        <w:rPr>
          <w:noProof/>
          <w:sz w:val="24"/>
        </w:rPr>
        <w:t xml:space="preserve">Ribosomal protein S3 (rpS3) secreted from various cancer cells is N-linked glycosylated. </w:t>
      </w:r>
      <w:r w:rsidRPr="00F17BC2">
        <w:rPr>
          <w:i/>
          <w:noProof/>
          <w:sz w:val="24"/>
        </w:rPr>
        <w:t>Oncotarget</w:t>
      </w:r>
      <w:r w:rsidRPr="00F17BC2">
        <w:rPr>
          <w:noProof/>
          <w:sz w:val="24"/>
        </w:rPr>
        <w:t xml:space="preserve">. 2016; </w:t>
      </w:r>
      <w:r w:rsidRPr="00F17BC2">
        <w:rPr>
          <w:b/>
          <w:noProof/>
          <w:sz w:val="24"/>
        </w:rPr>
        <w:t>7</w:t>
      </w:r>
      <w:r w:rsidRPr="00F17BC2">
        <w:rPr>
          <w:noProof/>
          <w:sz w:val="24"/>
        </w:rPr>
        <w:t>(49): 80350</w:t>
      </w:r>
      <w:r w:rsidR="00843E4F" w:rsidRPr="0020749B">
        <w:rPr>
          <w:sz w:val="24"/>
          <w:szCs w:val="24"/>
        </w:rPr>
        <w:t>–</w:t>
      </w:r>
      <w:r w:rsidR="00843E4F">
        <w:rPr>
          <w:sz w:val="24"/>
          <w:szCs w:val="24"/>
        </w:rPr>
        <w:t xml:space="preserve"> </w:t>
      </w:r>
      <w:r w:rsidRPr="00F17BC2">
        <w:rPr>
          <w:noProof/>
          <w:sz w:val="24"/>
        </w:rPr>
        <w:t>62.</w:t>
      </w:r>
    </w:p>
    <w:p w14:paraId="0592E109" w14:textId="031E5264" w:rsidR="00F17BC2" w:rsidRPr="00F17BC2" w:rsidRDefault="00F17BC2" w:rsidP="00DC6E37">
      <w:pPr>
        <w:pStyle w:val="EndNoteBibliography"/>
        <w:spacing w:after="0"/>
        <w:rPr>
          <w:noProof/>
          <w:sz w:val="24"/>
        </w:rPr>
      </w:pPr>
      <w:r w:rsidRPr="00F17BC2">
        <w:rPr>
          <w:noProof/>
          <w:sz w:val="24"/>
        </w:rPr>
        <w:t>25</w:t>
      </w:r>
      <w:r w:rsidRPr="00F17BC2">
        <w:rPr>
          <w:noProof/>
          <w:sz w:val="24"/>
        </w:rPr>
        <w:tab/>
        <w:t xml:space="preserve">Zhao L, Cao J, Hu K, Wang P, Li G, He X, et al. RNA-binding protein RPS3 contributes to hepatocarcinogenesis by post-transcriptionally up-regulating SIRT1. </w:t>
      </w:r>
      <w:r w:rsidRPr="00F17BC2">
        <w:rPr>
          <w:i/>
          <w:noProof/>
          <w:sz w:val="24"/>
        </w:rPr>
        <w:t xml:space="preserve">Nucleic </w:t>
      </w:r>
      <w:r w:rsidR="00843E4F">
        <w:rPr>
          <w:i/>
          <w:noProof/>
          <w:sz w:val="24"/>
        </w:rPr>
        <w:t>A</w:t>
      </w:r>
      <w:r w:rsidRPr="00F17BC2">
        <w:rPr>
          <w:i/>
          <w:noProof/>
          <w:sz w:val="24"/>
        </w:rPr>
        <w:t xml:space="preserve">cids </w:t>
      </w:r>
      <w:r w:rsidR="00843E4F">
        <w:rPr>
          <w:i/>
          <w:noProof/>
          <w:sz w:val="24"/>
        </w:rPr>
        <w:t>R</w:t>
      </w:r>
      <w:r w:rsidRPr="00F17BC2">
        <w:rPr>
          <w:i/>
          <w:noProof/>
          <w:sz w:val="24"/>
        </w:rPr>
        <w:t>es</w:t>
      </w:r>
      <w:r w:rsidRPr="00F17BC2">
        <w:rPr>
          <w:noProof/>
          <w:sz w:val="24"/>
        </w:rPr>
        <w:t xml:space="preserve">. 2019; </w:t>
      </w:r>
      <w:r w:rsidRPr="00F17BC2">
        <w:rPr>
          <w:b/>
          <w:noProof/>
          <w:sz w:val="24"/>
        </w:rPr>
        <w:t>47</w:t>
      </w:r>
      <w:r w:rsidRPr="00F17BC2">
        <w:rPr>
          <w:noProof/>
          <w:sz w:val="24"/>
        </w:rPr>
        <w:t>(4): 2011</w:t>
      </w:r>
      <w:r w:rsidR="00843E4F" w:rsidRPr="0020749B">
        <w:rPr>
          <w:sz w:val="24"/>
          <w:szCs w:val="24"/>
        </w:rPr>
        <w:t>–</w:t>
      </w:r>
      <w:r w:rsidR="00843E4F">
        <w:rPr>
          <w:sz w:val="24"/>
          <w:szCs w:val="24"/>
        </w:rPr>
        <w:t xml:space="preserve"> </w:t>
      </w:r>
      <w:r w:rsidRPr="00F17BC2">
        <w:rPr>
          <w:noProof/>
          <w:sz w:val="24"/>
        </w:rPr>
        <w:t>28.</w:t>
      </w:r>
    </w:p>
    <w:p w14:paraId="2875B238" w14:textId="469A587D" w:rsidR="00F17BC2" w:rsidRPr="00F17BC2" w:rsidRDefault="00F17BC2" w:rsidP="00DC6E37">
      <w:pPr>
        <w:pStyle w:val="EndNoteBibliography"/>
        <w:spacing w:after="0"/>
        <w:rPr>
          <w:noProof/>
          <w:sz w:val="24"/>
        </w:rPr>
      </w:pPr>
      <w:r w:rsidRPr="00F17BC2">
        <w:rPr>
          <w:noProof/>
          <w:sz w:val="24"/>
        </w:rPr>
        <w:t>26</w:t>
      </w:r>
      <w:r w:rsidRPr="00F17BC2">
        <w:rPr>
          <w:noProof/>
          <w:sz w:val="24"/>
        </w:rPr>
        <w:tab/>
      </w:r>
      <w:r w:rsidR="00843E4F" w:rsidRPr="0020749B">
        <w:rPr>
          <w:sz w:val="24"/>
          <w:szCs w:val="24"/>
        </w:rPr>
        <w:t xml:space="preserve">Hien Nguyen TM, In-Whoan S, Lee TJ, Park J, Kim JH, Park MS, </w:t>
      </w:r>
      <w:r w:rsidRPr="00F17BC2">
        <w:rPr>
          <w:noProof/>
          <w:sz w:val="24"/>
        </w:rPr>
        <w:t xml:space="preserve">et al. Loss of ITM2A, a novel tumor suppressor of ovarian cancer through G2/M cell cycle arrest, is a poor prognostic factor of epithelial ovarian cancer. </w:t>
      </w:r>
      <w:r w:rsidRPr="00F17BC2">
        <w:rPr>
          <w:i/>
          <w:noProof/>
          <w:sz w:val="24"/>
        </w:rPr>
        <w:t>Gynecol</w:t>
      </w:r>
      <w:r w:rsidR="00A36EE0">
        <w:rPr>
          <w:i/>
          <w:noProof/>
          <w:sz w:val="24"/>
        </w:rPr>
        <w:t xml:space="preserve"> O</w:t>
      </w:r>
      <w:r w:rsidRPr="00F17BC2">
        <w:rPr>
          <w:i/>
          <w:noProof/>
          <w:sz w:val="24"/>
        </w:rPr>
        <w:t>ncol</w:t>
      </w:r>
      <w:r w:rsidRPr="00F17BC2">
        <w:rPr>
          <w:noProof/>
          <w:sz w:val="24"/>
        </w:rPr>
        <w:t xml:space="preserve">. 2016; </w:t>
      </w:r>
      <w:r w:rsidRPr="00F17BC2">
        <w:rPr>
          <w:b/>
          <w:noProof/>
          <w:sz w:val="24"/>
        </w:rPr>
        <w:t>140</w:t>
      </w:r>
      <w:r w:rsidRPr="00F17BC2">
        <w:rPr>
          <w:noProof/>
          <w:sz w:val="24"/>
        </w:rPr>
        <w:t>(3): 545</w:t>
      </w:r>
      <w:r w:rsidR="00843E4F" w:rsidRPr="0020749B">
        <w:rPr>
          <w:sz w:val="24"/>
          <w:szCs w:val="24"/>
        </w:rPr>
        <w:t>–</w:t>
      </w:r>
      <w:r w:rsidR="00843E4F">
        <w:rPr>
          <w:sz w:val="24"/>
          <w:szCs w:val="24"/>
        </w:rPr>
        <w:t xml:space="preserve"> </w:t>
      </w:r>
      <w:r w:rsidRPr="00F17BC2">
        <w:rPr>
          <w:noProof/>
          <w:sz w:val="24"/>
        </w:rPr>
        <w:t>53.</w:t>
      </w:r>
    </w:p>
    <w:p w14:paraId="0D3A22A0" w14:textId="58AAFE02" w:rsidR="00F17BC2" w:rsidRPr="00F17BC2" w:rsidRDefault="00F17BC2" w:rsidP="00DC6E37">
      <w:pPr>
        <w:pStyle w:val="EndNoteBibliography"/>
        <w:spacing w:after="0"/>
        <w:rPr>
          <w:noProof/>
          <w:sz w:val="24"/>
        </w:rPr>
      </w:pPr>
      <w:r w:rsidRPr="00F17BC2">
        <w:rPr>
          <w:noProof/>
          <w:sz w:val="24"/>
        </w:rPr>
        <w:t>27</w:t>
      </w:r>
      <w:r w:rsidRPr="00F17BC2">
        <w:rPr>
          <w:noProof/>
          <w:sz w:val="24"/>
        </w:rPr>
        <w:tab/>
        <w:t xml:space="preserve">Rittchen S, Heinemann A. Therapeutic Potential of Hematopoietic Prostaglandin D Synthase in Allergic Inflammation. </w:t>
      </w:r>
      <w:r w:rsidRPr="00F17BC2">
        <w:rPr>
          <w:i/>
          <w:noProof/>
          <w:sz w:val="24"/>
        </w:rPr>
        <w:t>Cells</w:t>
      </w:r>
      <w:r w:rsidRPr="00F17BC2">
        <w:rPr>
          <w:noProof/>
          <w:sz w:val="24"/>
        </w:rPr>
        <w:t xml:space="preserve">. 2019; </w:t>
      </w:r>
      <w:r w:rsidRPr="00F17BC2">
        <w:rPr>
          <w:b/>
          <w:noProof/>
          <w:sz w:val="24"/>
        </w:rPr>
        <w:t>8</w:t>
      </w:r>
      <w:r w:rsidRPr="00F17BC2">
        <w:rPr>
          <w:noProof/>
          <w:sz w:val="24"/>
        </w:rPr>
        <w:t>(6)</w:t>
      </w:r>
      <w:r w:rsidR="00A36EE0" w:rsidRPr="0020749B">
        <w:rPr>
          <w:sz w:val="24"/>
          <w:szCs w:val="24"/>
        </w:rPr>
        <w:t>:</w:t>
      </w:r>
      <w:r w:rsidR="00A36EE0">
        <w:rPr>
          <w:sz w:val="24"/>
          <w:szCs w:val="24"/>
        </w:rPr>
        <w:t xml:space="preserve"> </w:t>
      </w:r>
      <w:r w:rsidR="00A36EE0" w:rsidRPr="0020749B">
        <w:rPr>
          <w:sz w:val="24"/>
          <w:szCs w:val="24"/>
        </w:rPr>
        <w:t>619</w:t>
      </w:r>
      <w:r w:rsidRPr="00F17BC2">
        <w:rPr>
          <w:noProof/>
          <w:sz w:val="24"/>
        </w:rPr>
        <w:t>.</w:t>
      </w:r>
    </w:p>
    <w:p w14:paraId="729C6FD4" w14:textId="2747B06E" w:rsidR="00F17BC2" w:rsidRPr="00F17BC2" w:rsidRDefault="00F17BC2" w:rsidP="00DC6E37">
      <w:pPr>
        <w:pStyle w:val="EndNoteBibliography"/>
        <w:spacing w:after="0"/>
        <w:rPr>
          <w:noProof/>
          <w:sz w:val="24"/>
        </w:rPr>
      </w:pPr>
      <w:r w:rsidRPr="00F17BC2">
        <w:rPr>
          <w:noProof/>
          <w:sz w:val="24"/>
        </w:rPr>
        <w:t>28</w:t>
      </w:r>
      <w:r w:rsidRPr="00F17BC2">
        <w:rPr>
          <w:noProof/>
          <w:sz w:val="24"/>
        </w:rPr>
        <w:tab/>
        <w:t xml:space="preserve">Sun B, Hou Y, Hou W, Zhang S, Ding X, Su X. cDNA cloning, overexpression, purification and pharmacologic evaluation for anticancer activity of ribosomal protein L23A gene (RPL23A) from the Giant Panda. </w:t>
      </w:r>
      <w:r w:rsidRPr="00F17BC2">
        <w:rPr>
          <w:i/>
          <w:noProof/>
          <w:sz w:val="24"/>
        </w:rPr>
        <w:t>Int</w:t>
      </w:r>
      <w:r w:rsidR="00A36EE0">
        <w:rPr>
          <w:i/>
          <w:noProof/>
          <w:sz w:val="24"/>
        </w:rPr>
        <w:t xml:space="preserve"> J M</w:t>
      </w:r>
      <w:r w:rsidRPr="00F17BC2">
        <w:rPr>
          <w:i/>
          <w:noProof/>
          <w:sz w:val="24"/>
        </w:rPr>
        <w:t xml:space="preserve">ol </w:t>
      </w:r>
      <w:r w:rsidR="00A36EE0">
        <w:rPr>
          <w:i/>
          <w:noProof/>
          <w:sz w:val="24"/>
        </w:rPr>
        <w:t>S</w:t>
      </w:r>
      <w:r w:rsidRPr="00F17BC2">
        <w:rPr>
          <w:i/>
          <w:noProof/>
          <w:sz w:val="24"/>
        </w:rPr>
        <w:t>ci</w:t>
      </w:r>
      <w:r w:rsidRPr="00F17BC2">
        <w:rPr>
          <w:noProof/>
          <w:sz w:val="24"/>
        </w:rPr>
        <w:t xml:space="preserve">. 2012; </w:t>
      </w:r>
      <w:r w:rsidRPr="00F17BC2">
        <w:rPr>
          <w:b/>
          <w:noProof/>
          <w:sz w:val="24"/>
        </w:rPr>
        <w:t>13</w:t>
      </w:r>
      <w:r w:rsidRPr="00F17BC2">
        <w:rPr>
          <w:noProof/>
          <w:sz w:val="24"/>
        </w:rPr>
        <w:t>(2): 2133</w:t>
      </w:r>
      <w:r w:rsidR="00843E4F" w:rsidRPr="0020749B">
        <w:rPr>
          <w:sz w:val="24"/>
          <w:szCs w:val="24"/>
        </w:rPr>
        <w:t>–</w:t>
      </w:r>
      <w:r w:rsidR="00843E4F">
        <w:rPr>
          <w:sz w:val="24"/>
          <w:szCs w:val="24"/>
        </w:rPr>
        <w:t xml:space="preserve"> </w:t>
      </w:r>
      <w:r w:rsidRPr="00F17BC2">
        <w:rPr>
          <w:noProof/>
          <w:sz w:val="24"/>
        </w:rPr>
        <w:t>47.</w:t>
      </w:r>
    </w:p>
    <w:p w14:paraId="267190F9" w14:textId="43B8E60E" w:rsidR="00F17BC2" w:rsidRPr="00F17BC2" w:rsidRDefault="00F17BC2" w:rsidP="00DC6E37">
      <w:pPr>
        <w:pStyle w:val="EndNoteBibliography"/>
        <w:spacing w:after="0"/>
        <w:rPr>
          <w:noProof/>
          <w:sz w:val="24"/>
        </w:rPr>
      </w:pPr>
      <w:r w:rsidRPr="00F17BC2">
        <w:rPr>
          <w:noProof/>
          <w:sz w:val="24"/>
        </w:rPr>
        <w:t>29</w:t>
      </w:r>
      <w:r w:rsidRPr="00F17BC2">
        <w:rPr>
          <w:noProof/>
          <w:sz w:val="24"/>
        </w:rPr>
        <w:tab/>
        <w:t xml:space="preserve">Lambrou G, Hatziagapiou K, Zaravinos A. GAS5The Non-Coding RNA and Its </w:t>
      </w:r>
      <w:r w:rsidRPr="00F17BC2">
        <w:rPr>
          <w:noProof/>
          <w:sz w:val="24"/>
        </w:rPr>
        <w:lastRenderedPageBreak/>
        <w:t xml:space="preserve">Role in Tumor Therapy-Induced Resistance. </w:t>
      </w:r>
      <w:r w:rsidRPr="00F17BC2">
        <w:rPr>
          <w:i/>
          <w:noProof/>
          <w:sz w:val="24"/>
        </w:rPr>
        <w:t>Int</w:t>
      </w:r>
      <w:r w:rsidR="00A36EE0">
        <w:rPr>
          <w:i/>
          <w:noProof/>
          <w:sz w:val="24"/>
        </w:rPr>
        <w:t xml:space="preserve"> J M</w:t>
      </w:r>
      <w:r w:rsidRPr="00F17BC2">
        <w:rPr>
          <w:i/>
          <w:noProof/>
          <w:sz w:val="24"/>
        </w:rPr>
        <w:t>ol</w:t>
      </w:r>
      <w:r w:rsidR="00A36EE0">
        <w:rPr>
          <w:i/>
          <w:noProof/>
          <w:sz w:val="24"/>
        </w:rPr>
        <w:t xml:space="preserve"> S</w:t>
      </w:r>
      <w:r w:rsidRPr="00F17BC2">
        <w:rPr>
          <w:i/>
          <w:noProof/>
          <w:sz w:val="24"/>
        </w:rPr>
        <w:t>ci</w:t>
      </w:r>
      <w:r w:rsidRPr="00F17BC2">
        <w:rPr>
          <w:noProof/>
          <w:sz w:val="24"/>
        </w:rPr>
        <w:t xml:space="preserve">. 2020; </w:t>
      </w:r>
      <w:r w:rsidRPr="00F17BC2">
        <w:rPr>
          <w:b/>
          <w:noProof/>
          <w:sz w:val="24"/>
        </w:rPr>
        <w:t>21</w:t>
      </w:r>
      <w:r w:rsidRPr="00F17BC2">
        <w:rPr>
          <w:noProof/>
          <w:sz w:val="24"/>
        </w:rPr>
        <w:t>(20).</w:t>
      </w:r>
    </w:p>
    <w:p w14:paraId="4FF8FA57" w14:textId="5D9D4DCE" w:rsidR="00F17BC2" w:rsidRPr="00F17BC2" w:rsidRDefault="00F17BC2" w:rsidP="00DC6E37">
      <w:pPr>
        <w:pStyle w:val="EndNoteBibliography"/>
        <w:spacing w:after="0"/>
        <w:rPr>
          <w:noProof/>
          <w:sz w:val="24"/>
        </w:rPr>
      </w:pPr>
      <w:r w:rsidRPr="00F17BC2">
        <w:rPr>
          <w:noProof/>
          <w:sz w:val="24"/>
        </w:rPr>
        <w:t>30</w:t>
      </w:r>
      <w:r w:rsidRPr="00F17BC2">
        <w:rPr>
          <w:noProof/>
          <w:sz w:val="24"/>
        </w:rPr>
        <w:tab/>
        <w:t>Chen Y, Hu J. Nucleop</w:t>
      </w:r>
      <w:bookmarkStart w:id="2" w:name="OLE_LINK18"/>
      <w:bookmarkStart w:id="3" w:name="OLE_LINK19"/>
      <w:r w:rsidRPr="00F17BC2">
        <w:rPr>
          <w:noProof/>
          <w:sz w:val="24"/>
        </w:rPr>
        <w:t>hosmin1 (NPM1) abnormality in hematologic malignancies, and therapeutic targeting of mutant NPM1</w:t>
      </w:r>
      <w:bookmarkEnd w:id="2"/>
      <w:bookmarkEnd w:id="3"/>
      <w:r w:rsidRPr="00F17BC2">
        <w:rPr>
          <w:noProof/>
          <w:sz w:val="24"/>
        </w:rPr>
        <w:t xml:space="preserve"> in acute myeloid leukemia. </w:t>
      </w:r>
      <w:r w:rsidRPr="00F17BC2">
        <w:rPr>
          <w:i/>
          <w:noProof/>
          <w:sz w:val="24"/>
        </w:rPr>
        <w:t xml:space="preserve">Ther </w:t>
      </w:r>
      <w:r w:rsidR="00A36EE0">
        <w:rPr>
          <w:i/>
          <w:noProof/>
          <w:sz w:val="24"/>
        </w:rPr>
        <w:t>A</w:t>
      </w:r>
      <w:r w:rsidRPr="00F17BC2">
        <w:rPr>
          <w:i/>
          <w:noProof/>
          <w:sz w:val="24"/>
        </w:rPr>
        <w:t>dv</w:t>
      </w:r>
      <w:r w:rsidR="00A36EE0">
        <w:rPr>
          <w:i/>
          <w:noProof/>
          <w:sz w:val="24"/>
        </w:rPr>
        <w:t xml:space="preserve"> H</w:t>
      </w:r>
      <w:r w:rsidRPr="00F17BC2">
        <w:rPr>
          <w:i/>
          <w:noProof/>
          <w:sz w:val="24"/>
        </w:rPr>
        <w:t>ematol</w:t>
      </w:r>
      <w:r w:rsidRPr="00F17BC2">
        <w:rPr>
          <w:noProof/>
          <w:sz w:val="24"/>
        </w:rPr>
        <w:t xml:space="preserve">. 2020; </w:t>
      </w:r>
      <w:r w:rsidRPr="00F17BC2">
        <w:rPr>
          <w:b/>
          <w:noProof/>
          <w:sz w:val="24"/>
        </w:rPr>
        <w:t>11</w:t>
      </w:r>
      <w:r w:rsidRPr="00F17BC2">
        <w:rPr>
          <w:noProof/>
          <w:sz w:val="24"/>
        </w:rPr>
        <w:t>: 2040620719899818.</w:t>
      </w:r>
    </w:p>
    <w:p w14:paraId="351822D9" w14:textId="77777777" w:rsidR="00F17BC2" w:rsidRPr="00F17BC2" w:rsidRDefault="00F17BC2" w:rsidP="00DC6E37">
      <w:pPr>
        <w:pStyle w:val="EndNoteBibliography"/>
        <w:spacing w:after="0"/>
        <w:rPr>
          <w:noProof/>
          <w:sz w:val="24"/>
        </w:rPr>
      </w:pPr>
      <w:r w:rsidRPr="00F17BC2">
        <w:rPr>
          <w:noProof/>
          <w:sz w:val="24"/>
        </w:rPr>
        <w:t>31</w:t>
      </w:r>
      <w:r w:rsidRPr="00F17BC2">
        <w:rPr>
          <w:noProof/>
          <w:sz w:val="24"/>
        </w:rPr>
        <w:tab/>
        <w:t xml:space="preserve">Daftuar L, Zhu Y, Jacq X, Prives C. Ribosomal proteins RPL37, RPS15 and RPS20 regulate the Mdm2-p53-MdmX network. </w:t>
      </w:r>
      <w:r w:rsidRPr="00F17BC2">
        <w:rPr>
          <w:i/>
          <w:noProof/>
          <w:sz w:val="24"/>
        </w:rPr>
        <w:t>PloS one</w:t>
      </w:r>
      <w:r w:rsidRPr="00F17BC2">
        <w:rPr>
          <w:noProof/>
          <w:sz w:val="24"/>
        </w:rPr>
        <w:t xml:space="preserve">. 2013; </w:t>
      </w:r>
      <w:r w:rsidRPr="00F17BC2">
        <w:rPr>
          <w:b/>
          <w:noProof/>
          <w:sz w:val="24"/>
        </w:rPr>
        <w:t>8</w:t>
      </w:r>
      <w:r w:rsidRPr="00F17BC2">
        <w:rPr>
          <w:noProof/>
          <w:sz w:val="24"/>
        </w:rPr>
        <w:t>(7): e68667.</w:t>
      </w:r>
    </w:p>
    <w:p w14:paraId="1152A1D2" w14:textId="45F2C388" w:rsidR="00F17BC2" w:rsidRPr="00F17BC2" w:rsidRDefault="00F17BC2" w:rsidP="00DC6E37">
      <w:pPr>
        <w:pStyle w:val="EndNoteBibliography"/>
        <w:spacing w:after="0"/>
        <w:rPr>
          <w:noProof/>
          <w:sz w:val="24"/>
        </w:rPr>
      </w:pPr>
      <w:r w:rsidRPr="00F17BC2">
        <w:rPr>
          <w:noProof/>
          <w:sz w:val="24"/>
        </w:rPr>
        <w:t>32</w:t>
      </w:r>
      <w:r w:rsidRPr="00F17BC2">
        <w:rPr>
          <w:noProof/>
          <w:sz w:val="24"/>
        </w:rPr>
        <w:tab/>
        <w:t xml:space="preserve">Kardos G, Dai M, Robertson G. Growth inhibitory effects of large subunit ribosomal proteins in melanoma. </w:t>
      </w:r>
      <w:r w:rsidRPr="00F17BC2">
        <w:rPr>
          <w:i/>
          <w:noProof/>
          <w:sz w:val="24"/>
        </w:rPr>
        <w:t>Pigment</w:t>
      </w:r>
      <w:r w:rsidR="00A36EE0">
        <w:rPr>
          <w:i/>
          <w:noProof/>
          <w:sz w:val="24"/>
        </w:rPr>
        <w:t xml:space="preserve"> C</w:t>
      </w:r>
      <w:r w:rsidRPr="00F17BC2">
        <w:rPr>
          <w:i/>
          <w:noProof/>
          <w:sz w:val="24"/>
        </w:rPr>
        <w:t>ell</w:t>
      </w:r>
      <w:r w:rsidR="00A36EE0">
        <w:rPr>
          <w:i/>
          <w:noProof/>
          <w:sz w:val="24"/>
        </w:rPr>
        <w:t xml:space="preserve"> M</w:t>
      </w:r>
      <w:r w:rsidRPr="00F17BC2">
        <w:rPr>
          <w:i/>
          <w:noProof/>
          <w:sz w:val="24"/>
        </w:rPr>
        <w:t>elanoma</w:t>
      </w:r>
      <w:r w:rsidR="00A36EE0">
        <w:rPr>
          <w:i/>
          <w:noProof/>
          <w:sz w:val="24"/>
        </w:rPr>
        <w:t xml:space="preserve"> R</w:t>
      </w:r>
      <w:r w:rsidRPr="00F17BC2">
        <w:rPr>
          <w:i/>
          <w:noProof/>
          <w:sz w:val="24"/>
        </w:rPr>
        <w:t>es</w:t>
      </w:r>
      <w:r w:rsidRPr="00F17BC2">
        <w:rPr>
          <w:noProof/>
          <w:sz w:val="24"/>
        </w:rPr>
        <w:t xml:space="preserve">. 2014; </w:t>
      </w:r>
      <w:r w:rsidRPr="00F17BC2">
        <w:rPr>
          <w:b/>
          <w:noProof/>
          <w:sz w:val="24"/>
        </w:rPr>
        <w:t>27</w:t>
      </w:r>
      <w:r w:rsidRPr="00F17BC2">
        <w:rPr>
          <w:noProof/>
          <w:sz w:val="24"/>
        </w:rPr>
        <w:t>(5): 801</w:t>
      </w:r>
      <w:r w:rsidR="00843E4F" w:rsidRPr="0020749B">
        <w:rPr>
          <w:sz w:val="24"/>
          <w:szCs w:val="24"/>
        </w:rPr>
        <w:t>–</w:t>
      </w:r>
      <w:r w:rsidR="00843E4F">
        <w:rPr>
          <w:sz w:val="24"/>
          <w:szCs w:val="24"/>
        </w:rPr>
        <w:t xml:space="preserve"> </w:t>
      </w:r>
      <w:r w:rsidRPr="00F17BC2">
        <w:rPr>
          <w:noProof/>
          <w:sz w:val="24"/>
        </w:rPr>
        <w:t>12.</w:t>
      </w:r>
    </w:p>
    <w:p w14:paraId="448F0D35" w14:textId="07373E3C" w:rsidR="00F17BC2" w:rsidRPr="00F17BC2" w:rsidRDefault="00F17BC2" w:rsidP="00DC6E37">
      <w:pPr>
        <w:pStyle w:val="EndNoteBibliography"/>
        <w:spacing w:after="0"/>
        <w:rPr>
          <w:noProof/>
          <w:sz w:val="24"/>
        </w:rPr>
      </w:pPr>
      <w:r w:rsidRPr="00F17BC2">
        <w:rPr>
          <w:noProof/>
          <w:sz w:val="24"/>
        </w:rPr>
        <w:t>33</w:t>
      </w:r>
      <w:r w:rsidRPr="00F17BC2">
        <w:rPr>
          <w:noProof/>
          <w:sz w:val="24"/>
        </w:rPr>
        <w:tab/>
        <w:t xml:space="preserve">Girardi T, Vereecke S, Sulima S, Khan Y, Fancello L, Briggs J, et al. The T-cell leukemia-associated ribosomal RPL10 R98S mutation enhances JAK-STAT signaling. </w:t>
      </w:r>
      <w:r w:rsidRPr="00F17BC2">
        <w:rPr>
          <w:i/>
          <w:noProof/>
          <w:sz w:val="24"/>
        </w:rPr>
        <w:t>Leukemia</w:t>
      </w:r>
      <w:r w:rsidRPr="00F17BC2">
        <w:rPr>
          <w:noProof/>
          <w:sz w:val="24"/>
        </w:rPr>
        <w:t xml:space="preserve">. 2018; </w:t>
      </w:r>
      <w:r w:rsidRPr="00F17BC2">
        <w:rPr>
          <w:b/>
          <w:noProof/>
          <w:sz w:val="24"/>
        </w:rPr>
        <w:t>32</w:t>
      </w:r>
      <w:r w:rsidRPr="00F17BC2">
        <w:rPr>
          <w:noProof/>
          <w:sz w:val="24"/>
        </w:rPr>
        <w:t>(3): 809</w:t>
      </w:r>
      <w:r w:rsidR="00843E4F" w:rsidRPr="0020749B">
        <w:rPr>
          <w:sz w:val="24"/>
          <w:szCs w:val="24"/>
        </w:rPr>
        <w:t>–</w:t>
      </w:r>
      <w:r w:rsidR="00843E4F">
        <w:rPr>
          <w:sz w:val="24"/>
          <w:szCs w:val="24"/>
        </w:rPr>
        <w:t xml:space="preserve"> </w:t>
      </w:r>
      <w:r w:rsidRPr="00F17BC2">
        <w:rPr>
          <w:noProof/>
          <w:sz w:val="24"/>
        </w:rPr>
        <w:t>19.</w:t>
      </w:r>
    </w:p>
    <w:p w14:paraId="03068ADC" w14:textId="4FBC00D1" w:rsidR="00F17BC2" w:rsidRPr="00F17BC2" w:rsidRDefault="00F17BC2" w:rsidP="00DC6E37">
      <w:pPr>
        <w:pStyle w:val="EndNoteBibliography"/>
        <w:spacing w:after="0"/>
        <w:rPr>
          <w:noProof/>
          <w:sz w:val="24"/>
        </w:rPr>
      </w:pPr>
      <w:r w:rsidRPr="00F17BC2">
        <w:rPr>
          <w:noProof/>
          <w:sz w:val="24"/>
        </w:rPr>
        <w:t>34</w:t>
      </w:r>
      <w:r w:rsidRPr="00F17BC2">
        <w:rPr>
          <w:noProof/>
          <w:sz w:val="24"/>
        </w:rPr>
        <w:tab/>
        <w:t xml:space="preserve">Liu J, Huang B, Zhang J, Carson D, Hooi S. Repression of HIP/RPL29 expression induces differentiation in colon cancer cells. </w:t>
      </w:r>
      <w:r w:rsidRPr="00F17BC2">
        <w:rPr>
          <w:i/>
          <w:noProof/>
          <w:sz w:val="24"/>
        </w:rPr>
        <w:t>J</w:t>
      </w:r>
      <w:r w:rsidR="00A36EE0">
        <w:rPr>
          <w:i/>
          <w:noProof/>
          <w:sz w:val="24"/>
        </w:rPr>
        <w:t xml:space="preserve"> C</w:t>
      </w:r>
      <w:r w:rsidRPr="00F17BC2">
        <w:rPr>
          <w:i/>
          <w:noProof/>
          <w:sz w:val="24"/>
        </w:rPr>
        <w:t>ell</w:t>
      </w:r>
      <w:r w:rsidR="00A36EE0">
        <w:rPr>
          <w:i/>
          <w:noProof/>
          <w:sz w:val="24"/>
        </w:rPr>
        <w:t xml:space="preserve"> P</w:t>
      </w:r>
      <w:r w:rsidRPr="00F17BC2">
        <w:rPr>
          <w:i/>
          <w:noProof/>
          <w:sz w:val="24"/>
        </w:rPr>
        <w:t>hysiol</w:t>
      </w:r>
      <w:r w:rsidRPr="00F17BC2">
        <w:rPr>
          <w:noProof/>
          <w:sz w:val="24"/>
        </w:rPr>
        <w:t xml:space="preserve">. 2006; </w:t>
      </w:r>
      <w:r w:rsidRPr="00F17BC2">
        <w:rPr>
          <w:b/>
          <w:noProof/>
          <w:sz w:val="24"/>
        </w:rPr>
        <w:t>207</w:t>
      </w:r>
      <w:r w:rsidRPr="00F17BC2">
        <w:rPr>
          <w:noProof/>
          <w:sz w:val="24"/>
        </w:rPr>
        <w:t>(2): 287</w:t>
      </w:r>
      <w:r w:rsidR="00843E4F" w:rsidRPr="0020749B">
        <w:rPr>
          <w:sz w:val="24"/>
          <w:szCs w:val="24"/>
        </w:rPr>
        <w:t>–</w:t>
      </w:r>
      <w:r w:rsidR="00843E4F">
        <w:rPr>
          <w:sz w:val="24"/>
          <w:szCs w:val="24"/>
        </w:rPr>
        <w:t xml:space="preserve"> </w:t>
      </w:r>
      <w:r w:rsidRPr="00F17BC2">
        <w:rPr>
          <w:noProof/>
          <w:sz w:val="24"/>
        </w:rPr>
        <w:t>92.</w:t>
      </w:r>
    </w:p>
    <w:p w14:paraId="6D7843F3" w14:textId="18DCD53B" w:rsidR="00F17BC2" w:rsidRPr="00F17BC2" w:rsidRDefault="00F17BC2" w:rsidP="00DC6E37">
      <w:pPr>
        <w:pStyle w:val="EndNoteBibliography"/>
        <w:spacing w:after="0"/>
        <w:rPr>
          <w:noProof/>
          <w:sz w:val="24"/>
        </w:rPr>
      </w:pPr>
      <w:r w:rsidRPr="00F17BC2">
        <w:rPr>
          <w:noProof/>
          <w:sz w:val="24"/>
        </w:rPr>
        <w:t>35</w:t>
      </w:r>
      <w:r w:rsidRPr="00F17BC2">
        <w:rPr>
          <w:noProof/>
          <w:sz w:val="24"/>
        </w:rPr>
        <w:tab/>
        <w:t xml:space="preserve">Sesen J, Casaos J, Scotland S, Seva C, Eisinger-Mathason T, Skuli N. The Bad, the Good and eIF3e/INT6. </w:t>
      </w:r>
      <w:r w:rsidRPr="00F17BC2">
        <w:rPr>
          <w:i/>
          <w:noProof/>
          <w:sz w:val="24"/>
        </w:rPr>
        <w:t>Front</w:t>
      </w:r>
      <w:r w:rsidR="00A36EE0">
        <w:rPr>
          <w:i/>
          <w:noProof/>
          <w:sz w:val="24"/>
        </w:rPr>
        <w:t xml:space="preserve"> B</w:t>
      </w:r>
      <w:r w:rsidRPr="00F17BC2">
        <w:rPr>
          <w:i/>
          <w:noProof/>
          <w:sz w:val="24"/>
        </w:rPr>
        <w:t>iosci (Landmark edition)</w:t>
      </w:r>
      <w:r w:rsidRPr="00F17BC2">
        <w:rPr>
          <w:noProof/>
          <w:sz w:val="24"/>
        </w:rPr>
        <w:t xml:space="preserve">. 2017; </w:t>
      </w:r>
      <w:r w:rsidRPr="00F17BC2">
        <w:rPr>
          <w:b/>
          <w:noProof/>
          <w:sz w:val="24"/>
        </w:rPr>
        <w:t>22</w:t>
      </w:r>
      <w:r w:rsidRPr="00F17BC2">
        <w:rPr>
          <w:noProof/>
          <w:sz w:val="24"/>
        </w:rPr>
        <w:t>: 1</w:t>
      </w:r>
      <w:r w:rsidR="00843E4F" w:rsidRPr="0020749B">
        <w:rPr>
          <w:sz w:val="24"/>
          <w:szCs w:val="24"/>
        </w:rPr>
        <w:t>–</w:t>
      </w:r>
      <w:r w:rsidR="00843E4F">
        <w:rPr>
          <w:sz w:val="24"/>
          <w:szCs w:val="24"/>
        </w:rPr>
        <w:t xml:space="preserve"> </w:t>
      </w:r>
      <w:r w:rsidRPr="00F17BC2">
        <w:rPr>
          <w:noProof/>
          <w:sz w:val="24"/>
        </w:rPr>
        <w:t>20.</w:t>
      </w:r>
    </w:p>
    <w:p w14:paraId="2DD6682A" w14:textId="576A8B8D" w:rsidR="00F17BC2" w:rsidRPr="00F17BC2" w:rsidRDefault="00F17BC2" w:rsidP="00DC6E37">
      <w:pPr>
        <w:pStyle w:val="EndNoteBibliography"/>
        <w:spacing w:after="0"/>
        <w:rPr>
          <w:noProof/>
          <w:sz w:val="24"/>
        </w:rPr>
      </w:pPr>
      <w:r w:rsidRPr="00F17BC2">
        <w:rPr>
          <w:noProof/>
          <w:sz w:val="24"/>
        </w:rPr>
        <w:t>36</w:t>
      </w:r>
      <w:r w:rsidRPr="00F17BC2">
        <w:rPr>
          <w:noProof/>
          <w:sz w:val="24"/>
        </w:rPr>
        <w:tab/>
        <w:t xml:space="preserve">Marlein CR, Zaitseva L, Piddock RE, Robinson SD, Edwards DR, Shafat MS, et al. NADPH oxidase-2 derived superoxide drives mitochondrial transfer from bone marrow stromal cells to leukemic blasts NADPH. </w:t>
      </w:r>
      <w:r w:rsidRPr="00F17BC2">
        <w:rPr>
          <w:i/>
          <w:noProof/>
          <w:sz w:val="24"/>
        </w:rPr>
        <w:t>Blood</w:t>
      </w:r>
      <w:r w:rsidRPr="00F17BC2">
        <w:rPr>
          <w:noProof/>
          <w:sz w:val="24"/>
        </w:rPr>
        <w:t xml:space="preserve">. 2017; </w:t>
      </w:r>
      <w:r w:rsidRPr="00F17BC2">
        <w:rPr>
          <w:b/>
          <w:noProof/>
          <w:sz w:val="24"/>
        </w:rPr>
        <w:t>130</w:t>
      </w:r>
      <w:r w:rsidRPr="00F17BC2">
        <w:rPr>
          <w:noProof/>
          <w:sz w:val="24"/>
        </w:rPr>
        <w:t>(14): 1649</w:t>
      </w:r>
      <w:r w:rsidR="00843E4F" w:rsidRPr="0020749B">
        <w:rPr>
          <w:sz w:val="24"/>
          <w:szCs w:val="24"/>
        </w:rPr>
        <w:t>–</w:t>
      </w:r>
      <w:r w:rsidR="00843E4F">
        <w:rPr>
          <w:sz w:val="24"/>
          <w:szCs w:val="24"/>
        </w:rPr>
        <w:t xml:space="preserve"> </w:t>
      </w:r>
      <w:r w:rsidRPr="00F17BC2">
        <w:rPr>
          <w:noProof/>
          <w:sz w:val="24"/>
        </w:rPr>
        <w:t>60.</w:t>
      </w:r>
    </w:p>
    <w:p w14:paraId="407CD468" w14:textId="166EEC82" w:rsidR="00F17BC2" w:rsidRPr="00F17BC2" w:rsidRDefault="00F17BC2" w:rsidP="00DC6E37">
      <w:pPr>
        <w:pStyle w:val="EndNoteBibliography"/>
        <w:spacing w:after="0"/>
        <w:rPr>
          <w:noProof/>
          <w:sz w:val="24"/>
        </w:rPr>
      </w:pPr>
      <w:r w:rsidRPr="00F17BC2">
        <w:rPr>
          <w:noProof/>
          <w:sz w:val="24"/>
        </w:rPr>
        <w:t>37</w:t>
      </w:r>
      <w:r w:rsidRPr="00F17BC2">
        <w:rPr>
          <w:noProof/>
          <w:sz w:val="24"/>
        </w:rPr>
        <w:tab/>
      </w:r>
      <w:r w:rsidR="00A36EE0" w:rsidRPr="0020749B">
        <w:rPr>
          <w:sz w:val="24"/>
          <w:szCs w:val="24"/>
        </w:rPr>
        <w:t>Chumakov AM, Kubota T, Walter S, Koeffler HP.</w:t>
      </w:r>
      <w:r w:rsidRPr="00F17BC2">
        <w:rPr>
          <w:noProof/>
          <w:sz w:val="24"/>
        </w:rPr>
        <w:t xml:space="preserve"> Identification of murine and human XCP1 genes as C/EBP-epsilon-dependent members of FIZZ/Resistin gene family. </w:t>
      </w:r>
      <w:r w:rsidRPr="00F17BC2">
        <w:rPr>
          <w:i/>
          <w:noProof/>
          <w:sz w:val="24"/>
        </w:rPr>
        <w:t>Oncogene</w:t>
      </w:r>
      <w:r w:rsidRPr="00F17BC2">
        <w:rPr>
          <w:noProof/>
          <w:sz w:val="24"/>
        </w:rPr>
        <w:t xml:space="preserve">. 2004; </w:t>
      </w:r>
      <w:r w:rsidRPr="00F17BC2">
        <w:rPr>
          <w:b/>
          <w:noProof/>
          <w:sz w:val="24"/>
        </w:rPr>
        <w:t>23</w:t>
      </w:r>
      <w:r w:rsidRPr="00F17BC2">
        <w:rPr>
          <w:noProof/>
          <w:sz w:val="24"/>
        </w:rPr>
        <w:t>(19): 3414</w:t>
      </w:r>
      <w:r w:rsidR="00843E4F" w:rsidRPr="0020749B">
        <w:rPr>
          <w:sz w:val="24"/>
          <w:szCs w:val="24"/>
        </w:rPr>
        <w:t>–</w:t>
      </w:r>
      <w:r w:rsidR="00843E4F">
        <w:rPr>
          <w:sz w:val="24"/>
          <w:szCs w:val="24"/>
        </w:rPr>
        <w:t xml:space="preserve"> </w:t>
      </w:r>
      <w:r w:rsidRPr="00F17BC2">
        <w:rPr>
          <w:noProof/>
          <w:sz w:val="24"/>
        </w:rPr>
        <w:t>25.</w:t>
      </w:r>
    </w:p>
    <w:p w14:paraId="7E2FB433" w14:textId="2D0C25C5" w:rsidR="00F17BC2" w:rsidRPr="00F17BC2" w:rsidRDefault="00F17BC2" w:rsidP="00DC6E37">
      <w:pPr>
        <w:pStyle w:val="EndNoteBibliography"/>
        <w:spacing w:after="0"/>
        <w:rPr>
          <w:noProof/>
          <w:sz w:val="24"/>
        </w:rPr>
      </w:pPr>
      <w:r w:rsidRPr="00F17BC2">
        <w:rPr>
          <w:noProof/>
          <w:sz w:val="24"/>
        </w:rPr>
        <w:t>38</w:t>
      </w:r>
      <w:r w:rsidRPr="00F17BC2">
        <w:rPr>
          <w:noProof/>
          <w:sz w:val="24"/>
        </w:rPr>
        <w:tab/>
        <w:t xml:space="preserve">Vachher M, Arora K, Burman A, Kumar B. NAMPT, GRN, and SERPINE1 signature as predictor of disease progression and survival in gliomas. </w:t>
      </w:r>
      <w:r w:rsidRPr="00F17BC2">
        <w:rPr>
          <w:i/>
          <w:noProof/>
          <w:sz w:val="24"/>
        </w:rPr>
        <w:t>J</w:t>
      </w:r>
      <w:r w:rsidR="00A36EE0">
        <w:rPr>
          <w:i/>
          <w:noProof/>
          <w:sz w:val="24"/>
        </w:rPr>
        <w:t xml:space="preserve"> C</w:t>
      </w:r>
      <w:r w:rsidRPr="00F17BC2">
        <w:rPr>
          <w:i/>
          <w:noProof/>
          <w:sz w:val="24"/>
        </w:rPr>
        <w:t>ell</w:t>
      </w:r>
      <w:r w:rsidR="00A36EE0">
        <w:rPr>
          <w:i/>
          <w:noProof/>
          <w:sz w:val="24"/>
        </w:rPr>
        <w:t xml:space="preserve"> B</w:t>
      </w:r>
      <w:r w:rsidRPr="00F17BC2">
        <w:rPr>
          <w:i/>
          <w:noProof/>
          <w:sz w:val="24"/>
        </w:rPr>
        <w:t>iochem</w:t>
      </w:r>
      <w:r w:rsidRPr="00F17BC2">
        <w:rPr>
          <w:noProof/>
          <w:sz w:val="24"/>
        </w:rPr>
        <w:t xml:space="preserve">. 2020; </w:t>
      </w:r>
      <w:r w:rsidRPr="00F17BC2">
        <w:rPr>
          <w:b/>
          <w:noProof/>
          <w:sz w:val="24"/>
        </w:rPr>
        <w:t>121</w:t>
      </w:r>
      <w:r w:rsidRPr="00F17BC2">
        <w:rPr>
          <w:noProof/>
          <w:sz w:val="24"/>
        </w:rPr>
        <w:t>(4): 3010</w:t>
      </w:r>
      <w:r w:rsidR="00843E4F" w:rsidRPr="0020749B">
        <w:rPr>
          <w:sz w:val="24"/>
          <w:szCs w:val="24"/>
        </w:rPr>
        <w:t>–</w:t>
      </w:r>
      <w:r w:rsidR="00843E4F">
        <w:rPr>
          <w:sz w:val="24"/>
          <w:szCs w:val="24"/>
        </w:rPr>
        <w:t xml:space="preserve"> </w:t>
      </w:r>
      <w:r w:rsidRPr="00F17BC2">
        <w:rPr>
          <w:noProof/>
          <w:sz w:val="24"/>
        </w:rPr>
        <w:t>23.</w:t>
      </w:r>
    </w:p>
    <w:p w14:paraId="0CEE5FF0" w14:textId="0DF7ADEC" w:rsidR="00F17BC2" w:rsidRPr="00F17BC2" w:rsidRDefault="00F17BC2" w:rsidP="00DC6E37">
      <w:pPr>
        <w:pStyle w:val="EndNoteBibliography"/>
        <w:spacing w:after="0"/>
        <w:rPr>
          <w:noProof/>
          <w:sz w:val="24"/>
        </w:rPr>
      </w:pPr>
      <w:r w:rsidRPr="00F17BC2">
        <w:rPr>
          <w:noProof/>
          <w:sz w:val="24"/>
        </w:rPr>
        <w:t>39</w:t>
      </w:r>
      <w:r w:rsidRPr="00F17BC2">
        <w:rPr>
          <w:noProof/>
          <w:sz w:val="24"/>
        </w:rPr>
        <w:tab/>
        <w:t xml:space="preserve">Forrester AM, Grabher C, McBride ER, Boyd ER, Vigerstad MH, Edgar A, et al. NUP98-HOXA9-transgenic zebrafish develop a myeloproliferative neoplasm and provide new insight into mechanisms of myeloid leukaemogenesis. </w:t>
      </w:r>
      <w:r w:rsidRPr="00F17BC2">
        <w:rPr>
          <w:i/>
          <w:noProof/>
          <w:sz w:val="24"/>
        </w:rPr>
        <w:t>Br</w:t>
      </w:r>
      <w:r w:rsidR="00A36EE0">
        <w:rPr>
          <w:i/>
          <w:noProof/>
          <w:sz w:val="24"/>
        </w:rPr>
        <w:t xml:space="preserve"> </w:t>
      </w:r>
      <w:r w:rsidRPr="00F17BC2">
        <w:rPr>
          <w:i/>
          <w:noProof/>
          <w:sz w:val="24"/>
        </w:rPr>
        <w:t>J</w:t>
      </w:r>
      <w:r w:rsidR="00A36EE0">
        <w:rPr>
          <w:i/>
          <w:noProof/>
          <w:sz w:val="24"/>
        </w:rPr>
        <w:t xml:space="preserve"> H</w:t>
      </w:r>
      <w:r w:rsidRPr="00F17BC2">
        <w:rPr>
          <w:i/>
          <w:noProof/>
          <w:sz w:val="24"/>
        </w:rPr>
        <w:t>aematol</w:t>
      </w:r>
      <w:r w:rsidRPr="00F17BC2">
        <w:rPr>
          <w:noProof/>
          <w:sz w:val="24"/>
        </w:rPr>
        <w:t xml:space="preserve">. 2011; </w:t>
      </w:r>
      <w:r w:rsidRPr="00F17BC2">
        <w:rPr>
          <w:b/>
          <w:noProof/>
          <w:sz w:val="24"/>
        </w:rPr>
        <w:t>155</w:t>
      </w:r>
      <w:r w:rsidRPr="00F17BC2">
        <w:rPr>
          <w:noProof/>
          <w:sz w:val="24"/>
        </w:rPr>
        <w:t>(2): 167</w:t>
      </w:r>
      <w:r w:rsidR="00843E4F" w:rsidRPr="0020749B">
        <w:rPr>
          <w:sz w:val="24"/>
          <w:szCs w:val="24"/>
        </w:rPr>
        <w:t>–</w:t>
      </w:r>
      <w:r w:rsidR="00843E4F">
        <w:rPr>
          <w:sz w:val="24"/>
          <w:szCs w:val="24"/>
        </w:rPr>
        <w:t xml:space="preserve"> </w:t>
      </w:r>
      <w:r w:rsidRPr="00F17BC2">
        <w:rPr>
          <w:noProof/>
          <w:sz w:val="24"/>
        </w:rPr>
        <w:t>81.</w:t>
      </w:r>
    </w:p>
    <w:p w14:paraId="3B38CEF6" w14:textId="2C921BD4" w:rsidR="00F17BC2" w:rsidRPr="00F17BC2" w:rsidRDefault="00F17BC2" w:rsidP="00DC6E37">
      <w:pPr>
        <w:pStyle w:val="EndNoteBibliography"/>
        <w:spacing w:after="0"/>
        <w:rPr>
          <w:noProof/>
          <w:sz w:val="24"/>
        </w:rPr>
      </w:pPr>
      <w:r w:rsidRPr="00F17BC2">
        <w:rPr>
          <w:noProof/>
          <w:sz w:val="24"/>
        </w:rPr>
        <w:t>40</w:t>
      </w:r>
      <w:r w:rsidRPr="00F17BC2">
        <w:rPr>
          <w:noProof/>
          <w:sz w:val="24"/>
        </w:rPr>
        <w:tab/>
      </w:r>
      <w:r w:rsidR="00A36EE0" w:rsidRPr="0020749B">
        <w:rPr>
          <w:sz w:val="24"/>
          <w:szCs w:val="24"/>
        </w:rPr>
        <w:t>Li Y, Mair DC, Schuller RM, Li L, Wu J.</w:t>
      </w:r>
      <w:r w:rsidRPr="00F17BC2">
        <w:rPr>
          <w:noProof/>
          <w:sz w:val="24"/>
        </w:rPr>
        <w:t xml:space="preserve"> Genetic mechanism of human neutrophil antigen 2 deficiency and expression variations. </w:t>
      </w:r>
      <w:r w:rsidRPr="00F17BC2">
        <w:rPr>
          <w:i/>
          <w:noProof/>
          <w:sz w:val="24"/>
        </w:rPr>
        <w:t xml:space="preserve">PLoS </w:t>
      </w:r>
      <w:r w:rsidR="00A36EE0">
        <w:rPr>
          <w:i/>
          <w:noProof/>
          <w:sz w:val="24"/>
        </w:rPr>
        <w:t>G</w:t>
      </w:r>
      <w:r w:rsidRPr="00F17BC2">
        <w:rPr>
          <w:i/>
          <w:noProof/>
          <w:sz w:val="24"/>
        </w:rPr>
        <w:t>enet</w:t>
      </w:r>
      <w:r w:rsidRPr="00F17BC2">
        <w:rPr>
          <w:noProof/>
          <w:sz w:val="24"/>
        </w:rPr>
        <w:t xml:space="preserve">. 2015; </w:t>
      </w:r>
      <w:r w:rsidRPr="00F17BC2">
        <w:rPr>
          <w:b/>
          <w:noProof/>
          <w:sz w:val="24"/>
        </w:rPr>
        <w:t>11</w:t>
      </w:r>
      <w:r w:rsidRPr="00F17BC2">
        <w:rPr>
          <w:noProof/>
          <w:sz w:val="24"/>
        </w:rPr>
        <w:t>(5): e1005255.</w:t>
      </w:r>
    </w:p>
    <w:p w14:paraId="66B7A3BD" w14:textId="63752718" w:rsidR="00F17BC2" w:rsidRPr="00F17BC2" w:rsidRDefault="00F17BC2" w:rsidP="00DC6E37">
      <w:pPr>
        <w:pStyle w:val="EndNoteBibliography"/>
        <w:spacing w:after="0"/>
        <w:rPr>
          <w:noProof/>
          <w:sz w:val="24"/>
        </w:rPr>
      </w:pPr>
      <w:r w:rsidRPr="00F17BC2">
        <w:rPr>
          <w:noProof/>
          <w:sz w:val="24"/>
        </w:rPr>
        <w:t>41</w:t>
      </w:r>
      <w:r w:rsidRPr="00F17BC2">
        <w:rPr>
          <w:noProof/>
          <w:sz w:val="24"/>
        </w:rPr>
        <w:tab/>
      </w:r>
      <w:r w:rsidR="00A36EE0" w:rsidRPr="0020749B">
        <w:rPr>
          <w:sz w:val="24"/>
          <w:szCs w:val="24"/>
        </w:rPr>
        <w:t>Liu B, Ma H, Liu Q, Xiao Y, Pan S, Zhou H, et al.</w:t>
      </w:r>
      <w:r w:rsidRPr="00F17BC2">
        <w:rPr>
          <w:noProof/>
          <w:sz w:val="24"/>
        </w:rPr>
        <w:t xml:space="preserve"> MiR-29b/Sp1/FUT4 axis modulates the malignancy of leukemia stem cells by regulating fucosylation via Wnt/β-catenin pathway in acute myeloid leukemia. </w:t>
      </w:r>
      <w:r w:rsidRPr="00F17BC2">
        <w:rPr>
          <w:i/>
          <w:noProof/>
          <w:sz w:val="24"/>
        </w:rPr>
        <w:t>J</w:t>
      </w:r>
      <w:r w:rsidR="00A36EE0">
        <w:rPr>
          <w:i/>
          <w:noProof/>
          <w:sz w:val="24"/>
        </w:rPr>
        <w:t xml:space="preserve"> E</w:t>
      </w:r>
      <w:r w:rsidRPr="00F17BC2">
        <w:rPr>
          <w:i/>
          <w:noProof/>
          <w:sz w:val="24"/>
        </w:rPr>
        <w:t>xp</w:t>
      </w:r>
      <w:r w:rsidR="00A36EE0">
        <w:rPr>
          <w:i/>
          <w:noProof/>
          <w:sz w:val="24"/>
        </w:rPr>
        <w:t xml:space="preserve"> C</w:t>
      </w:r>
      <w:r w:rsidRPr="00F17BC2">
        <w:rPr>
          <w:i/>
          <w:noProof/>
          <w:sz w:val="24"/>
        </w:rPr>
        <w:t>lin</w:t>
      </w:r>
      <w:r w:rsidR="00A36EE0">
        <w:rPr>
          <w:i/>
          <w:noProof/>
          <w:sz w:val="24"/>
        </w:rPr>
        <w:t xml:space="preserve"> C</w:t>
      </w:r>
      <w:r w:rsidRPr="00F17BC2">
        <w:rPr>
          <w:i/>
          <w:noProof/>
          <w:sz w:val="24"/>
        </w:rPr>
        <w:t xml:space="preserve">ancer </w:t>
      </w:r>
      <w:r w:rsidR="00A36EE0">
        <w:rPr>
          <w:i/>
          <w:noProof/>
          <w:sz w:val="24"/>
        </w:rPr>
        <w:t>R</w:t>
      </w:r>
      <w:r w:rsidRPr="00F17BC2">
        <w:rPr>
          <w:i/>
          <w:noProof/>
          <w:sz w:val="24"/>
        </w:rPr>
        <w:t>es</w:t>
      </w:r>
      <w:r w:rsidRPr="00F17BC2">
        <w:rPr>
          <w:noProof/>
          <w:sz w:val="24"/>
        </w:rPr>
        <w:t xml:space="preserve">. 2019; </w:t>
      </w:r>
      <w:r w:rsidRPr="00F17BC2">
        <w:rPr>
          <w:b/>
          <w:noProof/>
          <w:sz w:val="24"/>
        </w:rPr>
        <w:t>38</w:t>
      </w:r>
      <w:r w:rsidRPr="00F17BC2">
        <w:rPr>
          <w:noProof/>
          <w:sz w:val="24"/>
        </w:rPr>
        <w:t>(1): 200.</w:t>
      </w:r>
    </w:p>
    <w:p w14:paraId="0C1AED7B" w14:textId="6E57A95C" w:rsidR="00F17BC2" w:rsidRPr="00F17BC2" w:rsidRDefault="00F17BC2" w:rsidP="00DC6E37">
      <w:pPr>
        <w:pStyle w:val="EndNoteBibliography"/>
        <w:spacing w:after="0"/>
        <w:rPr>
          <w:noProof/>
          <w:sz w:val="24"/>
        </w:rPr>
      </w:pPr>
      <w:r w:rsidRPr="00F17BC2">
        <w:rPr>
          <w:noProof/>
          <w:sz w:val="24"/>
        </w:rPr>
        <w:t>42</w:t>
      </w:r>
      <w:r w:rsidRPr="00F17BC2">
        <w:rPr>
          <w:noProof/>
          <w:sz w:val="24"/>
        </w:rPr>
        <w:tab/>
      </w:r>
      <w:r w:rsidR="00A36EE0" w:rsidRPr="0020749B">
        <w:rPr>
          <w:sz w:val="24"/>
          <w:szCs w:val="24"/>
        </w:rPr>
        <w:t>Yang XS, Liu S, Liu Y-J, Liu J-W, Liu T-J, Wang X-Q, et al.</w:t>
      </w:r>
      <w:r w:rsidRPr="00F17BC2">
        <w:rPr>
          <w:noProof/>
          <w:sz w:val="24"/>
        </w:rPr>
        <w:t xml:space="preserve"> Overexpression of fucosyltransferase IV promotes A431 cell proliferation through activating MAPK and PI3K/Akt signaling pathways. </w:t>
      </w:r>
      <w:r w:rsidR="00A36EE0" w:rsidRPr="00A36EE0">
        <w:rPr>
          <w:i/>
          <w:iCs/>
          <w:sz w:val="24"/>
          <w:szCs w:val="24"/>
        </w:rPr>
        <w:t>J Cell Physiol</w:t>
      </w:r>
      <w:r w:rsidRPr="00F17BC2">
        <w:rPr>
          <w:noProof/>
          <w:sz w:val="24"/>
        </w:rPr>
        <w:t xml:space="preserve">. 2010; </w:t>
      </w:r>
      <w:r w:rsidRPr="00F17BC2">
        <w:rPr>
          <w:b/>
          <w:noProof/>
          <w:sz w:val="24"/>
        </w:rPr>
        <w:t>225</w:t>
      </w:r>
      <w:r w:rsidRPr="00F17BC2">
        <w:rPr>
          <w:noProof/>
          <w:sz w:val="24"/>
        </w:rPr>
        <w:t>(2): 612</w:t>
      </w:r>
      <w:r w:rsidR="00843E4F" w:rsidRPr="0020749B">
        <w:rPr>
          <w:sz w:val="24"/>
          <w:szCs w:val="24"/>
        </w:rPr>
        <w:t>–</w:t>
      </w:r>
      <w:r w:rsidR="00843E4F">
        <w:rPr>
          <w:sz w:val="24"/>
          <w:szCs w:val="24"/>
        </w:rPr>
        <w:t xml:space="preserve"> </w:t>
      </w:r>
      <w:r w:rsidRPr="00F17BC2">
        <w:rPr>
          <w:noProof/>
          <w:sz w:val="24"/>
        </w:rPr>
        <w:t>9.</w:t>
      </w:r>
    </w:p>
    <w:p w14:paraId="6A11C761" w14:textId="7C92A658" w:rsidR="00F17BC2" w:rsidRPr="00F17BC2" w:rsidRDefault="00F17BC2" w:rsidP="00DC6E37">
      <w:pPr>
        <w:pStyle w:val="EndNoteBibliography"/>
        <w:spacing w:after="0"/>
        <w:rPr>
          <w:noProof/>
          <w:sz w:val="24"/>
        </w:rPr>
      </w:pPr>
      <w:r w:rsidRPr="00F17BC2">
        <w:rPr>
          <w:noProof/>
          <w:sz w:val="24"/>
        </w:rPr>
        <w:t>43</w:t>
      </w:r>
      <w:r w:rsidRPr="00F17BC2">
        <w:rPr>
          <w:noProof/>
          <w:sz w:val="24"/>
        </w:rPr>
        <w:tab/>
        <w:t xml:space="preserve">Pandey P, Sliker B, Peters H, Tuli A, Herskovitz J, Smits K, et al. Amyloid precursor protein and amyloid precursor-like protein 2 in cancer. </w:t>
      </w:r>
      <w:r w:rsidRPr="00F17BC2">
        <w:rPr>
          <w:i/>
          <w:noProof/>
          <w:sz w:val="24"/>
        </w:rPr>
        <w:t>Oncotarget</w:t>
      </w:r>
      <w:r w:rsidRPr="00F17BC2">
        <w:rPr>
          <w:noProof/>
          <w:sz w:val="24"/>
        </w:rPr>
        <w:t xml:space="preserve">. 2016; </w:t>
      </w:r>
      <w:r w:rsidRPr="00F17BC2">
        <w:rPr>
          <w:b/>
          <w:noProof/>
          <w:sz w:val="24"/>
        </w:rPr>
        <w:t>7</w:t>
      </w:r>
      <w:r w:rsidRPr="00F17BC2">
        <w:rPr>
          <w:noProof/>
          <w:sz w:val="24"/>
        </w:rPr>
        <w:t>(15): 19430</w:t>
      </w:r>
      <w:r w:rsidR="00843E4F" w:rsidRPr="0020749B">
        <w:rPr>
          <w:sz w:val="24"/>
          <w:szCs w:val="24"/>
        </w:rPr>
        <w:t>–</w:t>
      </w:r>
      <w:r w:rsidR="00843E4F">
        <w:rPr>
          <w:sz w:val="24"/>
          <w:szCs w:val="24"/>
        </w:rPr>
        <w:t xml:space="preserve"> </w:t>
      </w:r>
      <w:r w:rsidRPr="00F17BC2">
        <w:rPr>
          <w:noProof/>
          <w:sz w:val="24"/>
        </w:rPr>
        <w:t>44.</w:t>
      </w:r>
    </w:p>
    <w:p w14:paraId="4228B533" w14:textId="4EF9A519" w:rsidR="00F17BC2" w:rsidRPr="00F17BC2" w:rsidRDefault="00F17BC2" w:rsidP="00DC6E37">
      <w:pPr>
        <w:pStyle w:val="EndNoteBibliography"/>
        <w:spacing w:after="0"/>
        <w:rPr>
          <w:noProof/>
          <w:sz w:val="24"/>
        </w:rPr>
      </w:pPr>
      <w:r w:rsidRPr="00F17BC2">
        <w:rPr>
          <w:noProof/>
          <w:sz w:val="24"/>
        </w:rPr>
        <w:t>44</w:t>
      </w:r>
      <w:r w:rsidRPr="00F17BC2">
        <w:rPr>
          <w:noProof/>
          <w:sz w:val="24"/>
        </w:rPr>
        <w:tab/>
        <w:t xml:space="preserve">Niu J, Sun Y, Chen B, Zheng B, Jarugumilli G, Walker S, et al. Fatty acids and cancer-amplified ZDHHC19 promote STAT3 activation through S-palmitoylation. </w:t>
      </w:r>
      <w:r w:rsidRPr="00F17BC2">
        <w:rPr>
          <w:i/>
          <w:noProof/>
          <w:sz w:val="24"/>
        </w:rPr>
        <w:t>Nature</w:t>
      </w:r>
      <w:r w:rsidRPr="00F17BC2">
        <w:rPr>
          <w:noProof/>
          <w:sz w:val="24"/>
        </w:rPr>
        <w:t xml:space="preserve">. 2019; </w:t>
      </w:r>
      <w:r w:rsidRPr="00F17BC2">
        <w:rPr>
          <w:b/>
          <w:noProof/>
          <w:sz w:val="24"/>
        </w:rPr>
        <w:t>573</w:t>
      </w:r>
      <w:r w:rsidRPr="00F17BC2">
        <w:rPr>
          <w:noProof/>
          <w:sz w:val="24"/>
        </w:rPr>
        <w:t>(7772): 139</w:t>
      </w:r>
      <w:r w:rsidR="00843E4F" w:rsidRPr="0020749B">
        <w:rPr>
          <w:sz w:val="24"/>
          <w:szCs w:val="24"/>
        </w:rPr>
        <w:t>–</w:t>
      </w:r>
      <w:r w:rsidR="00843E4F">
        <w:rPr>
          <w:sz w:val="24"/>
          <w:szCs w:val="24"/>
        </w:rPr>
        <w:t xml:space="preserve"> </w:t>
      </w:r>
      <w:r w:rsidRPr="00F17BC2">
        <w:rPr>
          <w:noProof/>
          <w:sz w:val="24"/>
        </w:rPr>
        <w:t>43.</w:t>
      </w:r>
    </w:p>
    <w:p w14:paraId="5922CFAB" w14:textId="2E26CD7F" w:rsidR="00F17BC2" w:rsidRPr="00F17BC2" w:rsidRDefault="00F17BC2" w:rsidP="00DC6E37">
      <w:pPr>
        <w:pStyle w:val="EndNoteBibliography"/>
        <w:spacing w:after="0"/>
        <w:rPr>
          <w:noProof/>
          <w:sz w:val="24"/>
        </w:rPr>
      </w:pPr>
      <w:r w:rsidRPr="00F17BC2">
        <w:rPr>
          <w:noProof/>
          <w:sz w:val="24"/>
        </w:rPr>
        <w:t>45</w:t>
      </w:r>
      <w:r w:rsidRPr="00F17BC2">
        <w:rPr>
          <w:noProof/>
          <w:sz w:val="24"/>
        </w:rPr>
        <w:tab/>
        <w:t xml:space="preserve">Gay O, Gilquin B, Nakamura F, Jenkins Z, McCartney R, Krakow D, et al. RefilinB (FAM101B) targets filamin A to organize perinuclear actin networks and regulates </w:t>
      </w:r>
      <w:r w:rsidRPr="00F17BC2">
        <w:rPr>
          <w:noProof/>
          <w:sz w:val="24"/>
        </w:rPr>
        <w:lastRenderedPageBreak/>
        <w:t xml:space="preserve">nuclear shape. </w:t>
      </w:r>
      <w:r w:rsidR="00A63753" w:rsidRPr="00A63753">
        <w:rPr>
          <w:i/>
          <w:iCs/>
          <w:sz w:val="24"/>
          <w:szCs w:val="24"/>
        </w:rPr>
        <w:t>Proc Natl Acad Sci U S A</w:t>
      </w:r>
      <w:r w:rsidRPr="00F17BC2">
        <w:rPr>
          <w:noProof/>
          <w:sz w:val="24"/>
        </w:rPr>
        <w:t xml:space="preserve">. 2011; </w:t>
      </w:r>
      <w:r w:rsidRPr="00F17BC2">
        <w:rPr>
          <w:b/>
          <w:noProof/>
          <w:sz w:val="24"/>
        </w:rPr>
        <w:t>108</w:t>
      </w:r>
      <w:r w:rsidRPr="00F17BC2">
        <w:rPr>
          <w:noProof/>
          <w:sz w:val="24"/>
        </w:rPr>
        <w:t>(28): 11464</w:t>
      </w:r>
      <w:r w:rsidR="00843E4F" w:rsidRPr="0020749B">
        <w:rPr>
          <w:sz w:val="24"/>
          <w:szCs w:val="24"/>
        </w:rPr>
        <w:t>–</w:t>
      </w:r>
      <w:r w:rsidR="00843E4F">
        <w:rPr>
          <w:sz w:val="24"/>
          <w:szCs w:val="24"/>
        </w:rPr>
        <w:t xml:space="preserve"> </w:t>
      </w:r>
      <w:r w:rsidRPr="00F17BC2">
        <w:rPr>
          <w:noProof/>
          <w:sz w:val="24"/>
        </w:rPr>
        <w:t>9.</w:t>
      </w:r>
    </w:p>
    <w:p w14:paraId="69CCBEFA" w14:textId="6D279E41" w:rsidR="00F17BC2" w:rsidRPr="00F17BC2" w:rsidRDefault="00F17BC2" w:rsidP="00DC6E37">
      <w:pPr>
        <w:pStyle w:val="EndNoteBibliography"/>
        <w:spacing w:after="0"/>
        <w:rPr>
          <w:noProof/>
          <w:sz w:val="24"/>
        </w:rPr>
      </w:pPr>
      <w:r w:rsidRPr="00F17BC2">
        <w:rPr>
          <w:noProof/>
          <w:sz w:val="24"/>
        </w:rPr>
        <w:t>46</w:t>
      </w:r>
      <w:r w:rsidRPr="00F17BC2">
        <w:rPr>
          <w:noProof/>
          <w:sz w:val="24"/>
        </w:rPr>
        <w:tab/>
        <w:t xml:space="preserve">Zhang X, Dong Y, Zhao M, Ding L, Yang X, Jing Y, et al. ITGB2-mediated metabolic switch in CAFs promotes OSCC proliferation by oxidation of NADH in mitochondrial oxidative phosphorylation system. </w:t>
      </w:r>
      <w:r w:rsidRPr="00F17BC2">
        <w:rPr>
          <w:i/>
          <w:noProof/>
          <w:sz w:val="24"/>
        </w:rPr>
        <w:t>Theranostics</w:t>
      </w:r>
      <w:r w:rsidRPr="00F17BC2">
        <w:rPr>
          <w:noProof/>
          <w:sz w:val="24"/>
        </w:rPr>
        <w:t xml:space="preserve">. 2020; </w:t>
      </w:r>
      <w:r w:rsidRPr="00F17BC2">
        <w:rPr>
          <w:b/>
          <w:noProof/>
          <w:sz w:val="24"/>
        </w:rPr>
        <w:t>10</w:t>
      </w:r>
      <w:r w:rsidRPr="00F17BC2">
        <w:rPr>
          <w:noProof/>
          <w:sz w:val="24"/>
        </w:rPr>
        <w:t>(26): 12044</w:t>
      </w:r>
      <w:r w:rsidR="00843E4F" w:rsidRPr="0020749B">
        <w:rPr>
          <w:sz w:val="24"/>
          <w:szCs w:val="24"/>
        </w:rPr>
        <w:t>–</w:t>
      </w:r>
      <w:r w:rsidR="00843E4F">
        <w:rPr>
          <w:sz w:val="24"/>
          <w:szCs w:val="24"/>
        </w:rPr>
        <w:t xml:space="preserve"> </w:t>
      </w:r>
      <w:r w:rsidRPr="00F17BC2">
        <w:rPr>
          <w:noProof/>
          <w:sz w:val="24"/>
        </w:rPr>
        <w:t>59.</w:t>
      </w:r>
    </w:p>
    <w:p w14:paraId="34AE224C" w14:textId="683294AD" w:rsidR="00F17BC2" w:rsidRPr="00F17BC2" w:rsidRDefault="00F17BC2" w:rsidP="00DC6E37">
      <w:pPr>
        <w:pStyle w:val="EndNoteBibliography"/>
        <w:spacing w:after="0"/>
        <w:rPr>
          <w:noProof/>
          <w:sz w:val="24"/>
        </w:rPr>
      </w:pPr>
      <w:r w:rsidRPr="00F17BC2">
        <w:rPr>
          <w:noProof/>
          <w:sz w:val="24"/>
        </w:rPr>
        <w:t>47</w:t>
      </w:r>
      <w:r w:rsidRPr="00F17BC2">
        <w:rPr>
          <w:noProof/>
          <w:sz w:val="24"/>
        </w:rPr>
        <w:tab/>
      </w:r>
      <w:r w:rsidR="00A63753" w:rsidRPr="0020749B">
        <w:rPr>
          <w:sz w:val="24"/>
          <w:szCs w:val="24"/>
        </w:rPr>
        <w:t>Tong M, Fung TM, Luk ST, Ng K-Y, Lee TK, Lin C-H, et al.</w:t>
      </w:r>
      <w:r w:rsidRPr="00F17BC2">
        <w:rPr>
          <w:noProof/>
          <w:sz w:val="24"/>
        </w:rPr>
        <w:t xml:space="preserve"> ANXA3/JNK Signaling Promotes Self-Renewal and Tumor Growth, and Its Blockade Provides a Therapeutic Target for Hepatocellular Carcinoma. </w:t>
      </w:r>
      <w:r w:rsidRPr="00F17BC2">
        <w:rPr>
          <w:i/>
          <w:noProof/>
          <w:sz w:val="24"/>
        </w:rPr>
        <w:t xml:space="preserve">Stem </w:t>
      </w:r>
      <w:r w:rsidR="00A63753">
        <w:rPr>
          <w:i/>
          <w:noProof/>
          <w:sz w:val="24"/>
        </w:rPr>
        <w:t>C</w:t>
      </w:r>
      <w:r w:rsidRPr="00F17BC2">
        <w:rPr>
          <w:i/>
          <w:noProof/>
          <w:sz w:val="24"/>
        </w:rPr>
        <w:t xml:space="preserve">ell </w:t>
      </w:r>
      <w:r w:rsidR="00A63753">
        <w:rPr>
          <w:i/>
          <w:noProof/>
          <w:sz w:val="24"/>
        </w:rPr>
        <w:t>R</w:t>
      </w:r>
      <w:r w:rsidRPr="00F17BC2">
        <w:rPr>
          <w:i/>
          <w:noProof/>
          <w:sz w:val="24"/>
        </w:rPr>
        <w:t>ep</w:t>
      </w:r>
      <w:r w:rsidRPr="00F17BC2">
        <w:rPr>
          <w:noProof/>
          <w:sz w:val="24"/>
        </w:rPr>
        <w:t xml:space="preserve">. 2015; </w:t>
      </w:r>
      <w:r w:rsidRPr="00F17BC2">
        <w:rPr>
          <w:b/>
          <w:noProof/>
          <w:sz w:val="24"/>
        </w:rPr>
        <w:t>5</w:t>
      </w:r>
      <w:r w:rsidRPr="00F17BC2">
        <w:rPr>
          <w:noProof/>
          <w:sz w:val="24"/>
        </w:rPr>
        <w:t>(1): 45</w:t>
      </w:r>
      <w:r w:rsidR="00843E4F" w:rsidRPr="0020749B">
        <w:rPr>
          <w:sz w:val="24"/>
          <w:szCs w:val="24"/>
        </w:rPr>
        <w:t>–</w:t>
      </w:r>
      <w:r w:rsidR="00843E4F">
        <w:rPr>
          <w:sz w:val="24"/>
          <w:szCs w:val="24"/>
        </w:rPr>
        <w:t xml:space="preserve"> </w:t>
      </w:r>
      <w:r w:rsidRPr="00F17BC2">
        <w:rPr>
          <w:noProof/>
          <w:sz w:val="24"/>
        </w:rPr>
        <w:t>59.</w:t>
      </w:r>
    </w:p>
    <w:p w14:paraId="097F2E9C" w14:textId="1CC3630C" w:rsidR="00F17BC2" w:rsidRPr="00F17BC2" w:rsidRDefault="00F17BC2" w:rsidP="00DC6E37">
      <w:pPr>
        <w:pStyle w:val="EndNoteBibliography"/>
        <w:spacing w:after="0"/>
        <w:rPr>
          <w:noProof/>
          <w:sz w:val="24"/>
        </w:rPr>
      </w:pPr>
      <w:r w:rsidRPr="00F17BC2">
        <w:rPr>
          <w:noProof/>
          <w:sz w:val="24"/>
        </w:rPr>
        <w:t>48</w:t>
      </w:r>
      <w:r w:rsidRPr="00F17BC2">
        <w:rPr>
          <w:noProof/>
          <w:sz w:val="24"/>
        </w:rPr>
        <w:tab/>
      </w:r>
      <w:r w:rsidR="00A63753" w:rsidRPr="0020749B">
        <w:rPr>
          <w:sz w:val="24"/>
          <w:szCs w:val="24"/>
        </w:rPr>
        <w:t>Wu N, Liu S, Guo C, Hou Z, Sun MZ.</w:t>
      </w:r>
      <w:r w:rsidRPr="00F17BC2">
        <w:rPr>
          <w:noProof/>
          <w:sz w:val="24"/>
        </w:rPr>
        <w:t xml:space="preserve"> The role of annexin A3 playing in cancers. </w:t>
      </w:r>
      <w:r w:rsidR="00A63753" w:rsidRPr="00A63753">
        <w:rPr>
          <w:i/>
          <w:iCs/>
          <w:sz w:val="24"/>
          <w:szCs w:val="24"/>
        </w:rPr>
        <w:t>Clin Transl Oncol</w:t>
      </w:r>
      <w:r w:rsidRPr="00F17BC2">
        <w:rPr>
          <w:noProof/>
          <w:sz w:val="24"/>
        </w:rPr>
        <w:t xml:space="preserve">. 2013; </w:t>
      </w:r>
      <w:r w:rsidRPr="00F17BC2">
        <w:rPr>
          <w:b/>
          <w:noProof/>
          <w:sz w:val="24"/>
        </w:rPr>
        <w:t>15</w:t>
      </w:r>
      <w:r w:rsidRPr="00F17BC2">
        <w:rPr>
          <w:noProof/>
          <w:sz w:val="24"/>
        </w:rPr>
        <w:t>(2): 106</w:t>
      </w:r>
      <w:r w:rsidR="00843E4F" w:rsidRPr="0020749B">
        <w:rPr>
          <w:sz w:val="24"/>
          <w:szCs w:val="24"/>
        </w:rPr>
        <w:t>–</w:t>
      </w:r>
      <w:r w:rsidR="00843E4F">
        <w:rPr>
          <w:sz w:val="24"/>
          <w:szCs w:val="24"/>
        </w:rPr>
        <w:t xml:space="preserve"> </w:t>
      </w:r>
      <w:r w:rsidRPr="00F17BC2">
        <w:rPr>
          <w:noProof/>
          <w:sz w:val="24"/>
        </w:rPr>
        <w:t>10.</w:t>
      </w:r>
    </w:p>
    <w:p w14:paraId="7F97B2B9" w14:textId="4B003192" w:rsidR="00F17BC2" w:rsidRPr="00F17BC2" w:rsidRDefault="00F17BC2" w:rsidP="00DC6E37">
      <w:pPr>
        <w:pStyle w:val="EndNoteBibliography"/>
        <w:spacing w:after="0"/>
        <w:rPr>
          <w:noProof/>
          <w:sz w:val="24"/>
        </w:rPr>
      </w:pPr>
      <w:r w:rsidRPr="00F17BC2">
        <w:rPr>
          <w:noProof/>
          <w:sz w:val="24"/>
        </w:rPr>
        <w:t>49</w:t>
      </w:r>
      <w:r w:rsidRPr="00F17BC2">
        <w:rPr>
          <w:noProof/>
          <w:sz w:val="24"/>
        </w:rPr>
        <w:tab/>
        <w:t xml:space="preserve">Lee S, Stewart S, Nagtegaal I, Luo J, Wu Y, Colditz G, et al. Differentially expressed genes regulating the progression of ductal carcinoma in situ to invasive breast cancer. </w:t>
      </w:r>
      <w:r w:rsidRPr="00F17BC2">
        <w:rPr>
          <w:i/>
          <w:noProof/>
          <w:sz w:val="24"/>
        </w:rPr>
        <w:t xml:space="preserve">Cancer </w:t>
      </w:r>
      <w:r w:rsidR="00A63753">
        <w:rPr>
          <w:i/>
          <w:noProof/>
          <w:sz w:val="24"/>
        </w:rPr>
        <w:t>R</w:t>
      </w:r>
      <w:r w:rsidRPr="00F17BC2">
        <w:rPr>
          <w:i/>
          <w:noProof/>
          <w:sz w:val="24"/>
        </w:rPr>
        <w:t>es</w:t>
      </w:r>
      <w:r w:rsidRPr="00F17BC2">
        <w:rPr>
          <w:noProof/>
          <w:sz w:val="24"/>
        </w:rPr>
        <w:t xml:space="preserve">. 2012; </w:t>
      </w:r>
      <w:r w:rsidRPr="00F17BC2">
        <w:rPr>
          <w:b/>
          <w:noProof/>
          <w:sz w:val="24"/>
        </w:rPr>
        <w:t>72</w:t>
      </w:r>
      <w:r w:rsidRPr="00F17BC2">
        <w:rPr>
          <w:noProof/>
          <w:sz w:val="24"/>
        </w:rPr>
        <w:t>(17): 4574</w:t>
      </w:r>
      <w:r w:rsidR="00843E4F" w:rsidRPr="0020749B">
        <w:rPr>
          <w:sz w:val="24"/>
          <w:szCs w:val="24"/>
        </w:rPr>
        <w:t>–</w:t>
      </w:r>
      <w:r w:rsidR="00843E4F">
        <w:rPr>
          <w:sz w:val="24"/>
          <w:szCs w:val="24"/>
        </w:rPr>
        <w:t xml:space="preserve"> </w:t>
      </w:r>
      <w:r w:rsidRPr="00F17BC2">
        <w:rPr>
          <w:noProof/>
          <w:sz w:val="24"/>
        </w:rPr>
        <w:t>86.</w:t>
      </w:r>
    </w:p>
    <w:p w14:paraId="188CE811" w14:textId="068E415D" w:rsidR="00F17BC2" w:rsidRPr="00F17BC2" w:rsidRDefault="00F17BC2" w:rsidP="00DC6E37">
      <w:pPr>
        <w:pStyle w:val="EndNoteBibliography"/>
        <w:spacing w:after="0"/>
        <w:rPr>
          <w:noProof/>
          <w:sz w:val="24"/>
        </w:rPr>
      </w:pPr>
      <w:r w:rsidRPr="00F17BC2">
        <w:rPr>
          <w:noProof/>
          <w:sz w:val="24"/>
        </w:rPr>
        <w:t>50</w:t>
      </w:r>
      <w:r w:rsidRPr="00F17BC2">
        <w:rPr>
          <w:noProof/>
          <w:sz w:val="24"/>
        </w:rPr>
        <w:tab/>
        <w:t xml:space="preserve">Hu K, Chen F. Identification of significant pathways in gastric cancer based on protein-protein interaction networks and cluster analysis. </w:t>
      </w:r>
      <w:r w:rsidR="00A63753" w:rsidRPr="00A63753">
        <w:rPr>
          <w:i/>
          <w:iCs/>
          <w:sz w:val="24"/>
          <w:szCs w:val="24"/>
        </w:rPr>
        <w:t>Genetics Mol Biol</w:t>
      </w:r>
      <w:r w:rsidRPr="00F17BC2">
        <w:rPr>
          <w:noProof/>
          <w:sz w:val="24"/>
        </w:rPr>
        <w:t xml:space="preserve">. 2012; </w:t>
      </w:r>
      <w:r w:rsidRPr="00F17BC2">
        <w:rPr>
          <w:b/>
          <w:noProof/>
          <w:sz w:val="24"/>
        </w:rPr>
        <w:t>35</w:t>
      </w:r>
      <w:r w:rsidRPr="00F17BC2">
        <w:rPr>
          <w:noProof/>
          <w:sz w:val="24"/>
        </w:rPr>
        <w:t>(3): 701</w:t>
      </w:r>
      <w:r w:rsidR="00843E4F" w:rsidRPr="0020749B">
        <w:rPr>
          <w:sz w:val="24"/>
          <w:szCs w:val="24"/>
        </w:rPr>
        <w:t>–</w:t>
      </w:r>
      <w:r w:rsidR="00843E4F">
        <w:rPr>
          <w:sz w:val="24"/>
          <w:szCs w:val="24"/>
        </w:rPr>
        <w:t xml:space="preserve"> </w:t>
      </w:r>
      <w:r w:rsidRPr="00F17BC2">
        <w:rPr>
          <w:noProof/>
          <w:sz w:val="24"/>
        </w:rPr>
        <w:t>8.</w:t>
      </w:r>
    </w:p>
    <w:p w14:paraId="696442E4" w14:textId="6F26960E" w:rsidR="00F17BC2" w:rsidRPr="00F17BC2" w:rsidRDefault="00F17BC2" w:rsidP="00DC6E37">
      <w:pPr>
        <w:pStyle w:val="EndNoteBibliography"/>
        <w:spacing w:after="0"/>
        <w:rPr>
          <w:noProof/>
          <w:sz w:val="24"/>
        </w:rPr>
      </w:pPr>
      <w:r w:rsidRPr="00F17BC2">
        <w:rPr>
          <w:noProof/>
          <w:sz w:val="24"/>
        </w:rPr>
        <w:t>51</w:t>
      </w:r>
      <w:r w:rsidRPr="00F17BC2">
        <w:rPr>
          <w:noProof/>
          <w:sz w:val="24"/>
        </w:rPr>
        <w:tab/>
        <w:t xml:space="preserve">Huang R, Liao X, Li Q. TP53Identification of key pathways and genes in mutation acute myeloid leukemia: evidence from bioinformatics analysis. </w:t>
      </w:r>
      <w:r w:rsidR="00A63753" w:rsidRPr="00A63753">
        <w:rPr>
          <w:i/>
          <w:iCs/>
          <w:sz w:val="24"/>
          <w:szCs w:val="24"/>
        </w:rPr>
        <w:t>Oncotargets Ther</w:t>
      </w:r>
      <w:r w:rsidRPr="00F17BC2">
        <w:rPr>
          <w:noProof/>
          <w:sz w:val="24"/>
        </w:rPr>
        <w:t xml:space="preserve">. 2018; </w:t>
      </w:r>
      <w:r w:rsidRPr="00F17BC2">
        <w:rPr>
          <w:b/>
          <w:noProof/>
          <w:sz w:val="24"/>
        </w:rPr>
        <w:t>11</w:t>
      </w:r>
      <w:r w:rsidRPr="00F17BC2">
        <w:rPr>
          <w:noProof/>
          <w:sz w:val="24"/>
        </w:rPr>
        <w:t>: 163</w:t>
      </w:r>
      <w:r w:rsidR="00843E4F" w:rsidRPr="0020749B">
        <w:rPr>
          <w:sz w:val="24"/>
          <w:szCs w:val="24"/>
        </w:rPr>
        <w:t>–</w:t>
      </w:r>
      <w:r w:rsidR="00843E4F">
        <w:rPr>
          <w:sz w:val="24"/>
          <w:szCs w:val="24"/>
        </w:rPr>
        <w:t xml:space="preserve"> </w:t>
      </w:r>
      <w:r w:rsidRPr="00F17BC2">
        <w:rPr>
          <w:noProof/>
          <w:sz w:val="24"/>
        </w:rPr>
        <w:t>73.</w:t>
      </w:r>
    </w:p>
    <w:p w14:paraId="18A0E681" w14:textId="2F4DA2DB" w:rsidR="00F17BC2" w:rsidRPr="00F17BC2" w:rsidRDefault="00F17BC2" w:rsidP="00DC6E37">
      <w:pPr>
        <w:pStyle w:val="EndNoteBibliography"/>
        <w:spacing w:after="0"/>
        <w:rPr>
          <w:noProof/>
          <w:sz w:val="24"/>
        </w:rPr>
      </w:pPr>
      <w:r w:rsidRPr="00F17BC2">
        <w:rPr>
          <w:noProof/>
          <w:sz w:val="24"/>
        </w:rPr>
        <w:t>52</w:t>
      </w:r>
      <w:r w:rsidRPr="00F17BC2">
        <w:rPr>
          <w:noProof/>
          <w:sz w:val="24"/>
        </w:rPr>
        <w:tab/>
        <w:t xml:space="preserve">Song Q, Zhao F, Yao J, Dai H, Hu L, Yu S. Protective effect of microRNA-134-3p on multiple sclerosis through inhibiting PRSS57 and promotion of CD34 cell proliferation in rats. </w:t>
      </w:r>
      <w:r w:rsidRPr="00F17BC2">
        <w:rPr>
          <w:i/>
          <w:noProof/>
          <w:sz w:val="24"/>
        </w:rPr>
        <w:t>J</w:t>
      </w:r>
      <w:r w:rsidR="00A63753">
        <w:rPr>
          <w:i/>
          <w:noProof/>
          <w:sz w:val="24"/>
        </w:rPr>
        <w:t xml:space="preserve"> C</w:t>
      </w:r>
      <w:r w:rsidRPr="00F17BC2">
        <w:rPr>
          <w:i/>
          <w:noProof/>
          <w:sz w:val="24"/>
        </w:rPr>
        <w:t>ell</w:t>
      </w:r>
      <w:r w:rsidR="00A63753">
        <w:rPr>
          <w:i/>
          <w:noProof/>
          <w:sz w:val="24"/>
        </w:rPr>
        <w:t xml:space="preserve"> B</w:t>
      </w:r>
      <w:r w:rsidRPr="00F17BC2">
        <w:rPr>
          <w:i/>
          <w:noProof/>
          <w:sz w:val="24"/>
        </w:rPr>
        <w:t>iochem</w:t>
      </w:r>
      <w:r w:rsidRPr="00F17BC2">
        <w:rPr>
          <w:noProof/>
          <w:sz w:val="24"/>
        </w:rPr>
        <w:t xml:space="preserve">. 2020; </w:t>
      </w:r>
      <w:r w:rsidRPr="00F17BC2">
        <w:rPr>
          <w:b/>
          <w:noProof/>
          <w:sz w:val="24"/>
        </w:rPr>
        <w:t>121</w:t>
      </w:r>
      <w:r w:rsidRPr="00F17BC2">
        <w:rPr>
          <w:noProof/>
          <w:sz w:val="24"/>
        </w:rPr>
        <w:t>(11): 4347</w:t>
      </w:r>
      <w:r w:rsidR="00843E4F" w:rsidRPr="0020749B">
        <w:rPr>
          <w:sz w:val="24"/>
          <w:szCs w:val="24"/>
        </w:rPr>
        <w:t>–</w:t>
      </w:r>
      <w:r w:rsidR="00843E4F">
        <w:rPr>
          <w:sz w:val="24"/>
          <w:szCs w:val="24"/>
        </w:rPr>
        <w:t xml:space="preserve"> </w:t>
      </w:r>
      <w:r w:rsidRPr="00F17BC2">
        <w:rPr>
          <w:noProof/>
          <w:sz w:val="24"/>
        </w:rPr>
        <w:t>63.</w:t>
      </w:r>
    </w:p>
    <w:p w14:paraId="2214AD16" w14:textId="1B7BC62D" w:rsidR="00F17BC2" w:rsidRPr="00F17BC2" w:rsidRDefault="00F17BC2" w:rsidP="00DC6E37">
      <w:pPr>
        <w:pStyle w:val="EndNoteBibliography"/>
        <w:spacing w:after="0"/>
        <w:rPr>
          <w:noProof/>
          <w:sz w:val="24"/>
        </w:rPr>
      </w:pPr>
      <w:r w:rsidRPr="00F17BC2">
        <w:rPr>
          <w:noProof/>
          <w:sz w:val="24"/>
        </w:rPr>
        <w:t>53</w:t>
      </w:r>
      <w:r w:rsidRPr="00F17BC2">
        <w:rPr>
          <w:noProof/>
          <w:sz w:val="24"/>
        </w:rPr>
        <w:tab/>
        <w:t xml:space="preserve">Parker M, Chase R, Lamb A, Reyes A, Saferali A, Yun J, et al. RNA sequencing identifies novel non-coding RNA and exon-specific effects associated with cigarette smoking. </w:t>
      </w:r>
      <w:r w:rsidR="00A63753" w:rsidRPr="00A63753">
        <w:rPr>
          <w:i/>
          <w:noProof/>
          <w:sz w:val="24"/>
        </w:rPr>
        <w:t>BMC Med Genomics</w:t>
      </w:r>
      <w:r w:rsidRPr="00F17BC2">
        <w:rPr>
          <w:noProof/>
          <w:sz w:val="24"/>
        </w:rPr>
        <w:t xml:space="preserve">. 2017; </w:t>
      </w:r>
      <w:r w:rsidRPr="00F17BC2">
        <w:rPr>
          <w:b/>
          <w:noProof/>
          <w:sz w:val="24"/>
        </w:rPr>
        <w:t>10</w:t>
      </w:r>
      <w:r w:rsidRPr="00F17BC2">
        <w:rPr>
          <w:noProof/>
          <w:sz w:val="24"/>
        </w:rPr>
        <w:t>(1): 58.</w:t>
      </w:r>
    </w:p>
    <w:p w14:paraId="6BCB2216" w14:textId="52F6698E" w:rsidR="00F17BC2" w:rsidRPr="00F17BC2" w:rsidRDefault="00F17BC2" w:rsidP="00DC6E37">
      <w:pPr>
        <w:pStyle w:val="EndNoteBibliography"/>
        <w:spacing w:after="0"/>
        <w:rPr>
          <w:noProof/>
          <w:sz w:val="24"/>
        </w:rPr>
      </w:pPr>
      <w:r w:rsidRPr="00F17BC2">
        <w:rPr>
          <w:noProof/>
          <w:sz w:val="24"/>
        </w:rPr>
        <w:t>54</w:t>
      </w:r>
      <w:r w:rsidRPr="00F17BC2">
        <w:rPr>
          <w:noProof/>
          <w:sz w:val="24"/>
        </w:rPr>
        <w:tab/>
        <w:t xml:space="preserve">Chen H, Xie ZX, Jiang H, Zhang ZW, Wang GP. [Effect of ribosomal protein L6 on drug resistance and apoptosis in K562/A02 cells]. </w:t>
      </w:r>
      <w:r w:rsidRPr="00F17BC2">
        <w:rPr>
          <w:i/>
          <w:noProof/>
          <w:sz w:val="24"/>
        </w:rPr>
        <w:t>Zhongguo Shi Yan Xue Ye Xue Za Zhi</w:t>
      </w:r>
      <w:r w:rsidRPr="00F17BC2">
        <w:rPr>
          <w:noProof/>
          <w:sz w:val="24"/>
        </w:rPr>
        <w:t xml:space="preserve">. 2007; </w:t>
      </w:r>
      <w:r w:rsidRPr="00F17BC2">
        <w:rPr>
          <w:b/>
          <w:noProof/>
          <w:sz w:val="24"/>
        </w:rPr>
        <w:t>15</w:t>
      </w:r>
      <w:r w:rsidRPr="00F17BC2">
        <w:rPr>
          <w:noProof/>
          <w:sz w:val="24"/>
        </w:rPr>
        <w:t>(2): 292</w:t>
      </w:r>
      <w:r w:rsidR="00843E4F" w:rsidRPr="0020749B">
        <w:rPr>
          <w:sz w:val="24"/>
          <w:szCs w:val="24"/>
        </w:rPr>
        <w:t>–</w:t>
      </w:r>
      <w:r w:rsidR="00843E4F">
        <w:rPr>
          <w:sz w:val="24"/>
          <w:szCs w:val="24"/>
        </w:rPr>
        <w:t xml:space="preserve"> </w:t>
      </w:r>
      <w:r w:rsidRPr="00F17BC2">
        <w:rPr>
          <w:noProof/>
          <w:sz w:val="24"/>
        </w:rPr>
        <w:t>5.</w:t>
      </w:r>
    </w:p>
    <w:p w14:paraId="704504FA" w14:textId="53772322" w:rsidR="00F17BC2" w:rsidRPr="00F17BC2" w:rsidRDefault="00F17BC2" w:rsidP="00DC6E37">
      <w:pPr>
        <w:pStyle w:val="EndNoteBibliography"/>
        <w:spacing w:after="0"/>
        <w:rPr>
          <w:noProof/>
          <w:sz w:val="24"/>
        </w:rPr>
      </w:pPr>
      <w:r w:rsidRPr="00F17BC2">
        <w:rPr>
          <w:noProof/>
          <w:sz w:val="24"/>
        </w:rPr>
        <w:t>55</w:t>
      </w:r>
      <w:r w:rsidRPr="00F17BC2">
        <w:rPr>
          <w:noProof/>
          <w:sz w:val="24"/>
        </w:rPr>
        <w:tab/>
        <w:t xml:space="preserve">Puig-Butille JA, Escamez MJ, Garcia-Garcia F, Tell-Marti G, Fabra A, Martinez-Santamaria L, et al. Capturing the biological impact of CDKN2A and MC1R genes as an early predisposing event in melanoma and non melanoma skin cancer. </w:t>
      </w:r>
      <w:r w:rsidRPr="00F17BC2">
        <w:rPr>
          <w:i/>
          <w:noProof/>
          <w:sz w:val="24"/>
        </w:rPr>
        <w:t>Oncotarget</w:t>
      </w:r>
      <w:r w:rsidRPr="00F17BC2">
        <w:rPr>
          <w:noProof/>
          <w:sz w:val="24"/>
        </w:rPr>
        <w:t xml:space="preserve">. 2014; </w:t>
      </w:r>
      <w:r w:rsidRPr="00F17BC2">
        <w:rPr>
          <w:b/>
          <w:noProof/>
          <w:sz w:val="24"/>
        </w:rPr>
        <w:t>5</w:t>
      </w:r>
      <w:r w:rsidRPr="00F17BC2">
        <w:rPr>
          <w:noProof/>
          <w:sz w:val="24"/>
        </w:rPr>
        <w:t>(6): 1439</w:t>
      </w:r>
      <w:r w:rsidR="00843E4F" w:rsidRPr="0020749B">
        <w:rPr>
          <w:sz w:val="24"/>
          <w:szCs w:val="24"/>
        </w:rPr>
        <w:t>–</w:t>
      </w:r>
      <w:r w:rsidR="00843E4F">
        <w:rPr>
          <w:sz w:val="24"/>
          <w:szCs w:val="24"/>
        </w:rPr>
        <w:t xml:space="preserve"> </w:t>
      </w:r>
      <w:r w:rsidRPr="00F17BC2">
        <w:rPr>
          <w:noProof/>
          <w:sz w:val="24"/>
        </w:rPr>
        <w:t>51.</w:t>
      </w:r>
    </w:p>
    <w:p w14:paraId="46A3D9E8" w14:textId="429CC5B1" w:rsidR="00F17BC2" w:rsidRPr="00F17BC2" w:rsidRDefault="00F17BC2" w:rsidP="00DC6E37">
      <w:pPr>
        <w:pStyle w:val="EndNoteBibliography"/>
        <w:spacing w:after="0"/>
        <w:rPr>
          <w:noProof/>
          <w:sz w:val="24"/>
        </w:rPr>
      </w:pPr>
      <w:r w:rsidRPr="00F17BC2">
        <w:rPr>
          <w:noProof/>
          <w:sz w:val="24"/>
        </w:rPr>
        <w:t>56</w:t>
      </w:r>
      <w:r w:rsidRPr="00F17BC2">
        <w:rPr>
          <w:noProof/>
          <w:sz w:val="24"/>
        </w:rPr>
        <w:tab/>
        <w:t xml:space="preserve">Verma R, Su S, McCrann D, Green J, Leu K, Young P, et al. RHEX, a novel regulator of human erythroid progenitor cell expansion and erythroblast development. </w:t>
      </w:r>
      <w:r w:rsidR="00A63753" w:rsidRPr="00A63753">
        <w:rPr>
          <w:i/>
          <w:noProof/>
          <w:sz w:val="24"/>
        </w:rPr>
        <w:t>J Exp Med</w:t>
      </w:r>
      <w:r w:rsidRPr="00F17BC2">
        <w:rPr>
          <w:noProof/>
          <w:sz w:val="24"/>
        </w:rPr>
        <w:t xml:space="preserve">. 2015; </w:t>
      </w:r>
      <w:r w:rsidRPr="00F17BC2">
        <w:rPr>
          <w:b/>
          <w:noProof/>
          <w:sz w:val="24"/>
        </w:rPr>
        <w:t>212</w:t>
      </w:r>
      <w:r w:rsidRPr="00F17BC2">
        <w:rPr>
          <w:noProof/>
          <w:sz w:val="24"/>
        </w:rPr>
        <w:t>(6): 971.</w:t>
      </w:r>
    </w:p>
    <w:p w14:paraId="7EA8FACD" w14:textId="6FB0DEA0" w:rsidR="00F17BC2" w:rsidRPr="00F17BC2" w:rsidRDefault="00F17BC2" w:rsidP="00DC6E37">
      <w:pPr>
        <w:pStyle w:val="EndNoteBibliography"/>
        <w:spacing w:after="0"/>
        <w:rPr>
          <w:noProof/>
          <w:sz w:val="24"/>
        </w:rPr>
      </w:pPr>
      <w:r w:rsidRPr="00F17BC2">
        <w:rPr>
          <w:noProof/>
          <w:sz w:val="24"/>
        </w:rPr>
        <w:t>57</w:t>
      </w:r>
      <w:r w:rsidRPr="00F17BC2">
        <w:rPr>
          <w:noProof/>
          <w:sz w:val="24"/>
        </w:rPr>
        <w:tab/>
        <w:t xml:space="preserve">Huang C, Liao K, Chou C, Shrestha S, Yang C, Chiew M, et al. Pilot Study to Establish a Novel Five-Gene Biomarker Panel for Predicting Lymph Node Metastasis in Patients With Early Stage Endometrial Cancer. </w:t>
      </w:r>
      <w:r w:rsidR="00A63753" w:rsidRPr="00A63753">
        <w:rPr>
          <w:i/>
          <w:noProof/>
          <w:sz w:val="24"/>
        </w:rPr>
        <w:t>Front Oncol</w:t>
      </w:r>
      <w:r w:rsidRPr="00F17BC2">
        <w:rPr>
          <w:noProof/>
          <w:sz w:val="24"/>
        </w:rPr>
        <w:t xml:space="preserve">. 2019; </w:t>
      </w:r>
      <w:r w:rsidRPr="00F17BC2">
        <w:rPr>
          <w:b/>
          <w:noProof/>
          <w:sz w:val="24"/>
        </w:rPr>
        <w:t>9</w:t>
      </w:r>
      <w:r w:rsidRPr="00F17BC2">
        <w:rPr>
          <w:noProof/>
          <w:sz w:val="24"/>
        </w:rPr>
        <w:t>: 1508.</w:t>
      </w:r>
    </w:p>
    <w:p w14:paraId="21A0585D" w14:textId="396E7E00" w:rsidR="00F17BC2" w:rsidRPr="00F17BC2" w:rsidRDefault="00F17BC2" w:rsidP="00DC6E37">
      <w:pPr>
        <w:pStyle w:val="EndNoteBibliography"/>
        <w:spacing w:after="0"/>
        <w:rPr>
          <w:noProof/>
          <w:sz w:val="24"/>
        </w:rPr>
      </w:pPr>
      <w:r w:rsidRPr="00F17BC2">
        <w:rPr>
          <w:noProof/>
          <w:sz w:val="24"/>
        </w:rPr>
        <w:t>58</w:t>
      </w:r>
      <w:r w:rsidRPr="00F17BC2">
        <w:rPr>
          <w:noProof/>
          <w:sz w:val="24"/>
        </w:rPr>
        <w:tab/>
        <w:t xml:space="preserve">Shachar I, Haran M. The secret second life of an innocent chaperone: the story of CD74 and B cell/chronic lymphocytic leukemia cell survival. </w:t>
      </w:r>
      <w:r w:rsidRPr="00F17BC2">
        <w:rPr>
          <w:i/>
          <w:noProof/>
          <w:sz w:val="24"/>
        </w:rPr>
        <w:t xml:space="preserve">Leukemia </w:t>
      </w:r>
      <w:r w:rsidR="00A63753">
        <w:rPr>
          <w:i/>
          <w:noProof/>
          <w:sz w:val="24"/>
        </w:rPr>
        <w:t>L</w:t>
      </w:r>
      <w:r w:rsidRPr="00F17BC2">
        <w:rPr>
          <w:i/>
          <w:noProof/>
          <w:sz w:val="24"/>
        </w:rPr>
        <w:t>ymphoma</w:t>
      </w:r>
      <w:r w:rsidRPr="00F17BC2">
        <w:rPr>
          <w:noProof/>
          <w:sz w:val="24"/>
        </w:rPr>
        <w:t xml:space="preserve">. 2011; </w:t>
      </w:r>
      <w:r w:rsidRPr="00F17BC2">
        <w:rPr>
          <w:b/>
          <w:noProof/>
          <w:sz w:val="24"/>
        </w:rPr>
        <w:t>52</w:t>
      </w:r>
      <w:r w:rsidRPr="00F17BC2">
        <w:rPr>
          <w:noProof/>
          <w:sz w:val="24"/>
        </w:rPr>
        <w:t>(8): 1446</w:t>
      </w:r>
      <w:r w:rsidR="00843E4F" w:rsidRPr="0020749B">
        <w:rPr>
          <w:sz w:val="24"/>
          <w:szCs w:val="24"/>
        </w:rPr>
        <w:t>–</w:t>
      </w:r>
      <w:r w:rsidR="00843E4F">
        <w:rPr>
          <w:sz w:val="24"/>
          <w:szCs w:val="24"/>
        </w:rPr>
        <w:t xml:space="preserve"> </w:t>
      </w:r>
      <w:r w:rsidRPr="00F17BC2">
        <w:rPr>
          <w:noProof/>
          <w:sz w:val="24"/>
        </w:rPr>
        <w:t>54.</w:t>
      </w:r>
    </w:p>
    <w:p w14:paraId="3ED1DB17" w14:textId="77777777" w:rsidR="00F17BC2" w:rsidRPr="00F17BC2" w:rsidRDefault="00F17BC2" w:rsidP="00DC6E37">
      <w:pPr>
        <w:pStyle w:val="EndNoteBibliography"/>
        <w:spacing w:after="0"/>
        <w:rPr>
          <w:noProof/>
          <w:sz w:val="24"/>
        </w:rPr>
      </w:pPr>
      <w:r w:rsidRPr="00F17BC2">
        <w:rPr>
          <w:noProof/>
          <w:sz w:val="24"/>
        </w:rPr>
        <w:t>59</w:t>
      </w:r>
      <w:r w:rsidRPr="00F17BC2">
        <w:rPr>
          <w:noProof/>
          <w:sz w:val="24"/>
        </w:rPr>
        <w:tab/>
        <w:t xml:space="preserve">Wang X, Li T, Cheng Y, Wang P, Yuan W, Liu Q, et al. CYTL1 inhibits tumor metastasis with decreasing STAT3 phosphorylation. </w:t>
      </w:r>
      <w:r w:rsidRPr="00F17BC2">
        <w:rPr>
          <w:i/>
          <w:noProof/>
          <w:sz w:val="24"/>
        </w:rPr>
        <w:t>Oncoimmunology</w:t>
      </w:r>
      <w:r w:rsidRPr="00F17BC2">
        <w:rPr>
          <w:noProof/>
          <w:sz w:val="24"/>
        </w:rPr>
        <w:t xml:space="preserve">. 2019; </w:t>
      </w:r>
      <w:r w:rsidRPr="00F17BC2">
        <w:rPr>
          <w:b/>
          <w:noProof/>
          <w:sz w:val="24"/>
        </w:rPr>
        <w:t>8</w:t>
      </w:r>
      <w:r w:rsidRPr="00F17BC2">
        <w:rPr>
          <w:noProof/>
          <w:sz w:val="24"/>
        </w:rPr>
        <w:t>(5): e1577126.</w:t>
      </w:r>
    </w:p>
    <w:p w14:paraId="19CB020D" w14:textId="759E6496" w:rsidR="00F17BC2" w:rsidRPr="00F17BC2" w:rsidRDefault="00F17BC2" w:rsidP="00DC6E37">
      <w:pPr>
        <w:pStyle w:val="EndNoteBibliography"/>
        <w:spacing w:after="0"/>
        <w:rPr>
          <w:noProof/>
          <w:sz w:val="24"/>
        </w:rPr>
      </w:pPr>
      <w:r w:rsidRPr="00F17BC2">
        <w:rPr>
          <w:noProof/>
          <w:sz w:val="24"/>
        </w:rPr>
        <w:lastRenderedPageBreak/>
        <w:t>60</w:t>
      </w:r>
      <w:r w:rsidRPr="00F17BC2">
        <w:rPr>
          <w:noProof/>
          <w:sz w:val="24"/>
        </w:rPr>
        <w:tab/>
        <w:t xml:space="preserve">Conway G, Buzza M, Martin E, Duru N, Johnson T, Peroutka R, et al. PRSS21/testisin inhibits ovarian tumor metastasis and antagonizes proangiogenic angiopoietins ANG2 and ANGPTL4. </w:t>
      </w:r>
      <w:r w:rsidR="00A63753" w:rsidRPr="00A63753">
        <w:rPr>
          <w:i/>
          <w:noProof/>
          <w:sz w:val="24"/>
        </w:rPr>
        <w:t>J Mol Med</w:t>
      </w:r>
      <w:r w:rsidRPr="00F17BC2">
        <w:rPr>
          <w:i/>
          <w:noProof/>
          <w:sz w:val="24"/>
        </w:rPr>
        <w:t xml:space="preserve"> (Berlin, Germany)</w:t>
      </w:r>
      <w:r w:rsidRPr="00F17BC2">
        <w:rPr>
          <w:noProof/>
          <w:sz w:val="24"/>
        </w:rPr>
        <w:t xml:space="preserve">. 2019; </w:t>
      </w:r>
      <w:r w:rsidRPr="00F17BC2">
        <w:rPr>
          <w:b/>
          <w:noProof/>
          <w:sz w:val="24"/>
        </w:rPr>
        <w:t>97</w:t>
      </w:r>
      <w:r w:rsidRPr="00F17BC2">
        <w:rPr>
          <w:noProof/>
          <w:sz w:val="24"/>
        </w:rPr>
        <w:t>(5): 691</w:t>
      </w:r>
      <w:r w:rsidR="00843E4F" w:rsidRPr="0020749B">
        <w:rPr>
          <w:sz w:val="24"/>
          <w:szCs w:val="24"/>
        </w:rPr>
        <w:t>–</w:t>
      </w:r>
      <w:r w:rsidR="00843E4F">
        <w:rPr>
          <w:sz w:val="24"/>
          <w:szCs w:val="24"/>
        </w:rPr>
        <w:t xml:space="preserve"> </w:t>
      </w:r>
      <w:r w:rsidRPr="00F17BC2">
        <w:rPr>
          <w:noProof/>
          <w:sz w:val="24"/>
        </w:rPr>
        <w:t>709.</w:t>
      </w:r>
    </w:p>
    <w:p w14:paraId="5DB6637A" w14:textId="3A719C1E" w:rsidR="00F17BC2" w:rsidRPr="00F17BC2" w:rsidRDefault="00F17BC2" w:rsidP="00DC6E37">
      <w:pPr>
        <w:pStyle w:val="EndNoteBibliography"/>
        <w:spacing w:after="0"/>
        <w:rPr>
          <w:noProof/>
          <w:sz w:val="24"/>
        </w:rPr>
      </w:pPr>
      <w:r w:rsidRPr="00F17BC2">
        <w:rPr>
          <w:noProof/>
          <w:sz w:val="24"/>
        </w:rPr>
        <w:t>61</w:t>
      </w:r>
      <w:r w:rsidRPr="00F17BC2">
        <w:rPr>
          <w:noProof/>
          <w:sz w:val="24"/>
        </w:rPr>
        <w:tab/>
        <w:t xml:space="preserve">Zuo P, Ma Y, Huang Y, Ye F, Wang P, Wang X, et al. High GMFG expression correlates with poor prognosis and promotes cell migration and invasion in epithelial ovarian cancer. </w:t>
      </w:r>
      <w:r w:rsidR="00A63753" w:rsidRPr="00A63753">
        <w:rPr>
          <w:i/>
          <w:noProof/>
          <w:sz w:val="24"/>
        </w:rPr>
        <w:t>Gynecol Oncol</w:t>
      </w:r>
      <w:r w:rsidRPr="00F17BC2">
        <w:rPr>
          <w:noProof/>
          <w:sz w:val="24"/>
        </w:rPr>
        <w:t xml:space="preserve">. 2014; </w:t>
      </w:r>
      <w:r w:rsidRPr="00F17BC2">
        <w:rPr>
          <w:b/>
          <w:noProof/>
          <w:sz w:val="24"/>
        </w:rPr>
        <w:t>132</w:t>
      </w:r>
      <w:r w:rsidRPr="00F17BC2">
        <w:rPr>
          <w:noProof/>
          <w:sz w:val="24"/>
        </w:rPr>
        <w:t>(3): 745</w:t>
      </w:r>
      <w:r w:rsidR="00843E4F" w:rsidRPr="0020749B">
        <w:rPr>
          <w:sz w:val="24"/>
          <w:szCs w:val="24"/>
        </w:rPr>
        <w:t>–</w:t>
      </w:r>
      <w:r w:rsidR="00843E4F">
        <w:rPr>
          <w:sz w:val="24"/>
          <w:szCs w:val="24"/>
        </w:rPr>
        <w:t xml:space="preserve"> </w:t>
      </w:r>
      <w:r w:rsidRPr="00F17BC2">
        <w:rPr>
          <w:noProof/>
          <w:sz w:val="24"/>
        </w:rPr>
        <w:t>51.</w:t>
      </w:r>
    </w:p>
    <w:p w14:paraId="30F4BAD0" w14:textId="77777777" w:rsidR="00F17BC2" w:rsidRPr="00F17BC2" w:rsidRDefault="00F17BC2" w:rsidP="00DC6E37">
      <w:pPr>
        <w:pStyle w:val="EndNoteBibliography"/>
        <w:spacing w:after="0"/>
        <w:rPr>
          <w:noProof/>
          <w:sz w:val="24"/>
        </w:rPr>
      </w:pPr>
      <w:r w:rsidRPr="00F17BC2">
        <w:rPr>
          <w:noProof/>
          <w:sz w:val="24"/>
        </w:rPr>
        <w:t>62</w:t>
      </w:r>
      <w:r w:rsidRPr="00F17BC2">
        <w:rPr>
          <w:noProof/>
          <w:sz w:val="24"/>
        </w:rPr>
        <w:tab/>
        <w:t xml:space="preserve">Yodsurang V, Tang Y, Takahashi Y, Tanikawa C, Kamatani Y, Takahashi A, et al. Genome-wide association study (GWAS) of ovarian cancer in Japanese predicted regulatory variants in 22q13.1. </w:t>
      </w:r>
      <w:r w:rsidRPr="00F17BC2">
        <w:rPr>
          <w:i/>
          <w:noProof/>
          <w:sz w:val="24"/>
        </w:rPr>
        <w:t>PloS one</w:t>
      </w:r>
      <w:r w:rsidRPr="00F17BC2">
        <w:rPr>
          <w:noProof/>
          <w:sz w:val="24"/>
        </w:rPr>
        <w:t xml:space="preserve">. 2018; </w:t>
      </w:r>
      <w:r w:rsidRPr="00F17BC2">
        <w:rPr>
          <w:b/>
          <w:noProof/>
          <w:sz w:val="24"/>
        </w:rPr>
        <w:t>13</w:t>
      </w:r>
      <w:r w:rsidRPr="00F17BC2">
        <w:rPr>
          <w:noProof/>
          <w:sz w:val="24"/>
        </w:rPr>
        <w:t>(12): e0209096.</w:t>
      </w:r>
    </w:p>
    <w:p w14:paraId="3C888248" w14:textId="28BDDA62" w:rsidR="00F17BC2" w:rsidRPr="00F17BC2" w:rsidRDefault="00F17BC2" w:rsidP="00DC6E37">
      <w:pPr>
        <w:pStyle w:val="EndNoteBibliography"/>
        <w:spacing w:after="0"/>
        <w:rPr>
          <w:noProof/>
          <w:sz w:val="24"/>
        </w:rPr>
      </w:pPr>
      <w:r w:rsidRPr="00F17BC2">
        <w:rPr>
          <w:noProof/>
          <w:sz w:val="24"/>
        </w:rPr>
        <w:t>63</w:t>
      </w:r>
      <w:r w:rsidRPr="00F17BC2">
        <w:rPr>
          <w:noProof/>
          <w:sz w:val="24"/>
        </w:rPr>
        <w:tab/>
        <w:t xml:space="preserve">Xiong Z, Xiong Y, Liu H, Li C, Li X. Identification of purity and prognosis-related gene signature by network analysis and survival analysis in brain lower grade glioma. </w:t>
      </w:r>
      <w:r w:rsidR="00A63753" w:rsidRPr="00A63753">
        <w:rPr>
          <w:i/>
          <w:noProof/>
          <w:sz w:val="24"/>
        </w:rPr>
        <w:t>J Cell Mol Med</w:t>
      </w:r>
      <w:r w:rsidRPr="00F17BC2">
        <w:rPr>
          <w:noProof/>
          <w:sz w:val="24"/>
        </w:rPr>
        <w:t xml:space="preserve">. 2020; </w:t>
      </w:r>
      <w:r w:rsidRPr="00F17BC2">
        <w:rPr>
          <w:b/>
          <w:noProof/>
          <w:sz w:val="24"/>
        </w:rPr>
        <w:t>24</w:t>
      </w:r>
      <w:r w:rsidRPr="00F17BC2">
        <w:rPr>
          <w:noProof/>
          <w:sz w:val="24"/>
        </w:rPr>
        <w:t>(19): 11607</w:t>
      </w:r>
      <w:r w:rsidR="00843E4F" w:rsidRPr="0020749B">
        <w:rPr>
          <w:sz w:val="24"/>
          <w:szCs w:val="24"/>
        </w:rPr>
        <w:t>–</w:t>
      </w:r>
      <w:r w:rsidR="00843E4F">
        <w:rPr>
          <w:sz w:val="24"/>
          <w:szCs w:val="24"/>
        </w:rPr>
        <w:t xml:space="preserve"> </w:t>
      </w:r>
      <w:r w:rsidRPr="00F17BC2">
        <w:rPr>
          <w:noProof/>
          <w:sz w:val="24"/>
        </w:rPr>
        <w:t>12.</w:t>
      </w:r>
    </w:p>
    <w:p w14:paraId="075798FF" w14:textId="0BC178DF" w:rsidR="00F17BC2" w:rsidRPr="00F17BC2" w:rsidRDefault="00F17BC2" w:rsidP="00DC6E37">
      <w:pPr>
        <w:pStyle w:val="EndNoteBibliography"/>
        <w:rPr>
          <w:noProof/>
          <w:sz w:val="24"/>
        </w:rPr>
      </w:pPr>
      <w:r w:rsidRPr="00F17BC2">
        <w:rPr>
          <w:noProof/>
          <w:sz w:val="24"/>
        </w:rPr>
        <w:t>64</w:t>
      </w:r>
      <w:r w:rsidRPr="00F17BC2">
        <w:rPr>
          <w:noProof/>
          <w:sz w:val="24"/>
        </w:rPr>
        <w:tab/>
        <w:t xml:space="preserve">Bill M, Pathmanathan A, Karunasiri M, Shen C, Burke M, Ranganathan P, et al. EGFL7 Antagonizes NOTCH Signaling and Represents a Novel Therapeutic Target in Acute Myeloid Leukemia. </w:t>
      </w:r>
      <w:r w:rsidR="00A63753" w:rsidRPr="00A63753">
        <w:rPr>
          <w:i/>
          <w:noProof/>
          <w:sz w:val="24"/>
        </w:rPr>
        <w:t>Clin Cancer Res</w:t>
      </w:r>
      <w:r w:rsidRPr="00F17BC2">
        <w:rPr>
          <w:noProof/>
          <w:sz w:val="24"/>
        </w:rPr>
        <w:t xml:space="preserve">. 2020; </w:t>
      </w:r>
      <w:r w:rsidRPr="00F17BC2">
        <w:rPr>
          <w:b/>
          <w:noProof/>
          <w:sz w:val="24"/>
        </w:rPr>
        <w:t>26</w:t>
      </w:r>
      <w:r w:rsidRPr="00F17BC2">
        <w:rPr>
          <w:noProof/>
          <w:sz w:val="24"/>
        </w:rPr>
        <w:t>(3): 669</w:t>
      </w:r>
      <w:r w:rsidR="00843E4F" w:rsidRPr="0020749B">
        <w:rPr>
          <w:sz w:val="24"/>
          <w:szCs w:val="24"/>
        </w:rPr>
        <w:t>–</w:t>
      </w:r>
      <w:r w:rsidR="00843E4F">
        <w:rPr>
          <w:sz w:val="24"/>
          <w:szCs w:val="24"/>
        </w:rPr>
        <w:t xml:space="preserve"> </w:t>
      </w:r>
      <w:r w:rsidRPr="00F17BC2">
        <w:rPr>
          <w:noProof/>
          <w:sz w:val="24"/>
        </w:rPr>
        <w:t>78.</w:t>
      </w:r>
    </w:p>
    <w:p w14:paraId="5C033479" w14:textId="1CDA8CC8" w:rsidR="00FF3160" w:rsidRPr="0020749B" w:rsidRDefault="00270256" w:rsidP="00DC6E37">
      <w:pPr>
        <w:spacing w:after="0" w:line="240" w:lineRule="auto"/>
        <w:ind w:left="360" w:hanging="360"/>
        <w:rPr>
          <w:rFonts w:cs="Times New Roman"/>
          <w:sz w:val="24"/>
          <w:szCs w:val="24"/>
        </w:rPr>
      </w:pPr>
      <w:r w:rsidRPr="0020749B">
        <w:rPr>
          <w:rFonts w:cs="Times New Roman"/>
          <w:sz w:val="24"/>
          <w:szCs w:val="24"/>
        </w:rPr>
        <w:fldChar w:fldCharType="end"/>
      </w:r>
    </w:p>
    <w:sectPr w:rsidR="00FF3160" w:rsidRPr="0020749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4610C" w14:textId="77777777" w:rsidR="00970A5D" w:rsidRDefault="00970A5D" w:rsidP="00552248">
      <w:pPr>
        <w:spacing w:after="0" w:line="240" w:lineRule="auto"/>
      </w:pPr>
      <w:r>
        <w:separator/>
      </w:r>
    </w:p>
  </w:endnote>
  <w:endnote w:type="continuationSeparator" w:id="0">
    <w:p w14:paraId="090656F5" w14:textId="77777777" w:rsidR="00970A5D" w:rsidRDefault="00970A5D" w:rsidP="00552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2D99A" w14:textId="77777777" w:rsidR="00970A5D" w:rsidRDefault="00970A5D" w:rsidP="00552248">
      <w:pPr>
        <w:spacing w:after="0" w:line="240" w:lineRule="auto"/>
      </w:pPr>
      <w:r>
        <w:separator/>
      </w:r>
    </w:p>
  </w:footnote>
  <w:footnote w:type="continuationSeparator" w:id="0">
    <w:p w14:paraId="71480C6D" w14:textId="77777777" w:rsidR="00970A5D" w:rsidRDefault="00970A5D" w:rsidP="005522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006EB2"/>
    <w:multiLevelType w:val="multilevel"/>
    <w:tmpl w:val="4F006EB2"/>
    <w:lvl w:ilvl="0">
      <w:start w:val="1"/>
      <w:numFmt w:val="lowerLetter"/>
      <w:lvlText w:val="%1."/>
      <w:lvlJc w:val="left"/>
      <w:pPr>
        <w:ind w:left="360" w:hanging="360"/>
      </w:pPr>
      <w:rPr>
        <w:rFonts w:hint="default"/>
        <w:b/>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Lancet Copy&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9A416C"/>
    <w:rsid w:val="000476CB"/>
    <w:rsid w:val="00054E7C"/>
    <w:rsid w:val="00063373"/>
    <w:rsid w:val="00084891"/>
    <w:rsid w:val="000905D7"/>
    <w:rsid w:val="000D4950"/>
    <w:rsid w:val="000F479A"/>
    <w:rsid w:val="00107160"/>
    <w:rsid w:val="001156FB"/>
    <w:rsid w:val="00126E0E"/>
    <w:rsid w:val="00154A90"/>
    <w:rsid w:val="001D0390"/>
    <w:rsid w:val="001F7829"/>
    <w:rsid w:val="0020749B"/>
    <w:rsid w:val="002270E3"/>
    <w:rsid w:val="00227250"/>
    <w:rsid w:val="0026186A"/>
    <w:rsid w:val="00270256"/>
    <w:rsid w:val="0027343B"/>
    <w:rsid w:val="00285E63"/>
    <w:rsid w:val="002B3201"/>
    <w:rsid w:val="002B4BEF"/>
    <w:rsid w:val="002C6A68"/>
    <w:rsid w:val="00301F6E"/>
    <w:rsid w:val="00342DDC"/>
    <w:rsid w:val="0036289C"/>
    <w:rsid w:val="003C72D6"/>
    <w:rsid w:val="00404D06"/>
    <w:rsid w:val="00434AEB"/>
    <w:rsid w:val="00435685"/>
    <w:rsid w:val="00487844"/>
    <w:rsid w:val="004C5B6E"/>
    <w:rsid w:val="00536130"/>
    <w:rsid w:val="00552248"/>
    <w:rsid w:val="0055720E"/>
    <w:rsid w:val="00567424"/>
    <w:rsid w:val="00593B72"/>
    <w:rsid w:val="005E4023"/>
    <w:rsid w:val="00632CD6"/>
    <w:rsid w:val="00632FBB"/>
    <w:rsid w:val="00647C39"/>
    <w:rsid w:val="0067746A"/>
    <w:rsid w:val="006906C7"/>
    <w:rsid w:val="00695E78"/>
    <w:rsid w:val="00723945"/>
    <w:rsid w:val="00755E92"/>
    <w:rsid w:val="00770C90"/>
    <w:rsid w:val="007A3404"/>
    <w:rsid w:val="007B7D55"/>
    <w:rsid w:val="007C7E0C"/>
    <w:rsid w:val="007E4A18"/>
    <w:rsid w:val="007F0AE6"/>
    <w:rsid w:val="007F59DA"/>
    <w:rsid w:val="0081160F"/>
    <w:rsid w:val="008206AF"/>
    <w:rsid w:val="0082649B"/>
    <w:rsid w:val="00834F03"/>
    <w:rsid w:val="00843E4F"/>
    <w:rsid w:val="008A2917"/>
    <w:rsid w:val="00942510"/>
    <w:rsid w:val="00970A5D"/>
    <w:rsid w:val="009A416C"/>
    <w:rsid w:val="009B76D5"/>
    <w:rsid w:val="009C0A5C"/>
    <w:rsid w:val="009F42B8"/>
    <w:rsid w:val="00A00273"/>
    <w:rsid w:val="00A174D0"/>
    <w:rsid w:val="00A36D4D"/>
    <w:rsid w:val="00A36EE0"/>
    <w:rsid w:val="00A5580F"/>
    <w:rsid w:val="00A63753"/>
    <w:rsid w:val="00A96AC1"/>
    <w:rsid w:val="00AD374F"/>
    <w:rsid w:val="00B337FB"/>
    <w:rsid w:val="00BA746A"/>
    <w:rsid w:val="00BD7326"/>
    <w:rsid w:val="00BE3EA9"/>
    <w:rsid w:val="00C1472C"/>
    <w:rsid w:val="00C31D2E"/>
    <w:rsid w:val="00C32D4C"/>
    <w:rsid w:val="00C6649D"/>
    <w:rsid w:val="00C745BF"/>
    <w:rsid w:val="00C75537"/>
    <w:rsid w:val="00C83FBF"/>
    <w:rsid w:val="00CE2233"/>
    <w:rsid w:val="00D37960"/>
    <w:rsid w:val="00D42F75"/>
    <w:rsid w:val="00D875AE"/>
    <w:rsid w:val="00DA015E"/>
    <w:rsid w:val="00DC6447"/>
    <w:rsid w:val="00DC6E37"/>
    <w:rsid w:val="00DD712E"/>
    <w:rsid w:val="00DF1BFD"/>
    <w:rsid w:val="00E02FBA"/>
    <w:rsid w:val="00E052B8"/>
    <w:rsid w:val="00E37DDC"/>
    <w:rsid w:val="00E50748"/>
    <w:rsid w:val="00E65EAF"/>
    <w:rsid w:val="00E67842"/>
    <w:rsid w:val="00ED0516"/>
    <w:rsid w:val="00F13219"/>
    <w:rsid w:val="00F17BC2"/>
    <w:rsid w:val="00F305BA"/>
    <w:rsid w:val="00F83B22"/>
    <w:rsid w:val="00F84573"/>
    <w:rsid w:val="00F87A86"/>
    <w:rsid w:val="00FB0E39"/>
    <w:rsid w:val="00FD206D"/>
    <w:rsid w:val="00FE0050"/>
    <w:rsid w:val="00FF3160"/>
    <w:rsid w:val="1CEF34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DB5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hAnsi="Times New Roman"/>
      <w:kern w:val="2"/>
      <w:sz w:val="21"/>
      <w:szCs w:val="22"/>
      <w:lang w:val="en-US" w:eastAsia="zh-CN"/>
    </w:rPr>
  </w:style>
  <w:style w:type="paragraph" w:styleId="1">
    <w:name w:val="heading 1"/>
    <w:basedOn w:val="a"/>
    <w:next w:val="a"/>
    <w:link w:val="10"/>
    <w:uiPriority w:val="9"/>
    <w:qFormat/>
    <w:pPr>
      <w:keepNext/>
      <w:keepLines/>
      <w:spacing w:before="340" w:after="330" w:line="578" w:lineRule="auto"/>
      <w:outlineLvl w:val="0"/>
    </w:pPr>
    <w:rPr>
      <w:b/>
      <w:bCs/>
      <w:kern w:val="44"/>
      <w:sz w:val="32"/>
      <w:szCs w:val="44"/>
    </w:rPr>
  </w:style>
  <w:style w:type="paragraph" w:styleId="2">
    <w:name w:val="heading 2"/>
    <w:basedOn w:val="a"/>
    <w:next w:val="a"/>
    <w:link w:val="20"/>
    <w:uiPriority w:val="9"/>
    <w:qFormat/>
    <w:pPr>
      <w:widowControl/>
      <w:spacing w:before="100" w:beforeAutospacing="1" w:after="100" w:afterAutospacing="1"/>
      <w:jc w:val="left"/>
      <w:outlineLvl w:val="1"/>
    </w:pPr>
    <w:rPr>
      <w:rFonts w:eastAsia="宋体" w:cs="宋体"/>
      <w:b/>
      <w:bCs/>
      <w:kern w:val="0"/>
      <w:sz w:val="24"/>
      <w:szCs w:val="36"/>
    </w:rPr>
  </w:style>
  <w:style w:type="paragraph" w:styleId="3">
    <w:name w:val="heading 3"/>
    <w:basedOn w:val="a"/>
    <w:next w:val="a"/>
    <w:link w:val="30"/>
    <w:uiPriority w:val="9"/>
    <w:qFormat/>
    <w:pPr>
      <w:widowControl/>
      <w:spacing w:before="100" w:beforeAutospacing="1" w:after="100" w:afterAutospacing="1"/>
      <w:jc w:val="left"/>
      <w:outlineLvl w:val="2"/>
    </w:pPr>
    <w:rPr>
      <w:rFonts w:eastAsia="Times New Roman" w:cs="宋体"/>
      <w:b/>
      <w:bCs/>
      <w:kern w:val="0"/>
      <w:sz w:val="24"/>
      <w:szCs w:val="27"/>
    </w:rPr>
  </w:style>
  <w:style w:type="paragraph" w:styleId="4">
    <w:name w:val="heading 4"/>
    <w:basedOn w:val="a"/>
    <w:next w:val="a"/>
    <w:link w:val="40"/>
    <w:uiPriority w:val="9"/>
    <w:unhideWhenUsed/>
    <w:qFormat/>
    <w:pPr>
      <w:keepNext/>
      <w:keepLines/>
      <w:spacing w:before="280" w:after="290" w:line="376" w:lineRule="auto"/>
      <w:outlineLvl w:val="3"/>
    </w:pPr>
    <w:rPr>
      <w:rFonts w:eastAsiaTheme="majorEastAsia" w:cstheme="majorBidi"/>
      <w:b/>
      <w:bCs/>
      <w:sz w:val="2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character" w:styleId="ab">
    <w:name w:val="FollowedHyperlink"/>
    <w:basedOn w:val="a0"/>
    <w:uiPriority w:val="99"/>
    <w:semiHidden/>
    <w:unhideWhenUsed/>
    <w:rPr>
      <w:color w:val="954F72" w:themeColor="followedHyperlink"/>
      <w:u w:val="single"/>
    </w:rPr>
  </w:style>
  <w:style w:type="character" w:styleId="ac">
    <w:name w:val="Hyperlink"/>
    <w:basedOn w:val="a0"/>
    <w:uiPriority w:val="99"/>
    <w:unhideWhenUsed/>
    <w:rPr>
      <w:color w:val="0563C1" w:themeColor="hyperlink"/>
      <w:u w:val="single"/>
    </w:rPr>
  </w:style>
  <w:style w:type="character" w:styleId="ad">
    <w:name w:val="annotation reference"/>
    <w:basedOn w:val="a0"/>
    <w:uiPriority w:val="99"/>
    <w:unhideWhenUsed/>
    <w:rPr>
      <w:sz w:val="21"/>
      <w:szCs w:val="21"/>
    </w:rPr>
  </w:style>
  <w:style w:type="character" w:customStyle="1" w:styleId="30">
    <w:name w:val="标题 3 字符"/>
    <w:basedOn w:val="a0"/>
    <w:link w:val="3"/>
    <w:uiPriority w:val="9"/>
    <w:rPr>
      <w:rFonts w:ascii="Times New Roman" w:eastAsia="Times New Roman" w:hAnsi="Times New Roman" w:cs="宋体"/>
      <w:b/>
      <w:bCs/>
      <w:kern w:val="0"/>
      <w:sz w:val="24"/>
      <w:szCs w:val="27"/>
    </w:rPr>
  </w:style>
  <w:style w:type="character" w:customStyle="1" w:styleId="40">
    <w:name w:val="标题 4 字符"/>
    <w:basedOn w:val="a0"/>
    <w:link w:val="4"/>
    <w:uiPriority w:val="9"/>
    <w:rPr>
      <w:rFonts w:ascii="Times New Roman" w:eastAsiaTheme="majorEastAsia" w:hAnsi="Times New Roman" w:cstheme="majorBidi"/>
      <w:b/>
      <w:bCs/>
      <w:sz w:val="20"/>
      <w:szCs w:val="28"/>
    </w:rPr>
  </w:style>
  <w:style w:type="character" w:customStyle="1" w:styleId="20">
    <w:name w:val="标题 2 字符"/>
    <w:basedOn w:val="a0"/>
    <w:link w:val="2"/>
    <w:uiPriority w:val="9"/>
    <w:rPr>
      <w:rFonts w:ascii="Times New Roman" w:eastAsia="宋体" w:hAnsi="Times New Roman" w:cs="宋体"/>
      <w:b/>
      <w:bCs/>
      <w:kern w:val="0"/>
      <w:sz w:val="24"/>
      <w:szCs w:val="36"/>
    </w:rPr>
  </w:style>
  <w:style w:type="character" w:customStyle="1" w:styleId="10">
    <w:name w:val="标题 1 字符"/>
    <w:basedOn w:val="a0"/>
    <w:link w:val="1"/>
    <w:uiPriority w:val="9"/>
    <w:rPr>
      <w:rFonts w:ascii="Times New Roman" w:hAnsi="Times New Roman"/>
      <w:b/>
      <w:bCs/>
      <w:kern w:val="44"/>
      <w:sz w:val="32"/>
      <w:szCs w:val="44"/>
    </w:rPr>
  </w:style>
  <w:style w:type="character" w:customStyle="1" w:styleId="a4">
    <w:name w:val="批注文字 字符"/>
    <w:basedOn w:val="a0"/>
    <w:link w:val="a3"/>
    <w:uiPriority w:val="99"/>
    <w:semiHidden/>
    <w:rPr>
      <w:rFonts w:ascii="Times New Roman" w:hAnsi="Times New Roman"/>
    </w:rPr>
  </w:style>
  <w:style w:type="character" w:customStyle="1" w:styleId="UnresolvedMention1">
    <w:name w:val="Unresolved Mention1"/>
    <w:basedOn w:val="a0"/>
    <w:uiPriority w:val="99"/>
    <w:semiHidden/>
    <w:unhideWhenUsed/>
    <w:rPr>
      <w:color w:val="605E5C"/>
      <w:shd w:val="clear" w:color="auto" w:fill="E1DFDD"/>
    </w:rPr>
  </w:style>
  <w:style w:type="character" w:customStyle="1" w:styleId="a6">
    <w:name w:val="批注框文本 字符"/>
    <w:basedOn w:val="a0"/>
    <w:link w:val="a5"/>
    <w:uiPriority w:val="99"/>
    <w:semiHidden/>
    <w:rPr>
      <w:rFonts w:ascii="Times New Roman" w:hAnsi="Times New Roman"/>
      <w:sz w:val="18"/>
      <w:szCs w:val="18"/>
    </w:rPr>
  </w:style>
  <w:style w:type="paragraph" w:customStyle="1" w:styleId="EndNoteBibliographyTitle">
    <w:name w:val="EndNote Bibliography Title"/>
    <w:basedOn w:val="a"/>
    <w:link w:val="EndNoteBibliographyTitle0"/>
    <w:pPr>
      <w:jc w:val="center"/>
    </w:pPr>
    <w:rPr>
      <w:rFonts w:cs="Times New Roman"/>
      <w:sz w:val="20"/>
    </w:rPr>
  </w:style>
  <w:style w:type="character" w:customStyle="1" w:styleId="EndNoteBibliographyTitle0">
    <w:name w:val="EndNote Bibliography Title 字符"/>
    <w:basedOn w:val="a0"/>
    <w:link w:val="EndNoteBibliographyTitle"/>
    <w:rPr>
      <w:rFonts w:ascii="Times New Roman" w:hAnsi="Times New Roman" w:cs="Times New Roman"/>
      <w:kern w:val="2"/>
      <w:szCs w:val="22"/>
      <w:lang w:val="en-US" w:eastAsia="zh-CN"/>
    </w:rPr>
  </w:style>
  <w:style w:type="paragraph" w:customStyle="1" w:styleId="EndNoteBibliography">
    <w:name w:val="EndNote Bibliography"/>
    <w:basedOn w:val="a"/>
    <w:link w:val="EndNoteBibliography0"/>
    <w:pPr>
      <w:spacing w:line="240" w:lineRule="auto"/>
    </w:pPr>
    <w:rPr>
      <w:rFonts w:cs="Times New Roman"/>
      <w:sz w:val="20"/>
    </w:rPr>
  </w:style>
  <w:style w:type="character" w:customStyle="1" w:styleId="EndNoteBibliography0">
    <w:name w:val="EndNote Bibliography 字符"/>
    <w:basedOn w:val="a0"/>
    <w:link w:val="EndNoteBibliography"/>
    <w:rPr>
      <w:rFonts w:ascii="Times New Roman" w:hAnsi="Times New Roman" w:cs="Times New Roman"/>
      <w:kern w:val="2"/>
      <w:szCs w:val="22"/>
      <w:lang w:val="en-US" w:eastAsia="zh-CN"/>
    </w:rPr>
  </w:style>
  <w:style w:type="character" w:customStyle="1" w:styleId="aa">
    <w:name w:val="页眉 字符"/>
    <w:basedOn w:val="a0"/>
    <w:link w:val="a9"/>
    <w:uiPriority w:val="99"/>
    <w:rPr>
      <w:rFonts w:ascii="Times New Roman" w:hAnsi="Times New Roman"/>
      <w:sz w:val="18"/>
      <w:szCs w:val="18"/>
    </w:rPr>
  </w:style>
  <w:style w:type="character" w:customStyle="1" w:styleId="a8">
    <w:name w:val="页脚 字符"/>
    <w:basedOn w:val="a0"/>
    <w:link w:val="a7"/>
    <w:uiPriority w:val="99"/>
    <w:rPr>
      <w:rFonts w:ascii="Times New Roman" w:hAnsi="Times New Roman"/>
      <w:sz w:val="18"/>
      <w:szCs w:val="18"/>
    </w:rPr>
  </w:style>
  <w:style w:type="paragraph" w:styleId="ae">
    <w:name w:val="List Paragraph"/>
    <w:basedOn w:val="a"/>
    <w:uiPriority w:val="34"/>
    <w:qFormat/>
    <w:pPr>
      <w:widowControl/>
      <w:ind w:firstLineChars="200" w:firstLine="420"/>
      <w:jc w:val="left"/>
    </w:pPr>
    <w:rPr>
      <w:rFonts w:cs="Times New Roman"/>
      <w:kern w:val="0"/>
      <w:sz w:val="24"/>
      <w:szCs w:val="24"/>
    </w:rPr>
  </w:style>
  <w:style w:type="paragraph" w:styleId="af">
    <w:name w:val="annotation subject"/>
    <w:basedOn w:val="a3"/>
    <w:next w:val="a3"/>
    <w:link w:val="af0"/>
    <w:uiPriority w:val="99"/>
    <w:semiHidden/>
    <w:unhideWhenUsed/>
    <w:rsid w:val="00270256"/>
    <w:pPr>
      <w:spacing w:line="240" w:lineRule="auto"/>
      <w:jc w:val="both"/>
    </w:pPr>
    <w:rPr>
      <w:b/>
      <w:bCs/>
      <w:sz w:val="20"/>
      <w:szCs w:val="20"/>
    </w:rPr>
  </w:style>
  <w:style w:type="character" w:customStyle="1" w:styleId="af0">
    <w:name w:val="批注主题 字符"/>
    <w:basedOn w:val="a4"/>
    <w:link w:val="af"/>
    <w:uiPriority w:val="99"/>
    <w:semiHidden/>
    <w:rsid w:val="00270256"/>
    <w:rPr>
      <w:rFonts w:ascii="Times New Roman" w:hAnsi="Times New Roman"/>
      <w:b/>
      <w:bCs/>
      <w:kern w:val="2"/>
      <w:lang w:val="en-US" w:eastAsia="zh-CN"/>
    </w:rPr>
  </w:style>
  <w:style w:type="paragraph" w:styleId="af1">
    <w:name w:val="Revision"/>
    <w:hidden/>
    <w:uiPriority w:val="99"/>
    <w:semiHidden/>
    <w:rsid w:val="00270256"/>
    <w:pPr>
      <w:spacing w:after="0" w:line="240" w:lineRule="auto"/>
    </w:pPr>
    <w:rPr>
      <w:rFonts w:ascii="Times New Roman" w:hAnsi="Times New Roman"/>
      <w:kern w:val="2"/>
      <w:sz w:val="21"/>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genecards.org/"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CEA8D0D-7DBE-4512-9980-4408D55C7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16045</Words>
  <Characters>91460</Characters>
  <Application>Microsoft Office Word</Application>
  <DocSecurity>0</DocSecurity>
  <Lines>762</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2021-01-17T08:36:00Z</dcterms:created>
  <dcterms:modified xsi:type="dcterms:W3CDTF">2021-05-01T07:12:00Z</dcterms:modified>
</cp:coreProperties>
</file>