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0B" w:rsidRPr="00BB4A54" w:rsidRDefault="008C520B" w:rsidP="008C520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6855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>Figure S1</w:t>
      </w:r>
    </w:p>
    <w:p w:rsidR="008C520B" w:rsidRPr="00BB4A54" w:rsidRDefault="008C520B" w:rsidP="008C52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A5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F333B8" wp14:editId="7C13FB79">
            <wp:extent cx="5267325" cy="64770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20B" w:rsidRPr="00BB4A54" w:rsidRDefault="008C520B" w:rsidP="008C52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A54">
        <w:rPr>
          <w:rFonts w:ascii="Times New Roman" w:hAnsi="Times New Roman" w:cs="Times New Roman"/>
          <w:b/>
          <w:bCs/>
          <w:sz w:val="24"/>
          <w:szCs w:val="24"/>
        </w:rPr>
        <w:t xml:space="preserve">Figure S1. DTX-resistant cell lines (DU145-DR) were established. A. </w:t>
      </w:r>
      <w:r w:rsidRPr="00BB4A54">
        <w:rPr>
          <w:rFonts w:ascii="Times New Roman" w:hAnsi="Times New Roman" w:cs="Times New Roman"/>
          <w:sz w:val="24"/>
          <w:szCs w:val="24"/>
        </w:rPr>
        <w:t xml:space="preserve">CCK-8 assays were performed to </w:t>
      </w:r>
      <w:proofErr w:type="gramStart"/>
      <w:r w:rsidRPr="00BB4A54">
        <w:rPr>
          <w:rFonts w:ascii="Times New Roman" w:hAnsi="Times New Roman" w:cs="Times New Roman"/>
          <w:sz w:val="24"/>
          <w:szCs w:val="24"/>
        </w:rPr>
        <w:t>detected</w:t>
      </w:r>
      <w:proofErr w:type="gramEnd"/>
      <w:r w:rsidRPr="00BB4A54">
        <w:rPr>
          <w:rFonts w:ascii="Times New Roman" w:hAnsi="Times New Roman" w:cs="Times New Roman"/>
          <w:sz w:val="24"/>
          <w:szCs w:val="24"/>
        </w:rPr>
        <w:t xml:space="preserve"> the DTX cytotoxicity in DU145 and DU145-DR cells. 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BB4A54">
        <w:rPr>
          <w:rFonts w:ascii="Times New Roman" w:hAnsi="Times New Roman" w:cs="Times New Roman"/>
          <w:sz w:val="24"/>
          <w:szCs w:val="24"/>
        </w:rPr>
        <w:t xml:space="preserve">Tumor growth curves of tumor sizes are shown. Tumor volumes were measured every 3 days since the first DTX treatment. 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BB4A54">
        <w:rPr>
          <w:rFonts w:ascii="Times New Roman" w:hAnsi="Times New Roman" w:cs="Times New Roman"/>
          <w:sz w:val="24"/>
          <w:szCs w:val="24"/>
        </w:rPr>
        <w:t xml:space="preserve"> The weight growth curves of every group mouse. Mice </w:t>
      </w:r>
      <w:proofErr w:type="gramStart"/>
      <w:r w:rsidRPr="00BB4A54">
        <w:rPr>
          <w:rFonts w:ascii="Times New Roman" w:hAnsi="Times New Roman" w:cs="Times New Roman"/>
          <w:sz w:val="24"/>
          <w:szCs w:val="24"/>
        </w:rPr>
        <w:t>weight were</w:t>
      </w:r>
      <w:proofErr w:type="gramEnd"/>
      <w:r w:rsidRPr="00BB4A54">
        <w:rPr>
          <w:rFonts w:ascii="Times New Roman" w:hAnsi="Times New Roman" w:cs="Times New Roman"/>
          <w:sz w:val="24"/>
          <w:szCs w:val="24"/>
        </w:rPr>
        <w:t xml:space="preserve"> </w:t>
      </w:r>
      <w:r w:rsidRPr="00BB4A54">
        <w:rPr>
          <w:rFonts w:ascii="Times New Roman" w:hAnsi="Times New Roman" w:cs="Times New Roman"/>
          <w:sz w:val="24"/>
          <w:szCs w:val="24"/>
        </w:rPr>
        <w:lastRenderedPageBreak/>
        <w:t xml:space="preserve">measured every 3 days during treatment. 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>D, F.</w:t>
      </w:r>
      <w:r w:rsidRPr="00BB4A54">
        <w:rPr>
          <w:rFonts w:ascii="Times New Roman" w:hAnsi="Times New Roman" w:cs="Times New Roman"/>
          <w:sz w:val="24"/>
          <w:szCs w:val="24"/>
        </w:rPr>
        <w:t xml:space="preserve"> DU145 and DU145-DR cells were treated with DTX (20nM) or PBS (control) and subjected to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Annexin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 V-APC and PI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stanning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 to detect apoptotic rate by flow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cytometry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. 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>E, G.</w:t>
      </w:r>
      <w:r w:rsidRPr="00BB4A54">
        <w:rPr>
          <w:rFonts w:ascii="Times New Roman" w:hAnsi="Times New Roman" w:cs="Times New Roman"/>
          <w:sz w:val="24"/>
          <w:szCs w:val="24"/>
        </w:rPr>
        <w:t xml:space="preserve"> Cell cycle were detected by flow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cytometry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 in indicated cells after treatment with DTX (20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>). All data are presented as the means ± SD of three independent experiments. ***</w:t>
      </w:r>
      <w:r w:rsidRPr="00BB4A5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B4A54">
        <w:rPr>
          <w:rFonts w:ascii="Times New Roman" w:hAnsi="Times New Roman" w:cs="Times New Roman"/>
          <w:sz w:val="24"/>
          <w:szCs w:val="24"/>
        </w:rPr>
        <w:t xml:space="preserve"> &lt; 0.001</w:t>
      </w:r>
    </w:p>
    <w:p w:rsidR="004C31E8" w:rsidRDefault="004C31E8">
      <w:bookmarkStart w:id="0" w:name="_GoBack"/>
      <w:bookmarkEnd w:id="0"/>
    </w:p>
    <w:sectPr w:rsidR="004C3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B219A"/>
    <w:rsid w:val="003211E6"/>
    <w:rsid w:val="003A2DEE"/>
    <w:rsid w:val="00415674"/>
    <w:rsid w:val="0042548B"/>
    <w:rsid w:val="004C20F9"/>
    <w:rsid w:val="004C31E8"/>
    <w:rsid w:val="005E6F57"/>
    <w:rsid w:val="00643637"/>
    <w:rsid w:val="006552A3"/>
    <w:rsid w:val="007A68FE"/>
    <w:rsid w:val="007D7400"/>
    <w:rsid w:val="00801CD4"/>
    <w:rsid w:val="008C520B"/>
    <w:rsid w:val="008F07E7"/>
    <w:rsid w:val="00983ECD"/>
    <w:rsid w:val="009A7103"/>
    <w:rsid w:val="009D0A6F"/>
    <w:rsid w:val="00A2561A"/>
    <w:rsid w:val="00A80252"/>
    <w:rsid w:val="00B11D76"/>
    <w:rsid w:val="00B40218"/>
    <w:rsid w:val="00BE1D4F"/>
    <w:rsid w:val="00C45DFB"/>
    <w:rsid w:val="00C72D54"/>
    <w:rsid w:val="00CE4211"/>
    <w:rsid w:val="00D36DEA"/>
    <w:rsid w:val="00DD1BFE"/>
    <w:rsid w:val="00E72E46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659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2022-07-01T19:00:00Z</dcterms:created>
  <dcterms:modified xsi:type="dcterms:W3CDTF">2022-07-01T19:01:00Z</dcterms:modified>
</cp:coreProperties>
</file>