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EA961B" w14:textId="77777777" w:rsidR="003B67F6" w:rsidRPr="008814CD" w:rsidRDefault="003B67F6" w:rsidP="003B67F6">
      <w:pPr>
        <w:rPr>
          <w:rFonts w:cs="Times New Roman"/>
          <w:b/>
          <w:bCs/>
        </w:rPr>
      </w:pPr>
      <w:bookmarkStart w:id="0" w:name="_Hlk117947884"/>
      <w:r w:rsidRPr="008814CD">
        <w:rPr>
          <w:rFonts w:cs="Times New Roman"/>
          <w:b/>
          <w:bCs/>
        </w:rPr>
        <w:t xml:space="preserve">Functional </w:t>
      </w:r>
      <w:bookmarkStart w:id="1" w:name="_Hlk145685178"/>
      <w:r w:rsidRPr="008814CD">
        <w:rPr>
          <w:rFonts w:cs="Times New Roman"/>
          <w:b/>
          <w:bCs/>
        </w:rPr>
        <w:t>Heterogeneity</w:t>
      </w:r>
      <w:bookmarkEnd w:id="1"/>
      <w:r w:rsidRPr="008814CD">
        <w:rPr>
          <w:rFonts w:cs="Times New Roman"/>
          <w:b/>
          <w:bCs/>
        </w:rPr>
        <w:t xml:space="preserve"> of Cancer-Associated Fibroblasts with Distinct Neoadjuvant Immunotherapy plus Chemotherapy Response in Esophageal Squamous Cell Carcinoma</w:t>
      </w:r>
    </w:p>
    <w:bookmarkEnd w:id="0"/>
    <w:p w14:paraId="618D6478" w14:textId="77777777" w:rsidR="003B67F6" w:rsidRPr="008814CD" w:rsidRDefault="003B67F6" w:rsidP="003B67F6">
      <w:pPr>
        <w:rPr>
          <w:rFonts w:cs="Times New Roman"/>
          <w:b/>
          <w:bCs/>
        </w:rPr>
      </w:pPr>
    </w:p>
    <w:p w14:paraId="0854478F" w14:textId="4E47EA53" w:rsidR="003B67F6" w:rsidRPr="008814CD" w:rsidRDefault="003B67F6" w:rsidP="003B67F6">
      <w:pPr>
        <w:rPr>
          <w:rFonts w:cs="Times New Roman"/>
        </w:rPr>
      </w:pPr>
      <w:r w:rsidRPr="008814CD">
        <w:rPr>
          <w:rFonts w:cs="Times New Roman"/>
        </w:rPr>
        <w:t>Jun Jiang</w:t>
      </w:r>
      <w:r w:rsidRPr="008814CD">
        <w:rPr>
          <w:rFonts w:cs="Times New Roman"/>
          <w:vertAlign w:val="superscript"/>
        </w:rPr>
        <w:t>#,1,2</w:t>
      </w:r>
      <w:r w:rsidRPr="008814CD">
        <w:rPr>
          <w:rFonts w:cs="Times New Roman"/>
        </w:rPr>
        <w:t>, Chao Xu</w:t>
      </w:r>
      <w:r w:rsidRPr="008814CD">
        <w:rPr>
          <w:rFonts w:cs="Times New Roman"/>
          <w:vertAlign w:val="superscript"/>
        </w:rPr>
        <w:t>#,2</w:t>
      </w:r>
      <w:r w:rsidRPr="008814CD">
        <w:rPr>
          <w:rFonts w:cs="Times New Roman"/>
        </w:rPr>
        <w:t xml:space="preserve">, </w:t>
      </w:r>
      <w:r w:rsidR="00A519EE" w:rsidRPr="008814CD">
        <w:rPr>
          <w:rFonts w:cs="Times New Roman"/>
        </w:rPr>
        <w:t>Donghui Han</w:t>
      </w:r>
      <w:r w:rsidR="004E5EAE" w:rsidRPr="008814CD">
        <w:rPr>
          <w:rFonts w:cs="Times New Roman"/>
          <w:vertAlign w:val="superscript"/>
        </w:rPr>
        <w:t>#,2</w:t>
      </w:r>
      <w:r w:rsidR="00A519EE">
        <w:rPr>
          <w:rFonts w:cs="Times New Roman" w:hint="eastAsia"/>
        </w:rPr>
        <w:t xml:space="preserve">, </w:t>
      </w:r>
      <w:r w:rsidRPr="008814CD">
        <w:rPr>
          <w:rFonts w:cs="Times New Roman"/>
        </w:rPr>
        <w:t>Yuan Lu</w:t>
      </w:r>
      <w:r w:rsidRPr="008814CD">
        <w:rPr>
          <w:rFonts w:cs="Times New Roman"/>
          <w:vertAlign w:val="superscript"/>
        </w:rPr>
        <w:t>3</w:t>
      </w:r>
      <w:r w:rsidRPr="008814CD">
        <w:rPr>
          <w:rFonts w:cs="Times New Roman"/>
        </w:rPr>
        <w:t>, Fa Yang</w:t>
      </w:r>
      <w:r w:rsidRPr="008814CD">
        <w:rPr>
          <w:rFonts w:cs="Times New Roman"/>
          <w:vertAlign w:val="superscript"/>
        </w:rPr>
        <w:t>2</w:t>
      </w:r>
      <w:r w:rsidRPr="008814CD">
        <w:rPr>
          <w:rFonts w:cs="Times New Roman"/>
        </w:rPr>
        <w:t>, Jiawei Wang</w:t>
      </w:r>
      <w:r w:rsidRPr="008814CD">
        <w:rPr>
          <w:rFonts w:cs="Times New Roman"/>
          <w:vertAlign w:val="superscript"/>
        </w:rPr>
        <w:t>4</w:t>
      </w:r>
      <w:r w:rsidRPr="008814CD">
        <w:rPr>
          <w:rFonts w:cs="Times New Roman"/>
        </w:rPr>
        <w:t>, Xiaolong Yan</w:t>
      </w:r>
      <w:r w:rsidRPr="008814CD">
        <w:rPr>
          <w:rFonts w:cs="Times New Roman"/>
          <w:vertAlign w:val="superscript"/>
        </w:rPr>
        <w:t>5</w:t>
      </w:r>
      <w:r w:rsidRPr="008814CD">
        <w:rPr>
          <w:rFonts w:cs="Times New Roman"/>
        </w:rPr>
        <w:t>, Xiaorong Mu</w:t>
      </w:r>
      <w:r w:rsidRPr="008814CD">
        <w:rPr>
          <w:rFonts w:cs="Times New Roman"/>
          <w:vertAlign w:val="superscript"/>
        </w:rPr>
        <w:t>6</w:t>
      </w:r>
      <w:r w:rsidRPr="008814CD">
        <w:rPr>
          <w:rFonts w:cs="Times New Roman"/>
        </w:rPr>
        <w:t>, Jipeng Zhang</w:t>
      </w:r>
      <w:r w:rsidRPr="008814CD">
        <w:rPr>
          <w:rFonts w:cs="Times New Roman"/>
          <w:vertAlign w:val="superscript"/>
        </w:rPr>
        <w:t>5</w:t>
      </w:r>
      <w:r w:rsidRPr="008814CD">
        <w:rPr>
          <w:rFonts w:cs="Times New Roman"/>
        </w:rPr>
        <w:t>, Chenghui Jia</w:t>
      </w:r>
      <w:r w:rsidRPr="008814CD">
        <w:rPr>
          <w:rFonts w:cs="Times New Roman"/>
          <w:vertAlign w:val="superscript"/>
        </w:rPr>
        <w:t>7</w:t>
      </w:r>
      <w:r w:rsidRPr="008814CD">
        <w:rPr>
          <w:rFonts w:cs="Times New Roman"/>
        </w:rPr>
        <w:t>, Xinyao Xu</w:t>
      </w:r>
      <w:r w:rsidRPr="008814CD">
        <w:rPr>
          <w:rFonts w:cs="Times New Roman"/>
          <w:vertAlign w:val="superscript"/>
        </w:rPr>
        <w:t>8</w:t>
      </w:r>
      <w:r w:rsidRPr="008814CD">
        <w:rPr>
          <w:rFonts w:cs="Times New Roman"/>
        </w:rPr>
        <w:t>, Kui Liu</w:t>
      </w:r>
      <w:r w:rsidRPr="008814CD">
        <w:rPr>
          <w:rFonts w:cs="Times New Roman"/>
          <w:vertAlign w:val="superscript"/>
        </w:rPr>
        <w:t>1</w:t>
      </w:r>
      <w:r w:rsidRPr="008814CD">
        <w:rPr>
          <w:rFonts w:cs="Times New Roman"/>
        </w:rPr>
        <w:t>, Zhenhua Liu</w:t>
      </w:r>
      <w:r w:rsidRPr="008814CD">
        <w:rPr>
          <w:rFonts w:cs="Times New Roman"/>
          <w:vertAlign w:val="superscript"/>
        </w:rPr>
        <w:t>1</w:t>
      </w:r>
      <w:r w:rsidRPr="008814CD">
        <w:rPr>
          <w:rFonts w:cs="Times New Roman"/>
        </w:rPr>
        <w:t>, Li Gong*</w:t>
      </w:r>
      <w:r w:rsidRPr="008814CD">
        <w:rPr>
          <w:rFonts w:cs="Times New Roman"/>
          <w:vertAlign w:val="superscript"/>
        </w:rPr>
        <w:t>,6</w:t>
      </w:r>
      <w:r w:rsidRPr="008814CD">
        <w:rPr>
          <w:rFonts w:cs="Times New Roman"/>
        </w:rPr>
        <w:t>, Yi Wan*</w:t>
      </w:r>
      <w:r w:rsidRPr="008814CD">
        <w:rPr>
          <w:rFonts w:cs="Times New Roman"/>
          <w:vertAlign w:val="superscript"/>
        </w:rPr>
        <w:t>,1</w:t>
      </w:r>
      <w:r w:rsidRPr="008814CD">
        <w:rPr>
          <w:rFonts w:cs="Times New Roman"/>
        </w:rPr>
        <w:t>, Qiang Lu*</w:t>
      </w:r>
      <w:r w:rsidRPr="008814CD">
        <w:rPr>
          <w:rFonts w:cs="Times New Roman"/>
          <w:vertAlign w:val="superscript"/>
        </w:rPr>
        <w:t>,5</w:t>
      </w:r>
    </w:p>
    <w:p w14:paraId="2449E502" w14:textId="77777777" w:rsidR="003B67F6" w:rsidRPr="008814CD" w:rsidRDefault="003B67F6" w:rsidP="003B67F6">
      <w:pPr>
        <w:rPr>
          <w:rFonts w:cs="Times New Roman"/>
        </w:rPr>
      </w:pPr>
    </w:p>
    <w:p w14:paraId="41E35013" w14:textId="77777777" w:rsidR="003B67F6" w:rsidRPr="008814CD" w:rsidRDefault="003B67F6" w:rsidP="003B67F6">
      <w:pPr>
        <w:rPr>
          <w:rFonts w:cs="Times New Roman"/>
        </w:rPr>
      </w:pPr>
      <w:r w:rsidRPr="008814CD">
        <w:rPr>
          <w:rFonts w:cs="Times New Roman"/>
          <w:vertAlign w:val="superscript"/>
        </w:rPr>
        <w:t>1</w:t>
      </w:r>
      <w:r w:rsidRPr="008814CD">
        <w:rPr>
          <w:rFonts w:cs="Times New Roman"/>
        </w:rPr>
        <w:t xml:space="preserve">Department of Health Service, Base of Health Service, Air Force Medical University, Xi’an, China. </w:t>
      </w:r>
    </w:p>
    <w:p w14:paraId="4883B448" w14:textId="77777777" w:rsidR="003B67F6" w:rsidRPr="008814CD" w:rsidRDefault="003B67F6" w:rsidP="003B67F6">
      <w:pPr>
        <w:rPr>
          <w:rFonts w:cs="Times New Roman"/>
        </w:rPr>
      </w:pPr>
      <w:r w:rsidRPr="008814CD">
        <w:rPr>
          <w:rFonts w:cs="Times New Roman"/>
          <w:vertAlign w:val="superscript"/>
        </w:rPr>
        <w:t>2</w:t>
      </w:r>
      <w:r w:rsidRPr="008814CD">
        <w:rPr>
          <w:rFonts w:cs="Times New Roman"/>
        </w:rPr>
        <w:t>Department of Urology, Xijing Hospital, Air Force Medical University, Xi'an, China.</w:t>
      </w:r>
    </w:p>
    <w:p w14:paraId="7FA7FDA7" w14:textId="77777777" w:rsidR="003B67F6" w:rsidRPr="008814CD" w:rsidRDefault="003B67F6" w:rsidP="003B67F6">
      <w:pPr>
        <w:rPr>
          <w:rFonts w:cs="Times New Roman"/>
        </w:rPr>
      </w:pPr>
      <w:r w:rsidRPr="008814CD">
        <w:rPr>
          <w:rFonts w:cs="Times New Roman"/>
          <w:vertAlign w:val="superscript"/>
        </w:rPr>
        <w:t>3</w:t>
      </w:r>
      <w:r w:rsidRPr="008814CD">
        <w:rPr>
          <w:rFonts w:cs="Times New Roman"/>
        </w:rPr>
        <w:t>Department of Respiratory and Critical Care Medicine, Zhongda Hospital, Southeast University, Nanjing, China</w:t>
      </w:r>
    </w:p>
    <w:p w14:paraId="6ABAE527" w14:textId="147AF3FD" w:rsidR="003B67F6" w:rsidRPr="008814CD" w:rsidRDefault="003B67F6" w:rsidP="003B67F6">
      <w:pPr>
        <w:rPr>
          <w:rFonts w:cs="Times New Roman"/>
        </w:rPr>
      </w:pPr>
      <w:r w:rsidRPr="008814CD">
        <w:rPr>
          <w:rFonts w:cs="Times New Roman"/>
          <w:vertAlign w:val="superscript"/>
        </w:rPr>
        <w:t>4</w:t>
      </w:r>
      <w:r w:rsidR="00293D12" w:rsidRPr="00293D12">
        <w:rPr>
          <w:rFonts w:cs="Times New Roman"/>
        </w:rPr>
        <w:t xml:space="preserve">Department of Clinical Immunology, PLA Specialized Research Institute of Rheumatology &amp; Immunology, Xijing Hospital, and National Translational Science Center for Molecular Medicine, </w:t>
      </w:r>
      <w:r w:rsidRPr="008814CD">
        <w:rPr>
          <w:rFonts w:cs="Times New Roman"/>
        </w:rPr>
        <w:t>Air Force Medical University, Xi'an, China</w:t>
      </w:r>
    </w:p>
    <w:p w14:paraId="1EF6022E" w14:textId="77777777" w:rsidR="003B67F6" w:rsidRPr="008814CD" w:rsidRDefault="003B67F6" w:rsidP="003B67F6">
      <w:pPr>
        <w:rPr>
          <w:rFonts w:cs="Times New Roman"/>
        </w:rPr>
      </w:pPr>
      <w:r w:rsidRPr="008814CD">
        <w:rPr>
          <w:rFonts w:cs="Times New Roman"/>
          <w:vertAlign w:val="superscript"/>
        </w:rPr>
        <w:t>5</w:t>
      </w:r>
      <w:r w:rsidRPr="008814CD">
        <w:rPr>
          <w:rFonts w:cs="Times New Roman"/>
        </w:rPr>
        <w:t>Department of Thoracic Surgery, Tangdu Hospital, Air Force Medical University, Xi’an, China.</w:t>
      </w:r>
    </w:p>
    <w:p w14:paraId="5EBE5F99" w14:textId="77777777" w:rsidR="003B67F6" w:rsidRPr="008814CD" w:rsidRDefault="003B67F6" w:rsidP="003B67F6">
      <w:pPr>
        <w:rPr>
          <w:rFonts w:cs="Times New Roman"/>
        </w:rPr>
      </w:pPr>
      <w:r w:rsidRPr="008814CD">
        <w:rPr>
          <w:rFonts w:cs="Times New Roman"/>
          <w:vertAlign w:val="superscript"/>
        </w:rPr>
        <w:t>6</w:t>
      </w:r>
      <w:r w:rsidRPr="008814CD">
        <w:rPr>
          <w:rFonts w:cs="Times New Roman"/>
        </w:rPr>
        <w:t>Department of Pathology, Department of Pharmacy, Tangdu Hospital, Air Force Medical University, Xi’an, China</w:t>
      </w:r>
    </w:p>
    <w:p w14:paraId="486655F6" w14:textId="77777777" w:rsidR="003B67F6" w:rsidRPr="008814CD" w:rsidRDefault="003B67F6" w:rsidP="003B67F6">
      <w:pPr>
        <w:rPr>
          <w:rFonts w:cs="Times New Roman"/>
        </w:rPr>
      </w:pPr>
      <w:r w:rsidRPr="008814CD">
        <w:rPr>
          <w:rFonts w:cs="Times New Roman"/>
          <w:vertAlign w:val="superscript"/>
        </w:rPr>
        <w:t>7</w:t>
      </w:r>
      <w:r w:rsidRPr="008814CD">
        <w:rPr>
          <w:rFonts w:cs="Times New Roman"/>
        </w:rPr>
        <w:t>Department of Thoracic Surgery, The First Affiliated Hospital of Xi'an Medical College, Xian, China</w:t>
      </w:r>
    </w:p>
    <w:p w14:paraId="18FC8EFE" w14:textId="77777777" w:rsidR="003B67F6" w:rsidRPr="008814CD" w:rsidRDefault="003B67F6" w:rsidP="003B67F6">
      <w:pPr>
        <w:rPr>
          <w:rFonts w:cs="Times New Roman"/>
        </w:rPr>
      </w:pPr>
      <w:r w:rsidRPr="008814CD">
        <w:rPr>
          <w:rFonts w:cs="Times New Roman"/>
          <w:vertAlign w:val="superscript"/>
        </w:rPr>
        <w:t>8</w:t>
      </w:r>
      <w:r w:rsidRPr="008814CD">
        <w:rPr>
          <w:rFonts w:cs="Times New Roman"/>
        </w:rPr>
        <w:t>College of Life Sciences, Northwest University, Xian, China</w:t>
      </w:r>
    </w:p>
    <w:p w14:paraId="2C066AD6" w14:textId="77777777" w:rsidR="003B67F6" w:rsidRPr="008814CD" w:rsidRDefault="003B67F6" w:rsidP="003B67F6">
      <w:pPr>
        <w:rPr>
          <w:rFonts w:cs="Times New Roman"/>
        </w:rPr>
      </w:pPr>
    </w:p>
    <w:p w14:paraId="0D3D4EF0" w14:textId="77777777" w:rsidR="003B67F6" w:rsidRPr="008814CD" w:rsidRDefault="003B67F6" w:rsidP="003B67F6">
      <w:pPr>
        <w:rPr>
          <w:rFonts w:cs="Times New Roman"/>
        </w:rPr>
      </w:pPr>
      <w:r w:rsidRPr="008814CD">
        <w:rPr>
          <w:rFonts w:cs="Times New Roman"/>
          <w:vertAlign w:val="superscript"/>
        </w:rPr>
        <w:t xml:space="preserve"># </w:t>
      </w:r>
      <w:r w:rsidRPr="008814CD">
        <w:rPr>
          <w:rFonts w:cs="Times New Roman"/>
        </w:rPr>
        <w:t>These authors have contributed equally to this work</w:t>
      </w:r>
    </w:p>
    <w:p w14:paraId="040A13B3" w14:textId="77777777" w:rsidR="003B67F6" w:rsidRPr="008814CD" w:rsidRDefault="003B67F6" w:rsidP="003B67F6">
      <w:pPr>
        <w:rPr>
          <w:rFonts w:cs="Times New Roman"/>
        </w:rPr>
      </w:pPr>
    </w:p>
    <w:p w14:paraId="11A26A96" w14:textId="77777777" w:rsidR="003B67F6" w:rsidRPr="008814CD" w:rsidRDefault="003B67F6" w:rsidP="003B67F6">
      <w:pPr>
        <w:rPr>
          <w:rFonts w:cs="Times New Roman"/>
          <w:b/>
          <w:bCs/>
        </w:rPr>
      </w:pPr>
      <w:r w:rsidRPr="008814CD">
        <w:rPr>
          <w:rFonts w:cs="Times New Roman"/>
          <w:b/>
          <w:bCs/>
        </w:rPr>
        <w:t>Corresponding author</w:t>
      </w:r>
    </w:p>
    <w:p w14:paraId="1EDFA495" w14:textId="77777777" w:rsidR="003B67F6" w:rsidRPr="008814CD" w:rsidRDefault="003B67F6" w:rsidP="003B67F6">
      <w:pPr>
        <w:rPr>
          <w:rFonts w:cs="Times New Roman"/>
        </w:rPr>
      </w:pPr>
      <w:r w:rsidRPr="008814CD">
        <w:rPr>
          <w:rFonts w:cs="Times New Roman"/>
        </w:rPr>
        <w:t xml:space="preserve">Qiang Lu, Department of Thoracic Surgery, Tangdu Hospital, Air Force Medical University, NO. 569 Xinsi Road, Xi’an 710038, China. Email: </w:t>
      </w:r>
      <w:hyperlink r:id="rId6" w:history="1">
        <w:r w:rsidRPr="008814CD">
          <w:rPr>
            <w:rStyle w:val="a7"/>
            <w:rFonts w:cs="Times New Roman"/>
          </w:rPr>
          <w:t>luqiang@fmmu.edu.cn</w:t>
        </w:r>
      </w:hyperlink>
      <w:r w:rsidRPr="008814CD">
        <w:rPr>
          <w:rFonts w:cs="Times New Roman"/>
        </w:rPr>
        <w:t>.</w:t>
      </w:r>
    </w:p>
    <w:p w14:paraId="04B9A26D" w14:textId="77777777" w:rsidR="003B67F6" w:rsidRPr="008814CD" w:rsidRDefault="003B67F6" w:rsidP="003B67F6">
      <w:pPr>
        <w:rPr>
          <w:rFonts w:cs="Times New Roman"/>
        </w:rPr>
      </w:pPr>
      <w:r w:rsidRPr="008814CD">
        <w:rPr>
          <w:rFonts w:cs="Times New Roman"/>
        </w:rPr>
        <w:t>Yi Wan, Department of Health Services, Fourth Military Medical University, No.169 West Changle Road, Xi’an, 710032, China. Email: wanyi@fmmu.edu.cn</w:t>
      </w:r>
    </w:p>
    <w:p w14:paraId="6098EF36" w14:textId="77777777" w:rsidR="003B67F6" w:rsidRPr="008814CD" w:rsidRDefault="003B67F6" w:rsidP="003B67F6">
      <w:pPr>
        <w:rPr>
          <w:rFonts w:cs="Times New Roman"/>
        </w:rPr>
      </w:pPr>
      <w:r w:rsidRPr="008814CD">
        <w:rPr>
          <w:rFonts w:cs="Times New Roman"/>
        </w:rPr>
        <w:t>Li Gong, Department of Pathology, Department of Pharmacy, Tangdu Hospital, Air Force Medical University, NO. 569 Xinsi Road, Xi’an 710038, China. Email: lotus1909@126.com</w:t>
      </w:r>
    </w:p>
    <w:p w14:paraId="203FE015" w14:textId="77777777" w:rsidR="003B67F6" w:rsidRPr="008814CD" w:rsidRDefault="003B67F6">
      <w:pPr>
        <w:widowControl/>
        <w:jc w:val="left"/>
        <w:rPr>
          <w:rFonts w:cs="Times New Roman"/>
        </w:rPr>
      </w:pPr>
      <w:r w:rsidRPr="008814CD">
        <w:rPr>
          <w:rFonts w:cs="Times New Roman"/>
        </w:rPr>
        <w:br w:type="page"/>
      </w:r>
    </w:p>
    <w:p w14:paraId="572E069F" w14:textId="77777777" w:rsidR="003B67F6" w:rsidRPr="008814CD" w:rsidRDefault="003B67F6">
      <w:pPr>
        <w:widowControl/>
        <w:jc w:val="left"/>
        <w:rPr>
          <w:rFonts w:cs="Times New Roman"/>
          <w:b/>
          <w:bCs/>
        </w:rPr>
      </w:pPr>
      <w:r w:rsidRPr="008814CD">
        <w:rPr>
          <w:rFonts w:cs="Times New Roman"/>
          <w:b/>
          <w:bCs/>
        </w:rPr>
        <w:lastRenderedPageBreak/>
        <w:t>Contents</w:t>
      </w:r>
    </w:p>
    <w:p w14:paraId="34BCD07E" w14:textId="459FDA67" w:rsidR="003B67F6" w:rsidRPr="008814CD" w:rsidRDefault="009D7710" w:rsidP="003B67F6">
      <w:pPr>
        <w:rPr>
          <w:rFonts w:cs="Times New Roman"/>
          <w:b/>
          <w:bCs/>
        </w:rPr>
      </w:pPr>
      <w:r w:rsidRPr="009D7710">
        <w:rPr>
          <w:rFonts w:cs="Times New Roman"/>
          <w:b/>
          <w:bCs/>
        </w:rPr>
        <w:t>Supplementa</w:t>
      </w:r>
      <w:r w:rsidR="00C26E4A">
        <w:rPr>
          <w:rFonts w:cs="Times New Roman" w:hint="eastAsia"/>
          <w:b/>
          <w:bCs/>
        </w:rPr>
        <w:t>l</w:t>
      </w:r>
      <w:r w:rsidRPr="009D7710">
        <w:rPr>
          <w:rFonts w:cs="Times New Roman"/>
          <w:b/>
          <w:bCs/>
        </w:rPr>
        <w:t xml:space="preserve"> Fig</w:t>
      </w:r>
      <w:r w:rsidR="00C26E4A">
        <w:rPr>
          <w:rFonts w:cs="Times New Roman"/>
          <w:b/>
          <w:bCs/>
        </w:rPr>
        <w:t>ure</w:t>
      </w:r>
      <w:r>
        <w:rPr>
          <w:rFonts w:cs="Times New Roman"/>
          <w:b/>
          <w:bCs/>
        </w:rPr>
        <w:t xml:space="preserve"> S1</w:t>
      </w:r>
      <w:r w:rsidR="003B67F6" w:rsidRPr="008814CD">
        <w:rPr>
          <w:rFonts w:cs="Times New Roman"/>
          <w:b/>
          <w:bCs/>
        </w:rPr>
        <w:t xml:space="preserve"> scRNA-seq captures a great diversity of cell types.</w:t>
      </w:r>
    </w:p>
    <w:p w14:paraId="27A18A34" w14:textId="633364EF" w:rsidR="003B67F6" w:rsidRPr="008814CD" w:rsidRDefault="009D7710" w:rsidP="009D7710">
      <w:pPr>
        <w:ind w:left="2108" w:hangingChars="1000" w:hanging="2108"/>
        <w:rPr>
          <w:rFonts w:cs="Times New Roman"/>
          <w:b/>
          <w:bCs/>
        </w:rPr>
      </w:pPr>
      <w:r w:rsidRPr="009D7710">
        <w:rPr>
          <w:rFonts w:cs="Times New Roman"/>
          <w:b/>
          <w:bCs/>
        </w:rPr>
        <w:t>Supplementa</w:t>
      </w:r>
      <w:r w:rsidR="00C26E4A">
        <w:rPr>
          <w:rFonts w:cs="Times New Roman"/>
          <w:b/>
          <w:bCs/>
        </w:rPr>
        <w:t>l</w:t>
      </w:r>
      <w:r>
        <w:rPr>
          <w:rFonts w:cs="Times New Roman"/>
          <w:b/>
          <w:bCs/>
        </w:rPr>
        <w:t xml:space="preserve"> </w:t>
      </w:r>
      <w:r w:rsidR="00C26E4A" w:rsidRPr="009D7710">
        <w:rPr>
          <w:rFonts w:cs="Times New Roman"/>
          <w:b/>
          <w:bCs/>
        </w:rPr>
        <w:t>Fig</w:t>
      </w:r>
      <w:r w:rsidR="00C26E4A">
        <w:rPr>
          <w:rFonts w:cs="Times New Roman"/>
          <w:b/>
          <w:bCs/>
        </w:rPr>
        <w:t>ure</w:t>
      </w:r>
      <w:r>
        <w:rPr>
          <w:rFonts w:cs="Times New Roman"/>
          <w:b/>
          <w:bCs/>
        </w:rPr>
        <w:t xml:space="preserve"> S2</w:t>
      </w:r>
      <w:r w:rsidR="003B67F6" w:rsidRPr="008814CD">
        <w:rPr>
          <w:rFonts w:cs="Times New Roman"/>
          <w:b/>
          <w:bCs/>
        </w:rPr>
        <w:t xml:space="preserve"> UMAP of six major stromal types and their subtypes derived from patients with ESCC </w:t>
      </w:r>
    </w:p>
    <w:p w14:paraId="54FA90AC" w14:textId="28C9E890" w:rsidR="003B67F6" w:rsidRPr="008814CD" w:rsidRDefault="009D7710" w:rsidP="003B67F6">
      <w:pPr>
        <w:rPr>
          <w:rFonts w:cs="Times New Roman"/>
          <w:b/>
          <w:bCs/>
        </w:rPr>
      </w:pPr>
      <w:r w:rsidRPr="009D7710">
        <w:rPr>
          <w:rFonts w:cs="Times New Roman"/>
          <w:b/>
          <w:bCs/>
        </w:rPr>
        <w:t>Supplementa</w:t>
      </w:r>
      <w:r w:rsidR="00C26E4A">
        <w:rPr>
          <w:rFonts w:cs="Times New Roman"/>
          <w:b/>
          <w:bCs/>
        </w:rPr>
        <w:t>l</w:t>
      </w:r>
      <w:r>
        <w:rPr>
          <w:rFonts w:cs="Times New Roman"/>
          <w:b/>
          <w:bCs/>
        </w:rPr>
        <w:t xml:space="preserve"> </w:t>
      </w:r>
      <w:r w:rsidR="00C26E4A" w:rsidRPr="009D7710">
        <w:rPr>
          <w:rFonts w:cs="Times New Roman"/>
          <w:b/>
          <w:bCs/>
        </w:rPr>
        <w:t>Fig</w:t>
      </w:r>
      <w:r w:rsidR="00C26E4A">
        <w:rPr>
          <w:rFonts w:cs="Times New Roman"/>
          <w:b/>
          <w:bCs/>
        </w:rPr>
        <w:t>ure</w:t>
      </w:r>
      <w:r>
        <w:rPr>
          <w:rFonts w:cs="Times New Roman"/>
          <w:b/>
          <w:bCs/>
        </w:rPr>
        <w:t xml:space="preserve"> S3</w:t>
      </w:r>
      <w:r w:rsidR="003B67F6" w:rsidRPr="008814CD">
        <w:rPr>
          <w:rFonts w:cs="Times New Roman"/>
          <w:b/>
          <w:bCs/>
        </w:rPr>
        <w:t xml:space="preserve"> Macrophage heterogeneity in ESCC. </w:t>
      </w:r>
    </w:p>
    <w:p w14:paraId="578DC19A" w14:textId="41F704FF" w:rsidR="003B67F6" w:rsidRPr="008814CD" w:rsidRDefault="009D7710" w:rsidP="003B67F6">
      <w:pPr>
        <w:rPr>
          <w:rFonts w:cs="Times New Roman"/>
        </w:rPr>
      </w:pPr>
      <w:r w:rsidRPr="009D7710">
        <w:rPr>
          <w:rFonts w:cs="Times New Roman"/>
          <w:b/>
          <w:bCs/>
        </w:rPr>
        <w:t>Supplementa</w:t>
      </w:r>
      <w:r w:rsidR="00C26E4A">
        <w:rPr>
          <w:rFonts w:cs="Times New Roman"/>
          <w:b/>
          <w:bCs/>
        </w:rPr>
        <w:t>l</w:t>
      </w:r>
      <w:r>
        <w:rPr>
          <w:rFonts w:cs="Times New Roman"/>
          <w:b/>
          <w:bCs/>
        </w:rPr>
        <w:t xml:space="preserve"> </w:t>
      </w:r>
      <w:r w:rsidR="00C26E4A" w:rsidRPr="009D7710">
        <w:rPr>
          <w:rFonts w:cs="Times New Roman"/>
          <w:b/>
          <w:bCs/>
        </w:rPr>
        <w:t>Fig</w:t>
      </w:r>
      <w:r w:rsidR="00C26E4A">
        <w:rPr>
          <w:rFonts w:cs="Times New Roman"/>
          <w:b/>
          <w:bCs/>
        </w:rPr>
        <w:t>ure</w:t>
      </w:r>
      <w:r>
        <w:rPr>
          <w:rFonts w:cs="Times New Roman"/>
          <w:b/>
          <w:bCs/>
        </w:rPr>
        <w:t xml:space="preserve"> S4 </w:t>
      </w:r>
      <w:r w:rsidR="003B67F6" w:rsidRPr="008814CD">
        <w:rPr>
          <w:rFonts w:cs="Times New Roman"/>
          <w:b/>
          <w:bCs/>
        </w:rPr>
        <w:t>Characterization of EC in pre- and post-neoICT ESCC</w:t>
      </w:r>
      <w:r w:rsidR="003B67F6" w:rsidRPr="008814CD">
        <w:rPr>
          <w:rFonts w:cs="Times New Roman"/>
        </w:rPr>
        <w:t xml:space="preserve">. </w:t>
      </w:r>
    </w:p>
    <w:p w14:paraId="31B98C7C" w14:textId="33CA26D3" w:rsidR="003B67F6" w:rsidRPr="008814CD" w:rsidRDefault="009D7710" w:rsidP="003B67F6">
      <w:pPr>
        <w:rPr>
          <w:rFonts w:cs="Times New Roman"/>
        </w:rPr>
      </w:pPr>
      <w:r w:rsidRPr="009D7710">
        <w:rPr>
          <w:rFonts w:cs="Times New Roman"/>
          <w:b/>
          <w:bCs/>
        </w:rPr>
        <w:t>Supplementa</w:t>
      </w:r>
      <w:r w:rsidR="00C26E4A">
        <w:rPr>
          <w:rFonts w:cs="Times New Roman"/>
          <w:b/>
          <w:bCs/>
        </w:rPr>
        <w:t>l</w:t>
      </w:r>
      <w:r>
        <w:rPr>
          <w:rFonts w:cs="Times New Roman"/>
          <w:b/>
          <w:bCs/>
        </w:rPr>
        <w:t xml:space="preserve"> </w:t>
      </w:r>
      <w:r w:rsidR="00C26E4A" w:rsidRPr="009D7710">
        <w:rPr>
          <w:rFonts w:cs="Times New Roman"/>
          <w:b/>
          <w:bCs/>
        </w:rPr>
        <w:t>Fig</w:t>
      </w:r>
      <w:r w:rsidR="00C26E4A">
        <w:rPr>
          <w:rFonts w:cs="Times New Roman"/>
          <w:b/>
          <w:bCs/>
        </w:rPr>
        <w:t>ure</w:t>
      </w:r>
      <w:r>
        <w:rPr>
          <w:rFonts w:cs="Times New Roman"/>
          <w:b/>
          <w:bCs/>
        </w:rPr>
        <w:t xml:space="preserve"> S5 </w:t>
      </w:r>
      <w:r w:rsidR="003B67F6" w:rsidRPr="008814CD">
        <w:rPr>
          <w:rFonts w:cs="Times New Roman"/>
          <w:b/>
          <w:bCs/>
        </w:rPr>
        <w:t>CAF heterogeneity in ESCC</w:t>
      </w:r>
      <w:r w:rsidR="003B67F6" w:rsidRPr="008814CD">
        <w:rPr>
          <w:rFonts w:cs="Times New Roman"/>
        </w:rPr>
        <w:t xml:space="preserve">. </w:t>
      </w:r>
    </w:p>
    <w:p w14:paraId="1A074301" w14:textId="53A3FB0D" w:rsidR="003B67F6" w:rsidRPr="008814CD" w:rsidRDefault="009D7710" w:rsidP="003B67F6">
      <w:pPr>
        <w:rPr>
          <w:rFonts w:cs="Times New Roman"/>
        </w:rPr>
      </w:pPr>
      <w:r w:rsidRPr="009D7710">
        <w:rPr>
          <w:rFonts w:cs="Times New Roman"/>
          <w:b/>
          <w:bCs/>
        </w:rPr>
        <w:t>Supplementa</w:t>
      </w:r>
      <w:r w:rsidR="00C26E4A">
        <w:rPr>
          <w:rFonts w:cs="Times New Roman"/>
          <w:b/>
          <w:bCs/>
        </w:rPr>
        <w:t>l</w:t>
      </w:r>
      <w:r>
        <w:rPr>
          <w:rFonts w:cs="Times New Roman"/>
          <w:b/>
          <w:bCs/>
        </w:rPr>
        <w:t xml:space="preserve"> </w:t>
      </w:r>
      <w:r w:rsidR="00C26E4A" w:rsidRPr="009D7710">
        <w:rPr>
          <w:rFonts w:cs="Times New Roman"/>
          <w:b/>
          <w:bCs/>
        </w:rPr>
        <w:t>Fig</w:t>
      </w:r>
      <w:r w:rsidR="00C26E4A">
        <w:rPr>
          <w:rFonts w:cs="Times New Roman"/>
          <w:b/>
          <w:bCs/>
        </w:rPr>
        <w:t>ure</w:t>
      </w:r>
      <w:r>
        <w:rPr>
          <w:rFonts w:cs="Times New Roman"/>
          <w:b/>
          <w:bCs/>
        </w:rPr>
        <w:t xml:space="preserve"> S6 </w:t>
      </w:r>
      <w:r w:rsidR="003B67F6" w:rsidRPr="008814CD">
        <w:rPr>
          <w:rFonts w:cs="Times New Roman"/>
          <w:b/>
          <w:bCs/>
        </w:rPr>
        <w:t>T cell heterogeneity in ESCC</w:t>
      </w:r>
      <w:r w:rsidR="003B67F6" w:rsidRPr="008814CD">
        <w:rPr>
          <w:rFonts w:cs="Times New Roman"/>
        </w:rPr>
        <w:t>.</w:t>
      </w:r>
    </w:p>
    <w:p w14:paraId="23A2314A" w14:textId="6C07401E" w:rsidR="003B67F6" w:rsidRPr="008814CD" w:rsidRDefault="009D7710" w:rsidP="009D7710">
      <w:pPr>
        <w:ind w:left="2108" w:hangingChars="1000" w:hanging="2108"/>
        <w:rPr>
          <w:rFonts w:cs="Times New Roman"/>
          <w:b/>
          <w:bCs/>
        </w:rPr>
      </w:pPr>
      <w:r w:rsidRPr="009D7710">
        <w:rPr>
          <w:rFonts w:cs="Times New Roman"/>
          <w:b/>
          <w:bCs/>
        </w:rPr>
        <w:t>Supplementa</w:t>
      </w:r>
      <w:r w:rsidR="00C26E4A">
        <w:rPr>
          <w:rFonts w:cs="Times New Roman"/>
          <w:b/>
          <w:bCs/>
        </w:rPr>
        <w:t>l</w:t>
      </w:r>
      <w:r>
        <w:rPr>
          <w:rFonts w:cs="Times New Roman"/>
          <w:b/>
          <w:bCs/>
        </w:rPr>
        <w:t xml:space="preserve"> </w:t>
      </w:r>
      <w:r w:rsidR="00C26E4A" w:rsidRPr="009D7710">
        <w:rPr>
          <w:rFonts w:cs="Times New Roman"/>
          <w:b/>
          <w:bCs/>
        </w:rPr>
        <w:t>Fig</w:t>
      </w:r>
      <w:r w:rsidR="00C26E4A">
        <w:rPr>
          <w:rFonts w:cs="Times New Roman"/>
          <w:b/>
          <w:bCs/>
        </w:rPr>
        <w:t>ure</w:t>
      </w:r>
      <w:r>
        <w:rPr>
          <w:rFonts w:cs="Times New Roman"/>
          <w:b/>
          <w:bCs/>
        </w:rPr>
        <w:t xml:space="preserve"> S7 </w:t>
      </w:r>
      <w:r w:rsidR="00CB2BC6">
        <w:rPr>
          <w:rFonts w:cs="Times New Roman" w:hint="eastAsia"/>
          <w:b/>
          <w:bCs/>
        </w:rPr>
        <w:t>Co-inhibitory checkpoint pairs in p</w:t>
      </w:r>
      <w:r w:rsidR="00CB2BC6">
        <w:rPr>
          <w:rFonts w:cs="Times New Roman"/>
          <w:b/>
          <w:bCs/>
        </w:rPr>
        <w:t>CR</w:t>
      </w:r>
      <w:r w:rsidR="00CB2BC6">
        <w:rPr>
          <w:rFonts w:cs="Times New Roman" w:hint="eastAsia"/>
          <w:b/>
          <w:bCs/>
        </w:rPr>
        <w:t xml:space="preserve"> and non-p</w:t>
      </w:r>
      <w:r w:rsidR="00CB2BC6">
        <w:rPr>
          <w:rFonts w:cs="Times New Roman"/>
          <w:b/>
          <w:bCs/>
        </w:rPr>
        <w:t>CR</w:t>
      </w:r>
      <w:r w:rsidR="00CB2BC6">
        <w:rPr>
          <w:rFonts w:cs="Times New Roman" w:hint="eastAsia"/>
          <w:b/>
          <w:bCs/>
        </w:rPr>
        <w:t>.</w:t>
      </w:r>
    </w:p>
    <w:p w14:paraId="2049B901" w14:textId="77777777" w:rsidR="003B67F6" w:rsidRPr="008814CD" w:rsidRDefault="003B67F6" w:rsidP="003B67F6">
      <w:pPr>
        <w:rPr>
          <w:rFonts w:cs="Times New Roman"/>
          <w:b/>
          <w:bCs/>
        </w:rPr>
      </w:pPr>
    </w:p>
    <w:p w14:paraId="55B537EC" w14:textId="39B6DD6E" w:rsidR="005C064B" w:rsidRPr="008814CD" w:rsidRDefault="005C064B">
      <w:pPr>
        <w:widowControl/>
        <w:jc w:val="left"/>
        <w:rPr>
          <w:rFonts w:cs="Times New Roman"/>
        </w:rPr>
      </w:pPr>
      <w:r w:rsidRPr="008814CD">
        <w:rPr>
          <w:rFonts w:cs="Times New Roman"/>
        </w:rPr>
        <w:br w:type="page"/>
      </w:r>
      <w:r w:rsidR="009A63E4">
        <w:rPr>
          <w:rFonts w:cs="Times New Roman"/>
          <w:noProof/>
        </w:rPr>
        <w:lastRenderedPageBreak/>
        <w:drawing>
          <wp:inline distT="0" distB="0" distL="0" distR="0" wp14:anchorId="1296151E" wp14:editId="526DA1DF">
            <wp:extent cx="5270500" cy="7614920"/>
            <wp:effectExtent l="0" t="0" r="6350" b="5080"/>
            <wp:docPr id="16795278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0500" cy="7614920"/>
                    </a:xfrm>
                    <a:prstGeom prst="rect">
                      <a:avLst/>
                    </a:prstGeom>
                    <a:noFill/>
                    <a:ln>
                      <a:noFill/>
                    </a:ln>
                  </pic:spPr>
                </pic:pic>
              </a:graphicData>
            </a:graphic>
          </wp:inline>
        </w:drawing>
      </w:r>
    </w:p>
    <w:p w14:paraId="385D0940" w14:textId="361471E7" w:rsidR="005C064B" w:rsidRPr="008814CD" w:rsidRDefault="009D7710" w:rsidP="005C064B">
      <w:pPr>
        <w:rPr>
          <w:rFonts w:cs="Times New Roman"/>
          <w:b/>
          <w:bCs/>
        </w:rPr>
      </w:pPr>
      <w:r w:rsidRPr="009D7710">
        <w:rPr>
          <w:rFonts w:cs="Times New Roman"/>
          <w:b/>
          <w:bCs/>
        </w:rPr>
        <w:t>Supplemen</w:t>
      </w:r>
      <w:r w:rsidR="007278B2" w:rsidRPr="009D7710">
        <w:rPr>
          <w:rFonts w:cs="Times New Roman"/>
          <w:b/>
          <w:bCs/>
        </w:rPr>
        <w:t>ta</w:t>
      </w:r>
      <w:r w:rsidR="007278B2">
        <w:rPr>
          <w:rFonts w:cs="Times New Roman" w:hint="eastAsia"/>
          <w:b/>
          <w:bCs/>
        </w:rPr>
        <w:t>l</w:t>
      </w:r>
      <w:r w:rsidR="007278B2" w:rsidRPr="009D7710">
        <w:rPr>
          <w:rFonts w:cs="Times New Roman"/>
          <w:b/>
          <w:bCs/>
        </w:rPr>
        <w:t xml:space="preserve"> Fig</w:t>
      </w:r>
      <w:r w:rsidR="007278B2">
        <w:rPr>
          <w:rFonts w:cs="Times New Roman"/>
          <w:b/>
          <w:bCs/>
        </w:rPr>
        <w:t xml:space="preserve">ure </w:t>
      </w:r>
      <w:r>
        <w:rPr>
          <w:rFonts w:cs="Times New Roman"/>
          <w:b/>
          <w:bCs/>
        </w:rPr>
        <w:t>S1</w:t>
      </w:r>
      <w:r w:rsidR="005C064B" w:rsidRPr="008814CD">
        <w:rPr>
          <w:rFonts w:cs="Times New Roman"/>
          <w:b/>
          <w:bCs/>
        </w:rPr>
        <w:t xml:space="preserve"> scRNA-seq captures a great diversity of cell types. </w:t>
      </w:r>
      <w:r w:rsidR="00FD44D1" w:rsidRPr="00F778AB">
        <w:rPr>
          <w:sz w:val="24"/>
          <w:szCs w:val="24"/>
        </w:rPr>
        <w:t>(</w:t>
      </w:r>
      <w:r w:rsidR="007278B2">
        <w:rPr>
          <w:sz w:val="24"/>
          <w:szCs w:val="24"/>
        </w:rPr>
        <w:t>A</w:t>
      </w:r>
      <w:r w:rsidR="00FD44D1" w:rsidRPr="00F778AB">
        <w:rPr>
          <w:sz w:val="24"/>
          <w:szCs w:val="24"/>
        </w:rPr>
        <w:t>)</w:t>
      </w:r>
      <w:r w:rsidR="005C064B" w:rsidRPr="008814CD">
        <w:rPr>
          <w:rFonts w:cs="Times New Roman"/>
        </w:rPr>
        <w:t xml:space="preserve"> The frequency of each cell type in each of the naïve and treated tumor specimens. </w:t>
      </w:r>
      <w:r w:rsidR="00FD44D1" w:rsidRPr="00F778AB">
        <w:rPr>
          <w:sz w:val="24"/>
          <w:szCs w:val="24"/>
        </w:rPr>
        <w:t>(</w:t>
      </w:r>
      <w:r w:rsidR="007278B2">
        <w:rPr>
          <w:sz w:val="24"/>
          <w:szCs w:val="24"/>
        </w:rPr>
        <w:t>B</w:t>
      </w:r>
      <w:r w:rsidR="00FD44D1" w:rsidRPr="00F778AB">
        <w:rPr>
          <w:sz w:val="24"/>
          <w:szCs w:val="24"/>
        </w:rPr>
        <w:t>)</w:t>
      </w:r>
      <w:r w:rsidR="00FD44D1">
        <w:rPr>
          <w:sz w:val="24"/>
          <w:szCs w:val="24"/>
        </w:rPr>
        <w:t xml:space="preserve"> </w:t>
      </w:r>
      <w:r w:rsidR="005C064B" w:rsidRPr="008814CD">
        <w:rPr>
          <w:rFonts w:cs="Times New Roman"/>
        </w:rPr>
        <w:t>CNV profile in cancer versus stromal cells assessed using InferCNV based on scRNA-seq. CNV copy number variation</w:t>
      </w:r>
      <w:r w:rsidR="005C064B" w:rsidRPr="008814CD">
        <w:rPr>
          <w:rFonts w:cs="Times New Roman"/>
        </w:rPr>
        <w:t>，</w:t>
      </w:r>
      <w:r w:rsidR="005C064B" w:rsidRPr="008814CD">
        <w:rPr>
          <w:rFonts w:cs="Times New Roman"/>
        </w:rPr>
        <w:t>EC endothelial cell, MP, mononuclear phagocyte.</w:t>
      </w:r>
      <w:r w:rsidR="005C064B" w:rsidRPr="008814CD">
        <w:rPr>
          <w:rFonts w:cs="Times New Roman"/>
          <w:b/>
          <w:bCs/>
        </w:rPr>
        <w:t xml:space="preserve"> </w:t>
      </w:r>
      <w:r w:rsidR="00FD44D1" w:rsidRPr="00F778AB">
        <w:rPr>
          <w:sz w:val="24"/>
          <w:szCs w:val="24"/>
        </w:rPr>
        <w:t>(</w:t>
      </w:r>
      <w:r w:rsidR="007278B2">
        <w:rPr>
          <w:sz w:val="24"/>
          <w:szCs w:val="24"/>
        </w:rPr>
        <w:t>C</w:t>
      </w:r>
      <w:r w:rsidR="00FD44D1" w:rsidRPr="00F778AB">
        <w:rPr>
          <w:sz w:val="24"/>
          <w:szCs w:val="24"/>
        </w:rPr>
        <w:t>)</w:t>
      </w:r>
      <w:r w:rsidR="005C064B" w:rsidRPr="008814CD">
        <w:rPr>
          <w:rFonts w:cs="Times New Roman"/>
          <w:b/>
          <w:bCs/>
        </w:rPr>
        <w:t xml:space="preserve"> </w:t>
      </w:r>
      <w:r w:rsidR="005C064B" w:rsidRPr="008814CD">
        <w:rPr>
          <w:rFonts w:cs="Times New Roman"/>
        </w:rPr>
        <w:t xml:space="preserve">Comparison by Mann-Whitney U test of pre- versus post-neoadjuvant combination therapy cluster proportions. * </w:t>
      </w:r>
      <w:r w:rsidR="005C064B" w:rsidRPr="008814CD">
        <w:rPr>
          <w:rFonts w:cs="Times New Roman"/>
          <w:i/>
          <w:iCs/>
        </w:rPr>
        <w:t>P</w:t>
      </w:r>
      <w:r w:rsidR="005C064B" w:rsidRPr="008814CD">
        <w:rPr>
          <w:rFonts w:cs="Times New Roman"/>
        </w:rPr>
        <w:t xml:space="preserve"> &lt; 0.05, ** </w:t>
      </w:r>
      <w:r w:rsidR="005C064B" w:rsidRPr="008814CD">
        <w:rPr>
          <w:rFonts w:cs="Times New Roman"/>
          <w:i/>
          <w:iCs/>
        </w:rPr>
        <w:t>P</w:t>
      </w:r>
      <w:r w:rsidR="005C064B" w:rsidRPr="008814CD">
        <w:rPr>
          <w:rFonts w:cs="Times New Roman"/>
        </w:rPr>
        <w:t xml:space="preserve"> &lt; 0.01, *** </w:t>
      </w:r>
      <w:r w:rsidR="005C064B" w:rsidRPr="008814CD">
        <w:rPr>
          <w:rFonts w:cs="Times New Roman"/>
          <w:i/>
          <w:iCs/>
        </w:rPr>
        <w:t>P</w:t>
      </w:r>
      <w:r w:rsidR="005C064B" w:rsidRPr="008814CD">
        <w:rPr>
          <w:rFonts w:cs="Times New Roman"/>
        </w:rPr>
        <w:t xml:space="preserve"> &lt; </w:t>
      </w:r>
      <w:r w:rsidR="005C064B" w:rsidRPr="008814CD">
        <w:rPr>
          <w:rFonts w:cs="Times New Roman"/>
        </w:rPr>
        <w:lastRenderedPageBreak/>
        <w:t>0.001. Source data are provided as a Source Data file.</w:t>
      </w:r>
    </w:p>
    <w:p w14:paraId="15FD2544" w14:textId="79D7D012" w:rsidR="004B7F42" w:rsidRPr="008814CD" w:rsidRDefault="004B7F42">
      <w:pPr>
        <w:rPr>
          <w:rFonts w:cs="Times New Roman"/>
        </w:rPr>
      </w:pPr>
    </w:p>
    <w:p w14:paraId="3375C1C5" w14:textId="7AA2D475" w:rsidR="005C064B" w:rsidRPr="008814CD" w:rsidRDefault="003B67F6" w:rsidP="003B67F6">
      <w:pPr>
        <w:widowControl/>
        <w:jc w:val="left"/>
        <w:rPr>
          <w:rFonts w:cs="Times New Roman"/>
        </w:rPr>
      </w:pPr>
      <w:r w:rsidRPr="008814CD">
        <w:rPr>
          <w:rFonts w:cs="Times New Roman"/>
        </w:rPr>
        <w:br w:type="page"/>
      </w:r>
      <w:r w:rsidR="001C3838">
        <w:rPr>
          <w:rFonts w:cs="Times New Roman"/>
          <w:noProof/>
        </w:rPr>
        <w:lastRenderedPageBreak/>
        <w:drawing>
          <wp:inline distT="0" distB="0" distL="0" distR="0" wp14:anchorId="3C57F4A7" wp14:editId="147F5EDF">
            <wp:extent cx="5271135" cy="3980330"/>
            <wp:effectExtent l="0" t="0" r="5715" b="1270"/>
            <wp:docPr id="14475125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47730"/>
                    <a:stretch/>
                  </pic:blipFill>
                  <pic:spPr bwMode="auto">
                    <a:xfrm>
                      <a:off x="0" y="0"/>
                      <a:ext cx="5271135" cy="3980330"/>
                    </a:xfrm>
                    <a:prstGeom prst="rect">
                      <a:avLst/>
                    </a:prstGeom>
                    <a:noFill/>
                    <a:ln>
                      <a:noFill/>
                    </a:ln>
                    <a:extLst>
                      <a:ext uri="{53640926-AAD7-44D8-BBD7-CCE9431645EC}">
                        <a14:shadowObscured xmlns:a14="http://schemas.microsoft.com/office/drawing/2010/main"/>
                      </a:ext>
                    </a:extLst>
                  </pic:spPr>
                </pic:pic>
              </a:graphicData>
            </a:graphic>
          </wp:inline>
        </w:drawing>
      </w:r>
      <w:r w:rsidR="009D7710" w:rsidRPr="009D7710">
        <w:rPr>
          <w:rFonts w:cs="Times New Roman"/>
          <w:b/>
          <w:bCs/>
        </w:rPr>
        <w:t>Supplemen</w:t>
      </w:r>
      <w:r w:rsidR="007278B2" w:rsidRPr="009D7710">
        <w:rPr>
          <w:rFonts w:cs="Times New Roman"/>
          <w:b/>
          <w:bCs/>
        </w:rPr>
        <w:t>ta</w:t>
      </w:r>
      <w:r w:rsidR="007278B2">
        <w:rPr>
          <w:rFonts w:cs="Times New Roman" w:hint="eastAsia"/>
          <w:b/>
          <w:bCs/>
        </w:rPr>
        <w:t>l</w:t>
      </w:r>
      <w:r w:rsidR="007278B2" w:rsidRPr="009D7710">
        <w:rPr>
          <w:rFonts w:cs="Times New Roman"/>
          <w:b/>
          <w:bCs/>
        </w:rPr>
        <w:t xml:space="preserve"> Fig</w:t>
      </w:r>
      <w:r w:rsidR="007278B2">
        <w:rPr>
          <w:rFonts w:cs="Times New Roman"/>
          <w:b/>
          <w:bCs/>
        </w:rPr>
        <w:t>ure</w:t>
      </w:r>
      <w:r w:rsidR="009A63E4">
        <w:rPr>
          <w:rFonts w:cs="Times New Roman"/>
          <w:b/>
          <w:bCs/>
        </w:rPr>
        <w:t xml:space="preserve"> </w:t>
      </w:r>
      <w:r w:rsidR="009D7710">
        <w:rPr>
          <w:rFonts w:cs="Times New Roman"/>
          <w:b/>
          <w:bCs/>
        </w:rPr>
        <w:t>S2</w:t>
      </w:r>
      <w:r w:rsidR="005C064B" w:rsidRPr="008814CD">
        <w:rPr>
          <w:rFonts w:cs="Times New Roman"/>
          <w:b/>
          <w:bCs/>
        </w:rPr>
        <w:t xml:space="preserve"> UMAP of six major stromal types and their subtypes derived from patients with ESCC </w:t>
      </w:r>
    </w:p>
    <w:p w14:paraId="0CE377A8" w14:textId="3A698D48" w:rsidR="005C064B" w:rsidRPr="008814CD" w:rsidRDefault="005C064B">
      <w:pPr>
        <w:widowControl/>
        <w:jc w:val="left"/>
        <w:rPr>
          <w:rFonts w:cs="Times New Roman"/>
        </w:rPr>
      </w:pPr>
      <w:r w:rsidRPr="008814CD">
        <w:rPr>
          <w:rFonts w:cs="Times New Roman"/>
        </w:rPr>
        <w:br w:type="page"/>
      </w:r>
    </w:p>
    <w:p w14:paraId="066FBD17" w14:textId="04839E81" w:rsidR="005C064B" w:rsidRPr="008814CD" w:rsidRDefault="009A63E4" w:rsidP="005C064B">
      <w:pPr>
        <w:rPr>
          <w:rFonts w:cs="Times New Roman"/>
        </w:rPr>
      </w:pPr>
      <w:r>
        <w:rPr>
          <w:rFonts w:cs="Times New Roman"/>
          <w:noProof/>
        </w:rPr>
        <w:lastRenderedPageBreak/>
        <w:drawing>
          <wp:inline distT="0" distB="0" distL="0" distR="0" wp14:anchorId="2978E278" wp14:editId="21584577">
            <wp:extent cx="5270500" cy="5365699"/>
            <wp:effectExtent l="0" t="0" r="6350" b="6985"/>
            <wp:docPr id="68452885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29537"/>
                    <a:stretch/>
                  </pic:blipFill>
                  <pic:spPr bwMode="auto">
                    <a:xfrm>
                      <a:off x="0" y="0"/>
                      <a:ext cx="5270500" cy="5365699"/>
                    </a:xfrm>
                    <a:prstGeom prst="rect">
                      <a:avLst/>
                    </a:prstGeom>
                    <a:noFill/>
                    <a:ln>
                      <a:noFill/>
                    </a:ln>
                    <a:extLst>
                      <a:ext uri="{53640926-AAD7-44D8-BBD7-CCE9431645EC}">
                        <a14:shadowObscured xmlns:a14="http://schemas.microsoft.com/office/drawing/2010/main"/>
                      </a:ext>
                    </a:extLst>
                  </pic:spPr>
                </pic:pic>
              </a:graphicData>
            </a:graphic>
          </wp:inline>
        </w:drawing>
      </w:r>
      <w:r w:rsidR="009D7710" w:rsidRPr="009D7710">
        <w:rPr>
          <w:rFonts w:cs="Times New Roman"/>
          <w:b/>
          <w:bCs/>
        </w:rPr>
        <w:t xml:space="preserve"> Supplemen</w:t>
      </w:r>
      <w:r w:rsidR="007278B2" w:rsidRPr="009D7710">
        <w:rPr>
          <w:rFonts w:cs="Times New Roman"/>
          <w:b/>
          <w:bCs/>
        </w:rPr>
        <w:t>ta</w:t>
      </w:r>
      <w:r w:rsidR="007278B2">
        <w:rPr>
          <w:rFonts w:cs="Times New Roman" w:hint="eastAsia"/>
          <w:b/>
          <w:bCs/>
        </w:rPr>
        <w:t>l</w:t>
      </w:r>
      <w:r w:rsidR="007278B2" w:rsidRPr="009D7710">
        <w:rPr>
          <w:rFonts w:cs="Times New Roman"/>
          <w:b/>
          <w:bCs/>
        </w:rPr>
        <w:t xml:space="preserve"> Fig</w:t>
      </w:r>
      <w:r w:rsidR="007278B2">
        <w:rPr>
          <w:rFonts w:cs="Times New Roman"/>
          <w:b/>
          <w:bCs/>
        </w:rPr>
        <w:t>ure</w:t>
      </w:r>
      <w:r w:rsidR="009D7710">
        <w:rPr>
          <w:rFonts w:cs="Times New Roman"/>
          <w:b/>
          <w:bCs/>
        </w:rPr>
        <w:t xml:space="preserve"> S3</w:t>
      </w:r>
      <w:r w:rsidR="005C064B" w:rsidRPr="008814CD">
        <w:rPr>
          <w:rFonts w:cs="Times New Roman"/>
          <w:b/>
          <w:bCs/>
        </w:rPr>
        <w:t xml:space="preserve"> Macrophage heterogeneity in ESCC. </w:t>
      </w:r>
      <w:r w:rsidR="00FD44D1" w:rsidRPr="00F778AB">
        <w:rPr>
          <w:sz w:val="24"/>
          <w:szCs w:val="24"/>
        </w:rPr>
        <w:t>(</w:t>
      </w:r>
      <w:r w:rsidR="007278B2">
        <w:rPr>
          <w:sz w:val="24"/>
          <w:szCs w:val="24"/>
        </w:rPr>
        <w:t>A</w:t>
      </w:r>
      <w:r w:rsidR="00FD44D1" w:rsidRPr="00F778AB">
        <w:rPr>
          <w:sz w:val="24"/>
          <w:szCs w:val="24"/>
        </w:rPr>
        <w:t>)</w:t>
      </w:r>
      <w:r w:rsidR="005C064B" w:rsidRPr="008814CD">
        <w:rPr>
          <w:rFonts w:cs="Times New Roman"/>
        </w:rPr>
        <w:t xml:space="preserve"> Heatmap showing the expression of top 10 most variable genes across each macrophage subset.</w:t>
      </w:r>
      <w:r w:rsidR="005C064B" w:rsidRPr="008814CD">
        <w:rPr>
          <w:rFonts w:cs="Times New Roman"/>
          <w:b/>
          <w:bCs/>
        </w:rPr>
        <w:t xml:space="preserve"> </w:t>
      </w:r>
      <w:r w:rsidR="00FD44D1" w:rsidRPr="00F778AB">
        <w:rPr>
          <w:sz w:val="24"/>
          <w:szCs w:val="24"/>
        </w:rPr>
        <w:t>(</w:t>
      </w:r>
      <w:r w:rsidR="007278B2">
        <w:rPr>
          <w:sz w:val="24"/>
          <w:szCs w:val="24"/>
        </w:rPr>
        <w:t>B</w:t>
      </w:r>
      <w:r w:rsidR="00FD44D1" w:rsidRPr="00F778AB">
        <w:rPr>
          <w:sz w:val="24"/>
          <w:szCs w:val="24"/>
        </w:rPr>
        <w:t>)</w:t>
      </w:r>
      <w:r w:rsidR="005C064B" w:rsidRPr="008814CD">
        <w:rPr>
          <w:rFonts w:cs="Times New Roman"/>
        </w:rPr>
        <w:t xml:space="preserve"> Macrophage cell-type distributions stratified by treatment, tissue type and pathological response across 41 samples. Proportions (y axis) of cell subsets (color legend, shared with panel </w:t>
      </w:r>
      <w:r w:rsidR="009D7710">
        <w:rPr>
          <w:rFonts w:cs="Times New Roman" w:hint="eastAsia"/>
        </w:rPr>
        <w:t>a</w:t>
      </w:r>
      <w:r w:rsidR="005C064B" w:rsidRPr="008814CD">
        <w:rPr>
          <w:rFonts w:cs="Times New Roman"/>
        </w:rPr>
        <w:t>) across naive (n=17) (left) versus treated (n=24) (right).</w:t>
      </w:r>
      <w:r w:rsidR="00E01F5B">
        <w:rPr>
          <w:rFonts w:cs="Times New Roman" w:hint="eastAsia"/>
        </w:rPr>
        <w:t xml:space="preserve"> </w:t>
      </w:r>
      <w:r w:rsidR="00FD44D1" w:rsidRPr="00F778AB">
        <w:rPr>
          <w:sz w:val="24"/>
          <w:szCs w:val="24"/>
        </w:rPr>
        <w:t>(</w:t>
      </w:r>
      <w:r w:rsidR="007278B2">
        <w:rPr>
          <w:sz w:val="24"/>
          <w:szCs w:val="24"/>
        </w:rPr>
        <w:t>C</w:t>
      </w:r>
      <w:r w:rsidR="00FD44D1" w:rsidRPr="00F778AB">
        <w:rPr>
          <w:sz w:val="24"/>
          <w:szCs w:val="24"/>
        </w:rPr>
        <w:t>)</w:t>
      </w:r>
      <w:r w:rsidR="005C064B" w:rsidRPr="008814CD">
        <w:rPr>
          <w:rFonts w:cs="Times New Roman"/>
        </w:rPr>
        <w:t xml:space="preserve"> Comparison of macrophage cluster proportions in naïve samples, p values determined by Mann-Whitney U test, ** </w:t>
      </w:r>
      <w:r w:rsidR="005C064B" w:rsidRPr="008814CD">
        <w:rPr>
          <w:rFonts w:cs="Times New Roman"/>
          <w:i/>
          <w:iCs/>
        </w:rPr>
        <w:t>P</w:t>
      </w:r>
      <w:r w:rsidR="005C064B" w:rsidRPr="008814CD">
        <w:rPr>
          <w:rFonts w:cs="Times New Roman"/>
        </w:rPr>
        <w:t xml:space="preserve"> &lt; 0.01.</w:t>
      </w:r>
      <w:r w:rsidR="009D7710">
        <w:rPr>
          <w:rFonts w:cs="Times New Roman"/>
        </w:rPr>
        <w:t xml:space="preserve"> </w:t>
      </w:r>
      <w:r w:rsidR="00FD44D1">
        <w:rPr>
          <w:rFonts w:cs="Times New Roman"/>
        </w:rPr>
        <w:t>C</w:t>
      </w:r>
      <w:r w:rsidR="009D7710" w:rsidRPr="008814CD">
        <w:rPr>
          <w:rFonts w:cs="Times New Roman"/>
        </w:rPr>
        <w:t xml:space="preserve">olor legend, shared with panel </w:t>
      </w:r>
      <w:r w:rsidR="007278B2">
        <w:rPr>
          <w:rFonts w:cs="Times New Roman"/>
        </w:rPr>
        <w:t>A</w:t>
      </w:r>
      <w:r w:rsidR="00FD44D1">
        <w:rPr>
          <w:rFonts w:cs="Times New Roman"/>
        </w:rPr>
        <w:t xml:space="preserve">. </w:t>
      </w:r>
      <w:r w:rsidR="00FD44D1" w:rsidRPr="00F778AB">
        <w:rPr>
          <w:sz w:val="24"/>
          <w:szCs w:val="24"/>
        </w:rPr>
        <w:t>(</w:t>
      </w:r>
      <w:r w:rsidR="007278B2">
        <w:rPr>
          <w:sz w:val="24"/>
          <w:szCs w:val="24"/>
        </w:rPr>
        <w:t>D</w:t>
      </w:r>
      <w:r w:rsidR="00FD44D1" w:rsidRPr="00F778AB">
        <w:rPr>
          <w:sz w:val="24"/>
          <w:szCs w:val="24"/>
        </w:rPr>
        <w:t>)</w:t>
      </w:r>
      <w:r w:rsidR="009D7710">
        <w:rPr>
          <w:rFonts w:cs="Times New Roman"/>
          <w:b/>
          <w:bCs/>
          <w:kern w:val="0"/>
        </w:rPr>
        <w:t xml:space="preserve"> </w:t>
      </w:r>
      <w:r w:rsidR="005C064B" w:rsidRPr="008814CD">
        <w:rPr>
          <w:rFonts w:cs="Times New Roman"/>
        </w:rPr>
        <w:t>Comparison of HLA-DBP1, SPP1 and MT1G subsets percent in 6 paired naïve and treated patients by Wilcoxon signed-rank test. Source data are provided as a Source Data file.</w:t>
      </w:r>
    </w:p>
    <w:p w14:paraId="6E429423" w14:textId="23371D08" w:rsidR="005C064B" w:rsidRPr="008814CD" w:rsidRDefault="005C064B">
      <w:pPr>
        <w:widowControl/>
        <w:jc w:val="left"/>
        <w:rPr>
          <w:rFonts w:cs="Times New Roman"/>
        </w:rPr>
      </w:pPr>
      <w:r w:rsidRPr="008814CD">
        <w:rPr>
          <w:rFonts w:cs="Times New Roman"/>
        </w:rPr>
        <w:br w:type="page"/>
      </w:r>
    </w:p>
    <w:p w14:paraId="023ED34A" w14:textId="0F34F8D2" w:rsidR="00766656" w:rsidRDefault="009A63E4" w:rsidP="00766656">
      <w:r>
        <w:rPr>
          <w:rFonts w:cs="Times New Roman"/>
          <w:noProof/>
        </w:rPr>
        <w:lastRenderedPageBreak/>
        <w:drawing>
          <wp:inline distT="0" distB="0" distL="0" distR="0" wp14:anchorId="455433B7" wp14:editId="378C6DAD">
            <wp:extent cx="5270361" cy="4531766"/>
            <wp:effectExtent l="0" t="0" r="6985" b="2540"/>
            <wp:docPr id="17224236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0486"/>
                    <a:stretch/>
                  </pic:blipFill>
                  <pic:spPr bwMode="auto">
                    <a:xfrm>
                      <a:off x="0" y="0"/>
                      <a:ext cx="5270500" cy="4531886"/>
                    </a:xfrm>
                    <a:prstGeom prst="rect">
                      <a:avLst/>
                    </a:prstGeom>
                    <a:noFill/>
                    <a:ln>
                      <a:noFill/>
                    </a:ln>
                    <a:extLst>
                      <a:ext uri="{53640926-AAD7-44D8-BBD7-CCE9431645EC}">
                        <a14:shadowObscured xmlns:a14="http://schemas.microsoft.com/office/drawing/2010/main"/>
                      </a:ext>
                    </a:extLst>
                  </pic:spPr>
                </pic:pic>
              </a:graphicData>
            </a:graphic>
          </wp:inline>
        </w:drawing>
      </w:r>
      <w:r w:rsidR="009D7710" w:rsidRPr="009D7710">
        <w:rPr>
          <w:rFonts w:cs="Times New Roman"/>
          <w:b/>
          <w:bCs/>
        </w:rPr>
        <w:t xml:space="preserve"> Supplemen</w:t>
      </w:r>
      <w:r w:rsidR="007278B2" w:rsidRPr="009D7710">
        <w:rPr>
          <w:rFonts w:cs="Times New Roman"/>
          <w:b/>
          <w:bCs/>
        </w:rPr>
        <w:t>ta</w:t>
      </w:r>
      <w:r w:rsidR="007278B2">
        <w:rPr>
          <w:rFonts w:cs="Times New Roman" w:hint="eastAsia"/>
          <w:b/>
          <w:bCs/>
        </w:rPr>
        <w:t>l</w:t>
      </w:r>
      <w:r w:rsidR="007278B2" w:rsidRPr="009D7710">
        <w:rPr>
          <w:rFonts w:cs="Times New Roman"/>
          <w:b/>
          <w:bCs/>
        </w:rPr>
        <w:t xml:space="preserve"> Fig</w:t>
      </w:r>
      <w:r w:rsidR="007278B2">
        <w:rPr>
          <w:rFonts w:cs="Times New Roman"/>
          <w:b/>
          <w:bCs/>
        </w:rPr>
        <w:t>ure</w:t>
      </w:r>
      <w:r w:rsidR="009D7710">
        <w:rPr>
          <w:rFonts w:cs="Times New Roman"/>
          <w:b/>
          <w:bCs/>
        </w:rPr>
        <w:t xml:space="preserve"> S4</w:t>
      </w:r>
      <w:r w:rsidR="000D1778" w:rsidRPr="008814CD">
        <w:rPr>
          <w:rFonts w:cs="Times New Roman"/>
          <w:b/>
          <w:bCs/>
        </w:rPr>
        <w:t xml:space="preserve"> Characterization of EC in pre- and post-neoICT ESCC</w:t>
      </w:r>
      <w:r w:rsidR="000D1778" w:rsidRPr="008814CD">
        <w:rPr>
          <w:rFonts w:cs="Times New Roman"/>
        </w:rPr>
        <w:t xml:space="preserve">. </w:t>
      </w:r>
      <w:r w:rsidR="00FD44D1" w:rsidRPr="00F778AB">
        <w:rPr>
          <w:sz w:val="24"/>
          <w:szCs w:val="24"/>
        </w:rPr>
        <w:t>(</w:t>
      </w:r>
      <w:r w:rsidR="007278B2">
        <w:rPr>
          <w:sz w:val="24"/>
          <w:szCs w:val="24"/>
        </w:rPr>
        <w:t>A</w:t>
      </w:r>
      <w:r w:rsidR="00FD44D1" w:rsidRPr="00F778AB">
        <w:rPr>
          <w:sz w:val="24"/>
          <w:szCs w:val="24"/>
        </w:rPr>
        <w:t>)</w:t>
      </w:r>
      <w:r w:rsidR="000D1778" w:rsidRPr="008814CD">
        <w:rPr>
          <w:rFonts w:cs="Times New Roman"/>
        </w:rPr>
        <w:t xml:space="preserve"> UMAP plot of sub-clusters of endothelial cells (left). The proportion of each cluster split by treatment status and tissue type (right). EC endothelial cell, VEC venous EC, LEC lymphatic EC, AEC, arterial EC. </w:t>
      </w:r>
      <w:r w:rsidR="00FD44D1" w:rsidRPr="00F778AB">
        <w:rPr>
          <w:sz w:val="24"/>
          <w:szCs w:val="24"/>
        </w:rPr>
        <w:t>(</w:t>
      </w:r>
      <w:r w:rsidR="007278B2">
        <w:rPr>
          <w:sz w:val="24"/>
          <w:szCs w:val="24"/>
        </w:rPr>
        <w:t>B</w:t>
      </w:r>
      <w:r w:rsidR="00FD44D1" w:rsidRPr="00F778AB">
        <w:rPr>
          <w:sz w:val="24"/>
          <w:szCs w:val="24"/>
        </w:rPr>
        <w:t>)</w:t>
      </w:r>
      <w:r w:rsidR="000D1778" w:rsidRPr="008814CD">
        <w:rPr>
          <w:rFonts w:cs="Times New Roman"/>
        </w:rPr>
        <w:t xml:space="preserve"> Heatmap showing the expression of top 5 most variable genes across each EC subset. </w:t>
      </w:r>
      <w:r w:rsidR="00FD44D1" w:rsidRPr="00F778AB">
        <w:rPr>
          <w:sz w:val="24"/>
          <w:szCs w:val="24"/>
        </w:rPr>
        <w:t>(</w:t>
      </w:r>
      <w:r w:rsidR="007278B2">
        <w:rPr>
          <w:sz w:val="24"/>
          <w:szCs w:val="24"/>
        </w:rPr>
        <w:t>C</w:t>
      </w:r>
      <w:r w:rsidR="00FD44D1" w:rsidRPr="00F778AB">
        <w:rPr>
          <w:sz w:val="24"/>
          <w:szCs w:val="24"/>
        </w:rPr>
        <w:t>)</w:t>
      </w:r>
      <w:r w:rsidR="000D1778" w:rsidRPr="008814CD">
        <w:rPr>
          <w:rFonts w:cs="Times New Roman"/>
        </w:rPr>
        <w:t xml:space="preserve"> EC subset distributions stratified by treatment, tissue type and pathological response across 41 samples. Proportions (y axis) of cell subsets across naive (n=17) (left) versus treated (n=24) (right). </w:t>
      </w:r>
      <w:r w:rsidR="009D7710">
        <w:rPr>
          <w:rFonts w:cs="Times New Roman"/>
        </w:rPr>
        <w:t>Color legend as in (</w:t>
      </w:r>
      <w:r w:rsidR="007278B2">
        <w:rPr>
          <w:rFonts w:cs="Times New Roman"/>
        </w:rPr>
        <w:t>A</w:t>
      </w:r>
      <w:r w:rsidR="009D7710">
        <w:rPr>
          <w:rFonts w:cs="Times New Roman"/>
        </w:rPr>
        <w:t xml:space="preserve">). </w:t>
      </w:r>
      <w:r w:rsidR="00FD44D1" w:rsidRPr="00F778AB">
        <w:rPr>
          <w:sz w:val="24"/>
          <w:szCs w:val="24"/>
        </w:rPr>
        <w:t>(</w:t>
      </w:r>
      <w:r w:rsidR="007278B2">
        <w:rPr>
          <w:sz w:val="24"/>
          <w:szCs w:val="24"/>
        </w:rPr>
        <w:t>D</w:t>
      </w:r>
      <w:r w:rsidR="00FD44D1" w:rsidRPr="00F778AB">
        <w:rPr>
          <w:sz w:val="24"/>
          <w:szCs w:val="24"/>
        </w:rPr>
        <w:t>)</w:t>
      </w:r>
      <w:r w:rsidR="000D1778" w:rsidRPr="008814CD">
        <w:rPr>
          <w:rFonts w:cs="Times New Roman"/>
        </w:rPr>
        <w:t xml:space="preserve"> Comparison of EC subsets of adjacent normal (N) vs Tumor (T) in naïve samples</w:t>
      </w:r>
      <w:r w:rsidR="009D7710">
        <w:rPr>
          <w:rFonts w:cs="Times New Roman"/>
        </w:rPr>
        <w:t xml:space="preserve"> </w:t>
      </w:r>
      <w:r w:rsidR="000D1778" w:rsidRPr="008814CD">
        <w:rPr>
          <w:rFonts w:cs="Times New Roman"/>
        </w:rPr>
        <w:t xml:space="preserve">by Mann-Whitney U test, * </w:t>
      </w:r>
      <w:r w:rsidR="000D1778" w:rsidRPr="008814CD">
        <w:rPr>
          <w:rFonts w:cs="Times New Roman"/>
          <w:i/>
          <w:iCs/>
        </w:rPr>
        <w:t>P</w:t>
      </w:r>
      <w:r w:rsidR="000D1778" w:rsidRPr="008814CD">
        <w:rPr>
          <w:rFonts w:cs="Times New Roman"/>
        </w:rPr>
        <w:t xml:space="preserve"> &lt; 0.05</w:t>
      </w:r>
      <w:r w:rsidR="009D7710">
        <w:rPr>
          <w:rFonts w:cs="Times New Roman"/>
        </w:rPr>
        <w:t>. Color legend as in (</w:t>
      </w:r>
      <w:r w:rsidR="007278B2">
        <w:rPr>
          <w:rFonts w:cs="Times New Roman"/>
        </w:rPr>
        <w:t>A</w:t>
      </w:r>
      <w:r w:rsidR="009D7710">
        <w:rPr>
          <w:rFonts w:cs="Times New Roman"/>
        </w:rPr>
        <w:t xml:space="preserve">). </w:t>
      </w:r>
      <w:r w:rsidR="00FD44D1" w:rsidRPr="00F778AB">
        <w:rPr>
          <w:sz w:val="24"/>
          <w:szCs w:val="24"/>
        </w:rPr>
        <w:t>(</w:t>
      </w:r>
      <w:r w:rsidR="007278B2">
        <w:rPr>
          <w:sz w:val="24"/>
          <w:szCs w:val="24"/>
        </w:rPr>
        <w:t>E</w:t>
      </w:r>
      <w:r w:rsidR="00FD44D1" w:rsidRPr="00F778AB">
        <w:rPr>
          <w:sz w:val="24"/>
          <w:szCs w:val="24"/>
        </w:rPr>
        <w:t>)</w:t>
      </w:r>
      <w:r w:rsidR="000D1778" w:rsidRPr="008814CD">
        <w:rPr>
          <w:rFonts w:cs="Times New Roman"/>
        </w:rPr>
        <w:t xml:space="preserve"> Comparison of EC subsets percent in naïve and treated tumor samples</w:t>
      </w:r>
      <w:r w:rsidR="009D7710">
        <w:rPr>
          <w:rFonts w:cs="Times New Roman"/>
        </w:rPr>
        <w:t xml:space="preserve"> </w:t>
      </w:r>
      <w:r w:rsidR="000D1778" w:rsidRPr="008814CD">
        <w:rPr>
          <w:rFonts w:cs="Times New Roman"/>
        </w:rPr>
        <w:t xml:space="preserve">by Mann-Whitney U test, *** </w:t>
      </w:r>
      <w:r w:rsidR="000D1778" w:rsidRPr="008814CD">
        <w:rPr>
          <w:rFonts w:cs="Times New Roman"/>
          <w:i/>
          <w:iCs/>
        </w:rPr>
        <w:t>P</w:t>
      </w:r>
      <w:r w:rsidR="000D1778" w:rsidRPr="008814CD">
        <w:rPr>
          <w:rFonts w:cs="Times New Roman"/>
        </w:rPr>
        <w:t xml:space="preserve"> &lt; 0.001, **** </w:t>
      </w:r>
      <w:r w:rsidR="000D1778" w:rsidRPr="008814CD">
        <w:rPr>
          <w:rFonts w:cs="Times New Roman"/>
          <w:i/>
          <w:iCs/>
        </w:rPr>
        <w:t>P</w:t>
      </w:r>
      <w:r w:rsidR="000D1778" w:rsidRPr="008814CD">
        <w:rPr>
          <w:rFonts w:cs="Times New Roman"/>
        </w:rPr>
        <w:t xml:space="preserve"> &lt; 0.0001</w:t>
      </w:r>
      <w:r w:rsidR="009D7710">
        <w:rPr>
          <w:rFonts w:cs="Times New Roman"/>
        </w:rPr>
        <w:t>. Color legend as in (</w:t>
      </w:r>
      <w:r w:rsidR="007278B2">
        <w:rPr>
          <w:rFonts w:cs="Times New Roman"/>
        </w:rPr>
        <w:t>A</w:t>
      </w:r>
      <w:r w:rsidR="009D7710">
        <w:rPr>
          <w:rFonts w:cs="Times New Roman"/>
        </w:rPr>
        <w:t xml:space="preserve">). </w:t>
      </w:r>
      <w:r w:rsidR="00766656" w:rsidRPr="00766656">
        <w:rPr>
          <w:rFonts w:cs="Times New Roman"/>
        </w:rPr>
        <w:t>Statistical plots of cell ratio</w:t>
      </w:r>
      <w:r w:rsidR="000D1778" w:rsidRPr="008814CD">
        <w:rPr>
          <w:rFonts w:cs="Times New Roman"/>
        </w:rPr>
        <w:t xml:space="preserve"> are provided as a Source Data file.</w:t>
      </w:r>
      <w:r w:rsidR="00766656" w:rsidRPr="00766656">
        <w:rPr>
          <w:rFonts w:hint="eastAsia"/>
          <w:sz w:val="24"/>
          <w:szCs w:val="24"/>
        </w:rPr>
        <w:t xml:space="preserve"> </w:t>
      </w:r>
    </w:p>
    <w:p w14:paraId="36CFB26D" w14:textId="7BDECCF3" w:rsidR="000D1778" w:rsidRPr="008814CD" w:rsidRDefault="001B28C3" w:rsidP="000D1778">
      <w:pPr>
        <w:widowControl/>
        <w:jc w:val="left"/>
        <w:rPr>
          <w:rFonts w:cs="Times New Roman"/>
        </w:rPr>
      </w:pPr>
      <w:r>
        <w:rPr>
          <w:rFonts w:cs="Times New Roman"/>
          <w:noProof/>
        </w:rPr>
        <w:lastRenderedPageBreak/>
        <w:drawing>
          <wp:inline distT="0" distB="0" distL="0" distR="0" wp14:anchorId="39C93CA3" wp14:editId="234E019D">
            <wp:extent cx="5271135" cy="7614920"/>
            <wp:effectExtent l="0" t="0" r="5715" b="5080"/>
            <wp:docPr id="17305030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1135" cy="7614920"/>
                    </a:xfrm>
                    <a:prstGeom prst="rect">
                      <a:avLst/>
                    </a:prstGeom>
                    <a:noFill/>
                    <a:ln>
                      <a:noFill/>
                    </a:ln>
                  </pic:spPr>
                </pic:pic>
              </a:graphicData>
            </a:graphic>
          </wp:inline>
        </w:drawing>
      </w:r>
    </w:p>
    <w:p w14:paraId="1D5E7300" w14:textId="0A952344" w:rsidR="000D1778" w:rsidRPr="008814CD" w:rsidRDefault="000D1778" w:rsidP="000D1778">
      <w:pPr>
        <w:rPr>
          <w:rFonts w:cs="Times New Roman"/>
        </w:rPr>
      </w:pPr>
      <w:r w:rsidRPr="008814CD">
        <w:rPr>
          <w:rFonts w:cs="Times New Roman"/>
          <w:b/>
          <w:bCs/>
        </w:rPr>
        <w:t>Supplemen</w:t>
      </w:r>
      <w:r w:rsidR="007278B2" w:rsidRPr="009D7710">
        <w:rPr>
          <w:rFonts w:cs="Times New Roman"/>
          <w:b/>
          <w:bCs/>
        </w:rPr>
        <w:t>ta</w:t>
      </w:r>
      <w:r w:rsidR="007278B2">
        <w:rPr>
          <w:rFonts w:cs="Times New Roman" w:hint="eastAsia"/>
          <w:b/>
          <w:bCs/>
        </w:rPr>
        <w:t>l</w:t>
      </w:r>
      <w:r w:rsidR="007278B2" w:rsidRPr="009D7710">
        <w:rPr>
          <w:rFonts w:cs="Times New Roman"/>
          <w:b/>
          <w:bCs/>
        </w:rPr>
        <w:t xml:space="preserve"> Fig</w:t>
      </w:r>
      <w:r w:rsidR="007278B2">
        <w:rPr>
          <w:rFonts w:cs="Times New Roman"/>
          <w:b/>
          <w:bCs/>
        </w:rPr>
        <w:t>ure</w:t>
      </w:r>
      <w:r w:rsidRPr="008814CD">
        <w:rPr>
          <w:rFonts w:cs="Times New Roman"/>
          <w:b/>
          <w:bCs/>
        </w:rPr>
        <w:t xml:space="preserve"> S5 CAF heterogeneity in ESCC</w:t>
      </w:r>
      <w:r w:rsidRPr="008814CD">
        <w:rPr>
          <w:rFonts w:cs="Times New Roman"/>
        </w:rPr>
        <w:t xml:space="preserve">. </w:t>
      </w:r>
      <w:r w:rsidR="00FD44D1" w:rsidRPr="00F778AB">
        <w:rPr>
          <w:sz w:val="24"/>
          <w:szCs w:val="24"/>
        </w:rPr>
        <w:t>(</w:t>
      </w:r>
      <w:r w:rsidR="007278B2">
        <w:rPr>
          <w:sz w:val="24"/>
          <w:szCs w:val="24"/>
        </w:rPr>
        <w:t>A</w:t>
      </w:r>
      <w:r w:rsidR="00FD44D1" w:rsidRPr="00F778AB">
        <w:rPr>
          <w:sz w:val="24"/>
          <w:szCs w:val="24"/>
        </w:rPr>
        <w:t>)</w:t>
      </w:r>
      <w:r w:rsidRPr="008814CD">
        <w:rPr>
          <w:rFonts w:cs="Times New Roman"/>
        </w:rPr>
        <w:t xml:space="preserve"> CAF subsets distribution across 41 samples. Proportions (y axis) of cell subsets across untreated (n=17) (left) versus treated (n=24) tumor or adjacent normal tissues (right).</w:t>
      </w:r>
      <w:r w:rsidR="000F52A1" w:rsidRPr="000F52A1">
        <w:rPr>
          <w:rFonts w:cs="Times New Roman"/>
        </w:rPr>
        <w:t xml:space="preserve"> </w:t>
      </w:r>
      <w:r w:rsidR="000F52A1">
        <w:rPr>
          <w:rFonts w:cs="Times New Roman"/>
        </w:rPr>
        <w:t>Color as in (</w:t>
      </w:r>
      <w:r w:rsidR="007278B2">
        <w:rPr>
          <w:rFonts w:cs="Times New Roman"/>
        </w:rPr>
        <w:t>B</w:t>
      </w:r>
      <w:r w:rsidR="000F52A1">
        <w:rPr>
          <w:rFonts w:cs="Times New Roman"/>
        </w:rPr>
        <w:t>).</w:t>
      </w:r>
      <w:r w:rsidRPr="008814CD">
        <w:rPr>
          <w:rFonts w:cs="Times New Roman"/>
        </w:rPr>
        <w:t xml:space="preserve"> </w:t>
      </w:r>
      <w:r w:rsidR="00FD44D1" w:rsidRPr="00F778AB">
        <w:rPr>
          <w:sz w:val="24"/>
          <w:szCs w:val="24"/>
        </w:rPr>
        <w:t>(</w:t>
      </w:r>
      <w:r w:rsidR="007278B2">
        <w:rPr>
          <w:sz w:val="24"/>
          <w:szCs w:val="24"/>
        </w:rPr>
        <w:t>B</w:t>
      </w:r>
      <w:r w:rsidR="00FD44D1" w:rsidRPr="00F778AB">
        <w:rPr>
          <w:sz w:val="24"/>
          <w:szCs w:val="24"/>
        </w:rPr>
        <w:t>)</w:t>
      </w:r>
      <w:r w:rsidRPr="008814CD">
        <w:rPr>
          <w:rFonts w:cs="Times New Roman"/>
        </w:rPr>
        <w:t xml:space="preserve"> Volcano plot showing the top five DEGs that were either up- or down-regulated across each CAF cluster. </w:t>
      </w:r>
      <w:r w:rsidR="00FD44D1" w:rsidRPr="00F778AB">
        <w:rPr>
          <w:sz w:val="24"/>
          <w:szCs w:val="24"/>
        </w:rPr>
        <w:t>(</w:t>
      </w:r>
      <w:r w:rsidR="007278B2">
        <w:rPr>
          <w:sz w:val="24"/>
          <w:szCs w:val="24"/>
        </w:rPr>
        <w:t>C</w:t>
      </w:r>
      <w:r w:rsidR="00FD44D1" w:rsidRPr="00F778AB">
        <w:rPr>
          <w:sz w:val="24"/>
          <w:szCs w:val="24"/>
        </w:rPr>
        <w:t>)</w:t>
      </w:r>
      <w:r w:rsidRPr="008814CD">
        <w:rPr>
          <w:rFonts w:cs="Times New Roman"/>
        </w:rPr>
        <w:t xml:space="preserve"> Dotplot showing the indicated GO signatures in six CAF clusters. GO gene ontology. </w:t>
      </w:r>
      <w:r w:rsidR="00FD44D1" w:rsidRPr="00F778AB">
        <w:rPr>
          <w:sz w:val="24"/>
          <w:szCs w:val="24"/>
        </w:rPr>
        <w:t>(</w:t>
      </w:r>
      <w:r w:rsidR="007278B2">
        <w:rPr>
          <w:sz w:val="24"/>
          <w:szCs w:val="24"/>
        </w:rPr>
        <w:t>D</w:t>
      </w:r>
      <w:r w:rsidR="00FD44D1" w:rsidRPr="00F778AB">
        <w:rPr>
          <w:sz w:val="24"/>
          <w:szCs w:val="24"/>
        </w:rPr>
        <w:t>)</w:t>
      </w:r>
      <w:r w:rsidR="00335B77" w:rsidRPr="008814CD">
        <w:rPr>
          <w:rFonts w:cs="Times New Roman"/>
          <w:b/>
          <w:bCs/>
          <w:kern w:val="0"/>
        </w:rPr>
        <w:t xml:space="preserve"> </w:t>
      </w:r>
      <w:r w:rsidRPr="008814CD">
        <w:rPr>
          <w:rFonts w:cs="Times New Roman"/>
        </w:rPr>
        <w:t xml:space="preserve">Comparison of CAF subsets </w:t>
      </w:r>
      <w:r w:rsidRPr="008814CD">
        <w:rPr>
          <w:rFonts w:cs="Times New Roman"/>
        </w:rPr>
        <w:lastRenderedPageBreak/>
        <w:t xml:space="preserve">of adjacent normal (N) vs Tumor (T) in naïve samples by Mann-Whitney U test, * </w:t>
      </w:r>
      <w:r w:rsidRPr="008814CD">
        <w:rPr>
          <w:rFonts w:cs="Times New Roman"/>
          <w:i/>
          <w:iCs/>
        </w:rPr>
        <w:t>P</w:t>
      </w:r>
      <w:r w:rsidRPr="008814CD">
        <w:rPr>
          <w:rFonts w:cs="Times New Roman"/>
        </w:rPr>
        <w:t xml:space="preserve"> &lt; 0.05. </w:t>
      </w:r>
      <w:r w:rsidR="000F52A1">
        <w:rPr>
          <w:rFonts w:cs="Times New Roman"/>
        </w:rPr>
        <w:t>Color as in (</w:t>
      </w:r>
      <w:r w:rsidR="007278B2">
        <w:rPr>
          <w:rFonts w:cs="Times New Roman"/>
        </w:rPr>
        <w:t>B</w:t>
      </w:r>
      <w:r w:rsidR="000F52A1">
        <w:rPr>
          <w:rFonts w:cs="Times New Roman"/>
        </w:rPr>
        <w:t xml:space="preserve">). </w:t>
      </w:r>
      <w:r w:rsidR="00FD44D1" w:rsidRPr="00F778AB">
        <w:rPr>
          <w:sz w:val="24"/>
          <w:szCs w:val="24"/>
        </w:rPr>
        <w:t>(</w:t>
      </w:r>
      <w:r w:rsidR="007278B2">
        <w:rPr>
          <w:sz w:val="24"/>
          <w:szCs w:val="24"/>
        </w:rPr>
        <w:t>E</w:t>
      </w:r>
      <w:r w:rsidR="00FD44D1" w:rsidRPr="00F778AB">
        <w:rPr>
          <w:sz w:val="24"/>
          <w:szCs w:val="24"/>
        </w:rPr>
        <w:t>)</w:t>
      </w:r>
      <w:r w:rsidRPr="008814CD">
        <w:rPr>
          <w:rFonts w:cs="Times New Roman"/>
        </w:rPr>
        <w:t xml:space="preserve"> Kaplan-Meier survival curves in The Cancer Genome Atlas (TCGA) dataset. BLCA Bladder Urothelial Carcinoma, KIRC Kidney Renal Clear Cell Carcinoma, PAAD Pancreatic Adenocarcinoma, COAD Colon adenocarcinoma, LUAD Lung Adenocarcinoma, LUSC Lung Squamous Cell Carcinoma, ESCA Esophageal Carcinoma, BRCA Breast Invasive Carcinoma. </w:t>
      </w:r>
      <w:r w:rsidR="00FD44D1" w:rsidRPr="00F778AB">
        <w:rPr>
          <w:sz w:val="24"/>
          <w:szCs w:val="24"/>
        </w:rPr>
        <w:t>(</w:t>
      </w:r>
      <w:r w:rsidR="007278B2">
        <w:rPr>
          <w:sz w:val="24"/>
          <w:szCs w:val="24"/>
        </w:rPr>
        <w:t>F</w:t>
      </w:r>
      <w:r w:rsidR="00FD44D1" w:rsidRPr="00F778AB">
        <w:rPr>
          <w:sz w:val="24"/>
          <w:szCs w:val="24"/>
        </w:rPr>
        <w:t>)</w:t>
      </w:r>
      <w:r w:rsidR="00FD44D1">
        <w:rPr>
          <w:sz w:val="24"/>
          <w:szCs w:val="24"/>
        </w:rPr>
        <w:t xml:space="preserve"> </w:t>
      </w:r>
      <w:r w:rsidR="007304C2" w:rsidRPr="0091197D">
        <w:rPr>
          <w:rFonts w:cs="Times New Roman"/>
        </w:rPr>
        <w:t xml:space="preserve">The STARTRAC-dist index of </w:t>
      </w:r>
      <w:r w:rsidR="007304C2">
        <w:rPr>
          <w:rFonts w:cs="Times New Roman" w:hint="eastAsia"/>
        </w:rPr>
        <w:t>CAF</w:t>
      </w:r>
      <w:r w:rsidR="007304C2" w:rsidRPr="0091197D">
        <w:rPr>
          <w:rFonts w:cs="Times New Roman"/>
        </w:rPr>
        <w:t xml:space="preserve"> </w:t>
      </w:r>
      <w:r w:rsidR="007304C2">
        <w:rPr>
          <w:rFonts w:cs="Times New Roman" w:hint="eastAsia"/>
        </w:rPr>
        <w:t>sub-</w:t>
      </w:r>
      <w:r w:rsidR="007304C2" w:rsidRPr="0091197D">
        <w:rPr>
          <w:rFonts w:cs="Times New Roman"/>
        </w:rPr>
        <w:t>cluster in treated split by pathological response.</w:t>
      </w:r>
      <w:r w:rsidR="007304C2">
        <w:rPr>
          <w:rFonts w:cs="Times New Roman" w:hint="eastAsia"/>
        </w:rPr>
        <w:t xml:space="preserve"> </w:t>
      </w:r>
      <w:r w:rsidR="0091197D" w:rsidRPr="000E0699">
        <w:rPr>
          <w:rFonts w:cs="Times New Roman" w:hint="eastAsia"/>
          <w:sz w:val="24"/>
          <w:szCs w:val="24"/>
        </w:rPr>
        <w:t>(G)</w:t>
      </w:r>
      <w:r w:rsidR="0091197D">
        <w:rPr>
          <w:rFonts w:cs="Times New Roman" w:hint="eastAsia"/>
        </w:rPr>
        <w:t xml:space="preserve"> </w:t>
      </w:r>
      <w:r w:rsidR="007304C2" w:rsidRPr="008814CD">
        <w:rPr>
          <w:rFonts w:cs="Times New Roman"/>
        </w:rPr>
        <w:t>Violin plot depict</w:t>
      </w:r>
      <w:r w:rsidR="00A90175">
        <w:rPr>
          <w:rFonts w:cs="Times New Roman" w:hint="eastAsia"/>
        </w:rPr>
        <w:t>s</w:t>
      </w:r>
      <w:r w:rsidR="007304C2" w:rsidRPr="008814CD">
        <w:rPr>
          <w:rFonts w:cs="Times New Roman"/>
        </w:rPr>
        <w:t xml:space="preserve"> CD248 transcripts in 11 cell clusters of all samples. </w:t>
      </w:r>
    </w:p>
    <w:p w14:paraId="515F27CD" w14:textId="4D29DC28" w:rsidR="005C064B" w:rsidRPr="008814CD" w:rsidRDefault="005C064B" w:rsidP="000D1778">
      <w:pPr>
        <w:widowControl/>
        <w:jc w:val="left"/>
        <w:rPr>
          <w:rFonts w:cs="Times New Roman"/>
        </w:rPr>
      </w:pPr>
    </w:p>
    <w:p w14:paraId="08A9D2D0" w14:textId="2D2D0372" w:rsidR="00EB2B0D" w:rsidRPr="008814CD" w:rsidRDefault="00EB2B0D">
      <w:pPr>
        <w:widowControl/>
        <w:jc w:val="left"/>
        <w:rPr>
          <w:rFonts w:cs="Times New Roman"/>
        </w:rPr>
      </w:pPr>
      <w:r w:rsidRPr="008814CD">
        <w:rPr>
          <w:rFonts w:cs="Times New Roman"/>
        </w:rPr>
        <w:br w:type="page"/>
      </w:r>
    </w:p>
    <w:p w14:paraId="51FD2093" w14:textId="59CE1E7C" w:rsidR="000D1778" w:rsidRPr="00D65023" w:rsidRDefault="00033B13" w:rsidP="00265E46">
      <w:pPr>
        <w:widowControl/>
        <w:jc w:val="left"/>
        <w:rPr>
          <w:rFonts w:cs="Times New Roman"/>
        </w:rPr>
      </w:pPr>
      <w:r>
        <w:rPr>
          <w:rFonts w:cs="Times New Roman"/>
          <w:b/>
          <w:bCs/>
          <w:noProof/>
          <w:kern w:val="0"/>
        </w:rPr>
        <w:lastRenderedPageBreak/>
        <w:drawing>
          <wp:inline distT="0" distB="0" distL="0" distR="0" wp14:anchorId="7AA8CC33" wp14:editId="1EF2CEA0">
            <wp:extent cx="5269856" cy="1806855"/>
            <wp:effectExtent l="0" t="0" r="7620" b="3175"/>
            <wp:docPr id="157116059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76269"/>
                    <a:stretch/>
                  </pic:blipFill>
                  <pic:spPr bwMode="auto">
                    <a:xfrm>
                      <a:off x="0" y="0"/>
                      <a:ext cx="5270500" cy="1807076"/>
                    </a:xfrm>
                    <a:prstGeom prst="rect">
                      <a:avLst/>
                    </a:prstGeom>
                    <a:noFill/>
                    <a:ln>
                      <a:noFill/>
                    </a:ln>
                    <a:extLst>
                      <a:ext uri="{53640926-AAD7-44D8-BBD7-CCE9431645EC}">
                        <a14:shadowObscured xmlns:a14="http://schemas.microsoft.com/office/drawing/2010/main"/>
                      </a:ext>
                    </a:extLst>
                  </pic:spPr>
                </pic:pic>
              </a:graphicData>
            </a:graphic>
          </wp:inline>
        </w:drawing>
      </w:r>
      <w:r w:rsidR="000F52A1" w:rsidRPr="009D7710">
        <w:rPr>
          <w:rFonts w:cs="Times New Roman"/>
          <w:b/>
          <w:bCs/>
        </w:rPr>
        <w:t>Supplemen</w:t>
      </w:r>
      <w:r w:rsidR="007278B2" w:rsidRPr="009D7710">
        <w:rPr>
          <w:rFonts w:cs="Times New Roman"/>
          <w:b/>
          <w:bCs/>
        </w:rPr>
        <w:t>ta</w:t>
      </w:r>
      <w:r w:rsidR="007278B2">
        <w:rPr>
          <w:rFonts w:cs="Times New Roman" w:hint="eastAsia"/>
          <w:b/>
          <w:bCs/>
        </w:rPr>
        <w:t>l</w:t>
      </w:r>
      <w:r w:rsidR="007278B2" w:rsidRPr="009D7710">
        <w:rPr>
          <w:rFonts w:cs="Times New Roman"/>
          <w:b/>
          <w:bCs/>
        </w:rPr>
        <w:t xml:space="preserve"> Fig</w:t>
      </w:r>
      <w:r w:rsidR="007278B2">
        <w:rPr>
          <w:rFonts w:cs="Times New Roman"/>
          <w:b/>
          <w:bCs/>
        </w:rPr>
        <w:t>ure</w:t>
      </w:r>
      <w:r w:rsidR="000F52A1">
        <w:rPr>
          <w:rFonts w:cs="Times New Roman"/>
          <w:b/>
          <w:bCs/>
        </w:rPr>
        <w:t xml:space="preserve"> S6</w:t>
      </w:r>
      <w:r w:rsidR="000D1778" w:rsidRPr="008814CD">
        <w:rPr>
          <w:rFonts w:cs="Times New Roman"/>
          <w:b/>
          <w:bCs/>
        </w:rPr>
        <w:t xml:space="preserve"> T cell heterogeneity in ESCC</w:t>
      </w:r>
      <w:r w:rsidR="000D1778" w:rsidRPr="008814CD">
        <w:rPr>
          <w:rFonts w:cs="Times New Roman"/>
        </w:rPr>
        <w:t xml:space="preserve">. </w:t>
      </w:r>
      <w:r w:rsidR="00FD44D1" w:rsidRPr="00F778AB">
        <w:rPr>
          <w:sz w:val="24"/>
          <w:szCs w:val="24"/>
        </w:rPr>
        <w:t>(</w:t>
      </w:r>
      <w:r w:rsidR="007278B2">
        <w:rPr>
          <w:sz w:val="24"/>
          <w:szCs w:val="24"/>
        </w:rPr>
        <w:t>A</w:t>
      </w:r>
      <w:r w:rsidR="00FD44D1" w:rsidRPr="00F778AB">
        <w:rPr>
          <w:sz w:val="24"/>
          <w:szCs w:val="24"/>
        </w:rPr>
        <w:t>)</w:t>
      </w:r>
      <w:r w:rsidR="000D1778" w:rsidRPr="008814CD">
        <w:rPr>
          <w:rFonts w:cs="Times New Roman"/>
        </w:rPr>
        <w:t xml:space="preserve"> Heatmap showing the expression of top 5 most variable genes across each T cell subset. </w:t>
      </w:r>
      <w:r w:rsidR="00FD44D1" w:rsidRPr="00F778AB">
        <w:rPr>
          <w:sz w:val="24"/>
          <w:szCs w:val="24"/>
        </w:rPr>
        <w:t>(</w:t>
      </w:r>
      <w:r w:rsidR="007278B2">
        <w:rPr>
          <w:sz w:val="24"/>
          <w:szCs w:val="24"/>
        </w:rPr>
        <w:t>B</w:t>
      </w:r>
      <w:r w:rsidR="00FD44D1" w:rsidRPr="00F778AB">
        <w:rPr>
          <w:sz w:val="24"/>
          <w:szCs w:val="24"/>
        </w:rPr>
        <w:t>)</w:t>
      </w:r>
      <w:r w:rsidR="000D1778" w:rsidRPr="008814CD">
        <w:rPr>
          <w:rFonts w:cs="Times New Roman"/>
        </w:rPr>
        <w:t xml:space="preserve"> Comparison of T subsets in tumor samples pre- and post-neoICT. </w:t>
      </w:r>
      <w:r w:rsidR="000D1778" w:rsidRPr="008814CD">
        <w:rPr>
          <w:rFonts w:cs="Times New Roman"/>
          <w:i/>
          <w:iCs/>
        </w:rPr>
        <w:t xml:space="preserve">P </w:t>
      </w:r>
      <w:r w:rsidR="000D1778" w:rsidRPr="008814CD">
        <w:rPr>
          <w:rFonts w:cs="Times New Roman"/>
        </w:rPr>
        <w:t xml:space="preserve">values determined by Mann-Whitney U test, * </w:t>
      </w:r>
      <w:r w:rsidR="000D1778" w:rsidRPr="008814CD">
        <w:rPr>
          <w:rFonts w:cs="Times New Roman"/>
          <w:i/>
          <w:iCs/>
        </w:rPr>
        <w:t>P</w:t>
      </w:r>
      <w:r w:rsidR="000D1778" w:rsidRPr="008814CD">
        <w:rPr>
          <w:rFonts w:cs="Times New Roman"/>
        </w:rPr>
        <w:t xml:space="preserve"> &lt; 0.05. Source data are provided as a Source Data file.</w:t>
      </w:r>
      <w:r w:rsidR="000D1778" w:rsidRPr="008814CD">
        <w:rPr>
          <w:rFonts w:cs="Times New Roman"/>
        </w:rPr>
        <w:br w:type="page"/>
      </w:r>
      <w:r w:rsidR="001B28C3">
        <w:rPr>
          <w:rFonts w:cs="Times New Roman"/>
          <w:noProof/>
        </w:rPr>
        <w:lastRenderedPageBreak/>
        <w:drawing>
          <wp:inline distT="0" distB="0" distL="0" distR="0" wp14:anchorId="05C8D05D" wp14:editId="213C59CE">
            <wp:extent cx="5271135" cy="4956202"/>
            <wp:effectExtent l="0" t="0" r="5715" b="0"/>
            <wp:docPr id="20881862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34914"/>
                    <a:stretch/>
                  </pic:blipFill>
                  <pic:spPr bwMode="auto">
                    <a:xfrm>
                      <a:off x="0" y="0"/>
                      <a:ext cx="5271135" cy="4956202"/>
                    </a:xfrm>
                    <a:prstGeom prst="rect">
                      <a:avLst/>
                    </a:prstGeom>
                    <a:noFill/>
                    <a:ln>
                      <a:noFill/>
                    </a:ln>
                    <a:extLst>
                      <a:ext uri="{53640926-AAD7-44D8-BBD7-CCE9431645EC}">
                        <a14:shadowObscured xmlns:a14="http://schemas.microsoft.com/office/drawing/2010/main"/>
                      </a:ext>
                    </a:extLst>
                  </pic:spPr>
                </pic:pic>
              </a:graphicData>
            </a:graphic>
          </wp:inline>
        </w:drawing>
      </w:r>
      <w:r w:rsidR="000F52A1" w:rsidRPr="009D7710">
        <w:rPr>
          <w:rFonts w:cs="Times New Roman"/>
          <w:b/>
          <w:bCs/>
        </w:rPr>
        <w:t>Supplemen</w:t>
      </w:r>
      <w:r w:rsidR="007278B2" w:rsidRPr="009D7710">
        <w:rPr>
          <w:rFonts w:cs="Times New Roman"/>
          <w:b/>
          <w:bCs/>
        </w:rPr>
        <w:t>ta</w:t>
      </w:r>
      <w:r w:rsidR="007278B2">
        <w:rPr>
          <w:rFonts w:cs="Times New Roman" w:hint="eastAsia"/>
          <w:b/>
          <w:bCs/>
        </w:rPr>
        <w:t>l</w:t>
      </w:r>
      <w:r w:rsidR="007278B2" w:rsidRPr="009D7710">
        <w:rPr>
          <w:rFonts w:cs="Times New Roman"/>
          <w:b/>
          <w:bCs/>
        </w:rPr>
        <w:t xml:space="preserve"> Fig</w:t>
      </w:r>
      <w:r w:rsidR="007278B2">
        <w:rPr>
          <w:rFonts w:cs="Times New Roman"/>
          <w:b/>
          <w:bCs/>
        </w:rPr>
        <w:t>ure</w:t>
      </w:r>
      <w:r w:rsidR="000F52A1">
        <w:rPr>
          <w:rFonts w:cs="Times New Roman"/>
          <w:b/>
          <w:bCs/>
        </w:rPr>
        <w:t xml:space="preserve"> S7</w:t>
      </w:r>
      <w:r w:rsidR="000D1778" w:rsidRPr="008814CD">
        <w:rPr>
          <w:rFonts w:cs="Times New Roman"/>
          <w:b/>
          <w:bCs/>
        </w:rPr>
        <w:t xml:space="preserve"> </w:t>
      </w:r>
      <w:r w:rsidR="0087571E">
        <w:rPr>
          <w:rFonts w:cs="Times New Roman" w:hint="eastAsia"/>
          <w:b/>
          <w:bCs/>
        </w:rPr>
        <w:t>Co-inhibitory checkpoint pair</w:t>
      </w:r>
      <w:r w:rsidR="00A52A56">
        <w:rPr>
          <w:rFonts w:cs="Times New Roman" w:hint="eastAsia"/>
          <w:b/>
          <w:bCs/>
        </w:rPr>
        <w:t>s</w:t>
      </w:r>
      <w:r w:rsidR="0087571E">
        <w:rPr>
          <w:rFonts w:cs="Times New Roman" w:hint="eastAsia"/>
          <w:b/>
          <w:bCs/>
        </w:rPr>
        <w:t xml:space="preserve"> in p</w:t>
      </w:r>
      <w:r w:rsidR="0087571E">
        <w:rPr>
          <w:rFonts w:cs="Times New Roman"/>
          <w:b/>
          <w:bCs/>
        </w:rPr>
        <w:t>CR</w:t>
      </w:r>
      <w:r w:rsidR="0087571E">
        <w:rPr>
          <w:rFonts w:cs="Times New Roman" w:hint="eastAsia"/>
          <w:b/>
          <w:bCs/>
        </w:rPr>
        <w:t xml:space="preserve"> and non-p</w:t>
      </w:r>
      <w:r w:rsidR="0087571E">
        <w:rPr>
          <w:rFonts w:cs="Times New Roman"/>
          <w:b/>
          <w:bCs/>
        </w:rPr>
        <w:t>CR</w:t>
      </w:r>
      <w:r w:rsidR="0087571E">
        <w:rPr>
          <w:rFonts w:cs="Times New Roman" w:hint="eastAsia"/>
          <w:b/>
          <w:bCs/>
        </w:rPr>
        <w:t xml:space="preserve">. </w:t>
      </w:r>
      <w:r w:rsidR="00D65023" w:rsidRPr="00D65023">
        <w:rPr>
          <w:rFonts w:cs="Times New Roman" w:hint="eastAsia"/>
        </w:rPr>
        <w:t>(A)</w:t>
      </w:r>
      <w:r w:rsidR="000D1778" w:rsidRPr="00D65023">
        <w:rPr>
          <w:rFonts w:cs="Times New Roman"/>
        </w:rPr>
        <w:t>UMAP plot of expression levels of NECTIN2 in CAF in treatment-naïve and treated ESCC patients.</w:t>
      </w:r>
      <w:r w:rsidR="00D65023" w:rsidRPr="00D65023">
        <w:rPr>
          <w:rFonts w:cs="Times New Roman" w:hint="eastAsia"/>
        </w:rPr>
        <w:t xml:space="preserve"> (</w:t>
      </w:r>
      <w:r w:rsidR="00E66F27">
        <w:rPr>
          <w:rFonts w:cs="Times New Roman" w:hint="eastAsia"/>
        </w:rPr>
        <w:t>B</w:t>
      </w:r>
      <w:r w:rsidR="00D65023" w:rsidRPr="00D65023">
        <w:rPr>
          <w:rFonts w:cs="Times New Roman" w:hint="eastAsia"/>
        </w:rPr>
        <w:t xml:space="preserve">) </w:t>
      </w:r>
      <w:r w:rsidR="00D65023" w:rsidRPr="00D65023">
        <w:rPr>
          <w:rFonts w:cs="Times New Roman"/>
        </w:rPr>
        <w:t xml:space="preserve">Dotplots of CellphoneDB output (see Methods) showing significance (-log10 P value) and strength (mean value) of checkpoint molecule ligand-receptor interactions between CAF and T cells comparing </w:t>
      </w:r>
      <w:r w:rsidR="00D65023">
        <w:rPr>
          <w:rFonts w:cs="Times New Roman" w:hint="eastAsia"/>
        </w:rPr>
        <w:t>pCR</w:t>
      </w:r>
      <w:r w:rsidR="00D65023" w:rsidRPr="00D65023">
        <w:rPr>
          <w:rFonts w:cs="Times New Roman"/>
        </w:rPr>
        <w:t xml:space="preserve"> and </w:t>
      </w:r>
      <w:r w:rsidR="00D65023">
        <w:rPr>
          <w:rFonts w:cs="Times New Roman" w:hint="eastAsia"/>
        </w:rPr>
        <w:t>not-pCR</w:t>
      </w:r>
      <w:r w:rsidR="00D65023" w:rsidRPr="00D65023">
        <w:rPr>
          <w:rFonts w:cs="Times New Roman"/>
        </w:rPr>
        <w:t xml:space="preserve"> samples. Source data are provided as a Source Data file.</w:t>
      </w:r>
    </w:p>
    <w:p w14:paraId="5A4FA118" w14:textId="43FC47BB" w:rsidR="000D1778" w:rsidRPr="00D65023" w:rsidRDefault="000D1778" w:rsidP="000D1778">
      <w:pPr>
        <w:widowControl/>
        <w:jc w:val="left"/>
        <w:rPr>
          <w:rFonts w:cs="Times New Roman"/>
        </w:rPr>
      </w:pPr>
    </w:p>
    <w:sectPr w:rsidR="000D1778" w:rsidRPr="00D650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69DB44" w14:textId="77777777" w:rsidR="00572040" w:rsidRDefault="00572040" w:rsidP="005C064B">
      <w:r>
        <w:separator/>
      </w:r>
    </w:p>
  </w:endnote>
  <w:endnote w:type="continuationSeparator" w:id="0">
    <w:p w14:paraId="452948BB" w14:textId="77777777" w:rsidR="00572040" w:rsidRDefault="00572040" w:rsidP="005C0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A95BDA" w14:textId="77777777" w:rsidR="00572040" w:rsidRDefault="00572040" w:rsidP="005C064B">
      <w:r>
        <w:separator/>
      </w:r>
    </w:p>
  </w:footnote>
  <w:footnote w:type="continuationSeparator" w:id="0">
    <w:p w14:paraId="26EE65FB" w14:textId="77777777" w:rsidR="00572040" w:rsidRDefault="00572040" w:rsidP="005C06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C49"/>
    <w:rsid w:val="00033B13"/>
    <w:rsid w:val="000807D9"/>
    <w:rsid w:val="000D0D94"/>
    <w:rsid w:val="000D1778"/>
    <w:rsid w:val="000E0699"/>
    <w:rsid w:val="000F52A1"/>
    <w:rsid w:val="00127128"/>
    <w:rsid w:val="001B28C3"/>
    <w:rsid w:val="001C3838"/>
    <w:rsid w:val="00265E46"/>
    <w:rsid w:val="00293D12"/>
    <w:rsid w:val="00335B77"/>
    <w:rsid w:val="003B67F6"/>
    <w:rsid w:val="004B7F42"/>
    <w:rsid w:val="004E5EAE"/>
    <w:rsid w:val="005141E7"/>
    <w:rsid w:val="00572040"/>
    <w:rsid w:val="005C064B"/>
    <w:rsid w:val="006706F1"/>
    <w:rsid w:val="0068716A"/>
    <w:rsid w:val="006A66DC"/>
    <w:rsid w:val="007278B2"/>
    <w:rsid w:val="007304C2"/>
    <w:rsid w:val="00766656"/>
    <w:rsid w:val="007A1E92"/>
    <w:rsid w:val="007E32A2"/>
    <w:rsid w:val="008244C7"/>
    <w:rsid w:val="0082630E"/>
    <w:rsid w:val="0085320F"/>
    <w:rsid w:val="0087571E"/>
    <w:rsid w:val="008814CD"/>
    <w:rsid w:val="008B1C49"/>
    <w:rsid w:val="008D2221"/>
    <w:rsid w:val="0091197D"/>
    <w:rsid w:val="009663B9"/>
    <w:rsid w:val="009A63E4"/>
    <w:rsid w:val="009D7710"/>
    <w:rsid w:val="00A519EE"/>
    <w:rsid w:val="00A52A56"/>
    <w:rsid w:val="00A90175"/>
    <w:rsid w:val="00AA636B"/>
    <w:rsid w:val="00AC5573"/>
    <w:rsid w:val="00B006F2"/>
    <w:rsid w:val="00B1617C"/>
    <w:rsid w:val="00B83919"/>
    <w:rsid w:val="00C26E4A"/>
    <w:rsid w:val="00CB2BC6"/>
    <w:rsid w:val="00D65023"/>
    <w:rsid w:val="00E01849"/>
    <w:rsid w:val="00E01F5B"/>
    <w:rsid w:val="00E56790"/>
    <w:rsid w:val="00E66F27"/>
    <w:rsid w:val="00EB2B0D"/>
    <w:rsid w:val="00F14E2D"/>
    <w:rsid w:val="00F70D07"/>
    <w:rsid w:val="00FD44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75DA0"/>
  <w15:chartTrackingRefBased/>
  <w15:docId w15:val="{A25A5E11-1453-4A4D-B198-13D231033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064B"/>
    <w:pPr>
      <w:tabs>
        <w:tab w:val="center" w:pos="4153"/>
        <w:tab w:val="right" w:pos="8306"/>
      </w:tabs>
      <w:snapToGrid w:val="0"/>
      <w:jc w:val="center"/>
    </w:pPr>
    <w:rPr>
      <w:sz w:val="18"/>
      <w:szCs w:val="18"/>
    </w:rPr>
  </w:style>
  <w:style w:type="character" w:customStyle="1" w:styleId="a4">
    <w:name w:val="页眉 字符"/>
    <w:basedOn w:val="a0"/>
    <w:link w:val="a3"/>
    <w:uiPriority w:val="99"/>
    <w:rsid w:val="005C064B"/>
    <w:rPr>
      <w:sz w:val="18"/>
      <w:szCs w:val="18"/>
    </w:rPr>
  </w:style>
  <w:style w:type="paragraph" w:styleId="a5">
    <w:name w:val="footer"/>
    <w:basedOn w:val="a"/>
    <w:link w:val="a6"/>
    <w:uiPriority w:val="99"/>
    <w:unhideWhenUsed/>
    <w:rsid w:val="005C064B"/>
    <w:pPr>
      <w:tabs>
        <w:tab w:val="center" w:pos="4153"/>
        <w:tab w:val="right" w:pos="8306"/>
      </w:tabs>
      <w:snapToGrid w:val="0"/>
      <w:jc w:val="left"/>
    </w:pPr>
    <w:rPr>
      <w:sz w:val="18"/>
      <w:szCs w:val="18"/>
    </w:rPr>
  </w:style>
  <w:style w:type="character" w:customStyle="1" w:styleId="a6">
    <w:name w:val="页脚 字符"/>
    <w:basedOn w:val="a0"/>
    <w:link w:val="a5"/>
    <w:uiPriority w:val="99"/>
    <w:rsid w:val="005C064B"/>
    <w:rPr>
      <w:sz w:val="18"/>
      <w:szCs w:val="18"/>
    </w:rPr>
  </w:style>
  <w:style w:type="character" w:styleId="a7">
    <w:name w:val="Hyperlink"/>
    <w:basedOn w:val="a0"/>
    <w:uiPriority w:val="99"/>
    <w:unhideWhenUsed/>
    <w:rsid w:val="003B67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webSettings" Target="web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uqiang@fmmu.edu.cn" TargetMode="External"/><Relationship Id="rId11" Type="http://schemas.openxmlformats.org/officeDocument/2006/relationships/image" Target="media/image5.tif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footnotes" Target="footnotes.xml"/><Relationship Id="rId9" Type="http://schemas.openxmlformats.org/officeDocument/2006/relationships/image" Target="media/image3.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11</Pages>
  <Words>979</Words>
  <Characters>5581</Characters>
  <Application>Microsoft Office Word</Application>
  <DocSecurity>0</DocSecurity>
  <Lines>46</Lines>
  <Paragraphs>13</Paragraphs>
  <ScaleCrop>false</ScaleCrop>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俊 姜</dc:creator>
  <cp:keywords/>
  <dc:description/>
  <cp:lastModifiedBy>俊 姜</cp:lastModifiedBy>
  <cp:revision>7</cp:revision>
  <cp:lastPrinted>2023-10-12T10:32:00Z</cp:lastPrinted>
  <dcterms:created xsi:type="dcterms:W3CDTF">2023-12-19T13:43:00Z</dcterms:created>
  <dcterms:modified xsi:type="dcterms:W3CDTF">2024-09-19T01:50:00Z</dcterms:modified>
</cp:coreProperties>
</file>