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6980F" w14:textId="639277F2" w:rsidR="0098459A" w:rsidRPr="00584365" w:rsidRDefault="0098459A" w:rsidP="0098459A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Additional F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le 2 : Detailed results of overall cancers for</w:t>
      </w:r>
    </w:p>
    <w:p w14:paraId="34444DD8" w14:textId="77777777" w:rsidR="0098459A" w:rsidRPr="00470D4E" w:rsidRDefault="0098459A" w:rsidP="0098459A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_Hlk153048972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“</w:t>
      </w:r>
      <w:r w:rsidRPr="0058436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1-year risks of cancers associated with COVID-19 vaccination: A large population-based cohort study in South Korea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“</w:t>
      </w:r>
    </w:p>
    <w:p w14:paraId="3B6B1B81" w14:textId="77777777" w:rsidR="0098459A" w:rsidRDefault="0098459A" w:rsidP="0098459A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bookmarkEnd w:id="0"/>
    <w:p w14:paraId="170AFB02" w14:textId="77777777" w:rsidR="0098459A" w:rsidRPr="00470D4E" w:rsidRDefault="0098459A" w:rsidP="009E70CE">
      <w:pPr>
        <w:spacing w:after="0" w:line="48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- </w:t>
      </w:r>
      <w:r w:rsidRPr="00470D4E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>List</w:t>
      </w: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- </w:t>
      </w:r>
    </w:p>
    <w:p w14:paraId="1B4C38B9" w14:textId="606E2A78" w:rsidR="0098459A" w:rsidRPr="00EE295B" w:rsidRDefault="0098459A" w:rsidP="009E70CE">
      <w:pPr>
        <w:spacing w:after="0" w:line="48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EE295B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1. Detailed </w:t>
      </w:r>
      <w:r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>results of overall cancers</w:t>
      </w:r>
      <w:r w:rsidRPr="00EE295B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 for this study</w:t>
      </w:r>
    </w:p>
    <w:p w14:paraId="5628BF23" w14:textId="1B7C693B" w:rsidR="0098459A" w:rsidRPr="009E70CE" w:rsidRDefault="0098459A" w:rsidP="009E70CE">
      <w:pPr>
        <w:spacing w:after="0" w:line="48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EE295B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2. </w:t>
      </w:r>
      <w:r w:rsidR="009E70CE" w:rsidRPr="009E70C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Table S2: Baseline characteristics for main cohort after 1:4 propensity score matching</w:t>
      </w:r>
    </w:p>
    <w:p w14:paraId="743988D0" w14:textId="0BEB08B6" w:rsidR="0098459A" w:rsidRDefault="0098459A" w:rsidP="009E70CE">
      <w:pPr>
        <w:spacing w:after="0" w:line="48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EE295B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3. </w:t>
      </w:r>
      <w:r w:rsidR="009E70CE" w:rsidRPr="009E70C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Table S3: Baseline characteristics for sub-cohort after 1:2 propensity score matching</w:t>
      </w:r>
    </w:p>
    <w:p w14:paraId="45065627" w14:textId="332CBACA" w:rsidR="009E70CE" w:rsidRPr="009E70CE" w:rsidRDefault="009E70CE" w:rsidP="009E70CE">
      <w:pPr>
        <w:spacing w:after="0" w:line="48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9E70C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4. Table S4: The data of cumulative incidences on overall cancers.</w:t>
      </w:r>
    </w:p>
    <w:p w14:paraId="6046E998" w14:textId="77777777" w:rsidR="00B509BB" w:rsidRPr="009E70CE" w:rsidRDefault="00B509BB" w:rsidP="00A25157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B7C5858" w14:textId="77777777" w:rsidR="00B509BB" w:rsidRPr="00584365" w:rsidRDefault="00B509BB" w:rsidP="00A25157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C55DF92" w14:textId="77777777" w:rsidR="00B509BB" w:rsidRPr="00584365" w:rsidRDefault="00B509BB" w:rsidP="00A25157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56E8EF9" w14:textId="77777777" w:rsidR="00B509BB" w:rsidRPr="00584365" w:rsidRDefault="00B509BB" w:rsidP="00A25157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1859A11" w14:textId="77777777" w:rsidR="001F2191" w:rsidRPr="00584365" w:rsidRDefault="001F2191">
      <w:pPr>
        <w:spacing w:after="160" w:line="259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br w:type="page"/>
      </w:r>
    </w:p>
    <w:p w14:paraId="46C1DF91" w14:textId="3171150C" w:rsidR="00B509BB" w:rsidRPr="00584365" w:rsidRDefault="0098459A" w:rsidP="00A25157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lastRenderedPageBreak/>
        <w:t xml:space="preserve">1. Detailed </w:t>
      </w:r>
      <w:r w:rsidR="00B509BB"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Results </w:t>
      </w:r>
    </w:p>
    <w:p w14:paraId="16AA8C6E" w14:textId="77777777" w:rsidR="00B509BB" w:rsidRPr="00584365" w:rsidRDefault="00B509BB" w:rsidP="00A25157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Baseline characteristics</w:t>
      </w:r>
    </w:p>
    <w:p w14:paraId="27DA07C4" w14:textId="68A81C41" w:rsidR="00AE3F1A" w:rsidRPr="00584365" w:rsidRDefault="008230A4" w:rsidP="00A2515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After 1:4 PSM, a total of 2,975,035 individuals with a mean age of 44.08 years (SD, 16.00) were included, </w:t>
      </w:r>
      <w:r w:rsidR="002D5E16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they comprised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1,385,745 males (46.58%) and 1,589,290 females (53.42%). In the South Korean vaccinated cohort</w:t>
      </w:r>
      <w:r w:rsidR="002B6CEA" w:rsidRPr="0058436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(n = 2,380,028)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the majority received the BNT162b2 vaccine as their </w:t>
      </w:r>
      <w:r w:rsidR="00C60A5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first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vaccination (1,603,518 individuals [67.37%]) and </w:t>
      </w:r>
      <w:r w:rsidR="00C60A5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second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vaccination (1,750,754 individuals [73.56%]). Regarding vaccine types between the </w:t>
      </w:r>
      <w:r w:rsidR="00C60A5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first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</w:t>
      </w:r>
      <w:r w:rsidR="00C60A5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second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vaccinations, 1,928,363 individuals (81.02%) </w:t>
      </w:r>
      <w:r w:rsidR="00A55356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were treated with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mRNA vaccines</w:t>
      </w:r>
      <w:r w:rsidR="00A55356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only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333,698 individuals (14.02%) </w:t>
      </w:r>
      <w:r w:rsidR="00A55356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were given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cDNA vaccines</w:t>
      </w:r>
      <w:r w:rsidR="00A55356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only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117,967 individuals (4.96%) </w:t>
      </w:r>
      <w:r w:rsidR="00A55356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were administered with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heterologous vaccinations in the COVID-19 vaccinated cohort </w:t>
      </w:r>
      <w:r w:rsidR="000D4330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Table </w:t>
      </w:r>
      <w:r w:rsidR="0098459A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S2</w:t>
      </w:r>
      <w:r w:rsidR="000D4330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054E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3660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 the booster doses </w:t>
      </w:r>
      <w:r w:rsidR="00A55356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</w:t>
      </w:r>
      <w:r w:rsidR="00B3660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1:2 matched model, a total of 1,067,688 individuals with a mean age of 46.19 years (SD, 14.84) were included, </w:t>
      </w:r>
      <w:r w:rsidR="00A55356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they comprised </w:t>
      </w:r>
      <w:r w:rsidR="00B3660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425,055 males (39.81%) and 642,633 females (60.19%). The main portion of the booster vaccination was BNT162b2 (n = 623,688, 87.62%) in the booster group </w:t>
      </w:r>
      <w:r w:rsidR="000D4330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B36609"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S3</w:t>
      </w:r>
      <w:r w:rsidR="000D4330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B3660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268BFB2" w14:textId="77777777" w:rsidR="00B509BB" w:rsidRPr="00584365" w:rsidRDefault="00B509BB" w:rsidP="00A2515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78EF32B" w14:textId="77777777" w:rsidR="00B509BB" w:rsidRPr="00584365" w:rsidRDefault="004C22C1" w:rsidP="00A25157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Relationship between overall cancer and COVID-19 vaccination</w:t>
      </w:r>
    </w:p>
    <w:p w14:paraId="02139ADB" w14:textId="253530FF" w:rsidR="009054E7" w:rsidRPr="00584365" w:rsidRDefault="00B053DB" w:rsidP="00A2515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he Cox proportional hazards regression analysis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revealed that 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-year HR for overall cancer incidence following COVID-19 vaccination was 1.27, with a 95% CI of 1.21–1.33. Our findings demonstrate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that 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COVID-19 vaccination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was significantly associated with 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an increased risk of cancer in six organs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the thyroid (HR, 1.35; 95% CI, 1.2</w:t>
      </w:r>
      <w:r w:rsidR="00A8737C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–1.51), </w:t>
      </w:r>
      <w:r w:rsidR="00253C4C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gastric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(HR, 1.335; 95% CI, 1.13–1.5</w:t>
      </w:r>
      <w:r w:rsidR="00A8737C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8)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, colorectal (HR, 1.28; 95% CI, 1.12–1.4</w:t>
      </w:r>
      <w:r w:rsidR="00A8737C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), lung (HR, 1.53; 95% CI, 1.25–1.87), breast (HR, 1.</w:t>
      </w:r>
      <w:r w:rsidR="00A8737C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; 95% CI, 1.0</w:t>
      </w:r>
      <w:r w:rsidR="00A8737C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–1.34), and prostate (HR, 1.6</w:t>
      </w:r>
      <w:r w:rsidR="00A8737C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; 95% CI, 1.3</w:t>
      </w:r>
      <w:r w:rsidR="00A8737C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–2.11) </w:t>
      </w:r>
      <w:r w:rsidR="000D4330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A25157"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Figure </w:t>
      </w:r>
      <w:r w:rsidR="0098459A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1</w:t>
      </w:r>
      <w:r w:rsidR="00A25157"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</w:t>
      </w:r>
      <w:r w:rsidR="000D4330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25157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0E0FBA3F" w14:textId="489BAB33" w:rsidR="00A02A9B" w:rsidRDefault="00A25157" w:rsidP="0098459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The cumulative incidence of overall cancer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was significantly higher in the vaccinated group than in the unvaccinated group at </w:t>
      </w:r>
      <w:r w:rsidR="00B053DB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month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(2.91 vs. 1.63)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B053DB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months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(10.66 vs. 5.45)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B053DB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months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(21.54 vs. 14.17)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B053DB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9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months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(32.33 vs. 24.18)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</w:t>
      </w:r>
      <w:r w:rsidR="00B053DB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 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year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(42.62 vs. 33.43)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post-vaccination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D4330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D35E4E"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Figure </w:t>
      </w:r>
      <w:r w:rsidR="0098459A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1</w:t>
      </w:r>
      <w:r w:rsidR="00D35E4E"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</w:t>
      </w:r>
      <w:r w:rsidR="000D4330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the vaccine type, the highest HR 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was observed in the cDNA vaccine</w:t>
      </w:r>
      <w:r w:rsidR="0006426B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only </w:t>
      </w:r>
      <w:r w:rsidR="0006426B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group 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(1.472; 95% CI, 1.389–1.560), followed by heterologous vaccination (HR, 1.339; 95% CI, 1.208–1.484) and mRNA vaccine</w:t>
      </w:r>
      <w:r w:rsidR="0006426B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only </w:t>
      </w:r>
      <w:r w:rsidR="0006426B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groups 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(HR, 1.199; 95% CI, 1.140–1.260</w:t>
      </w:r>
      <w:r w:rsidR="00B053DB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D35E4E"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Figure </w:t>
      </w:r>
      <w:r w:rsidR="0098459A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1</w:t>
      </w:r>
      <w:r w:rsidR="00D35E4E"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</w:t>
      </w:r>
      <w:r w:rsidR="00D35E4E" w:rsidRPr="0058436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)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When we stratified our data according to sex, the cumulative incidences of 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overall cancers in males and females were significantly higher in the vaccinated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group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than in the unvaccinated group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. T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 highest cumulative incidence (48.40; 95% CI, 47.20–49.61) 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was found 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vaccinated females 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 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year following 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COVID-19 vaccination </w:t>
      </w:r>
      <w:r w:rsidR="000D4330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D35E4E"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Figure </w:t>
      </w:r>
      <w:r w:rsidR="0098459A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1</w:t>
      </w:r>
      <w:r w:rsidR="00D35E4E" w:rsidRPr="005843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</w:t>
      </w:r>
      <w:r w:rsidR="000D4330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t was also significantly higher in the vaccinated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group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than in the unvaccinated group regardless of age stratification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. T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 highest cumulative incidence 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was detected 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</w:t>
      </w:r>
      <w:r w:rsidR="00A8407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vaccinated individuals aged </w:t>
      </w:r>
      <w:r w:rsidR="00D35E4E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 xml:space="preserve">≥75 years </w:t>
      </w:r>
      <w:r w:rsidR="00D35E4E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(119.96; 95% CI, 114.01–125.92) </w:t>
      </w:r>
      <w:r w:rsidR="00A84079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 xml:space="preserve">1 </w:t>
      </w:r>
      <w:r w:rsidR="00D35E4E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 xml:space="preserve">year following COVID-19 vaccination </w:t>
      </w:r>
      <w:r w:rsidR="000D4330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>(</w:t>
      </w:r>
      <w:r w:rsidR="00D35E4E" w:rsidRPr="00584365">
        <w:rPr>
          <w:rFonts w:ascii="Times New Roman" w:eastAsia="맑은 고딕" w:hAnsi="Times New Roman" w:cs="Times New Roman"/>
          <w:b/>
          <w:color w:val="000000" w:themeColor="text1"/>
          <w:sz w:val="20"/>
          <w:szCs w:val="20"/>
        </w:rPr>
        <w:t xml:space="preserve">Figure </w:t>
      </w:r>
      <w:r w:rsidR="0098459A">
        <w:rPr>
          <w:rFonts w:ascii="Times New Roman" w:eastAsia="맑은 고딕" w:hAnsi="Times New Roman" w:cs="Times New Roman" w:hint="eastAsia"/>
          <w:b/>
          <w:color w:val="000000" w:themeColor="text1"/>
          <w:sz w:val="20"/>
          <w:szCs w:val="20"/>
        </w:rPr>
        <w:t>1</w:t>
      </w:r>
      <w:r w:rsidR="00D35E4E" w:rsidRPr="00584365">
        <w:rPr>
          <w:rFonts w:ascii="Times New Roman" w:eastAsia="맑은 고딕" w:hAnsi="Times New Roman" w:cs="Times New Roman"/>
          <w:b/>
          <w:color w:val="000000" w:themeColor="text1"/>
          <w:sz w:val="20"/>
          <w:szCs w:val="20"/>
        </w:rPr>
        <w:t>E</w:t>
      </w:r>
      <w:r w:rsidR="000D4330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>)</w:t>
      </w:r>
      <w:r w:rsidR="00D35E4E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 xml:space="preserve">. </w:t>
      </w:r>
      <w:r w:rsidR="00A84079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 xml:space="preserve">The </w:t>
      </w:r>
      <w:r w:rsidR="00D35E4E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 xml:space="preserve">data </w:t>
      </w:r>
      <w:r w:rsidR="00672BF9">
        <w:rPr>
          <w:rFonts w:ascii="Times New Roman" w:eastAsia="맑은 고딕" w:hAnsi="Times New Roman" w:cs="Times New Roman" w:hint="eastAsia"/>
          <w:color w:val="000000" w:themeColor="text1"/>
          <w:sz w:val="20"/>
          <w:szCs w:val="20"/>
        </w:rPr>
        <w:t xml:space="preserve">of cumulative incidences </w:t>
      </w:r>
      <w:r w:rsidR="00D35E4E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>o</w:t>
      </w:r>
      <w:r w:rsidR="00AC38C9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>n</w:t>
      </w:r>
      <w:r w:rsidR="00D35E4E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 xml:space="preserve"> overall cancers</w:t>
      </w:r>
      <w:r w:rsidR="00A84079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 xml:space="preserve"> are </w:t>
      </w:r>
      <w:r w:rsidR="00D35E4E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 xml:space="preserve">illustrated </w:t>
      </w:r>
      <w:r w:rsidR="00856864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 xml:space="preserve">in </w:t>
      </w:r>
      <w:r w:rsidR="00A84079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 xml:space="preserve">detail in </w:t>
      </w:r>
      <w:r w:rsidR="00856864" w:rsidRPr="00584365">
        <w:rPr>
          <w:rFonts w:ascii="Times New Roman" w:eastAsia="맑은 고딕" w:hAnsi="Times New Roman" w:cs="Times New Roman"/>
          <w:b/>
          <w:color w:val="000000" w:themeColor="text1"/>
          <w:sz w:val="20"/>
          <w:szCs w:val="20"/>
        </w:rPr>
        <w:t>Table S</w:t>
      </w:r>
      <w:r w:rsidR="0098459A">
        <w:rPr>
          <w:rFonts w:ascii="Times New Roman" w:eastAsia="맑은 고딕" w:hAnsi="Times New Roman" w:cs="Times New Roman" w:hint="eastAsia"/>
          <w:b/>
          <w:color w:val="000000" w:themeColor="text1"/>
          <w:sz w:val="20"/>
          <w:szCs w:val="20"/>
        </w:rPr>
        <w:t>4</w:t>
      </w:r>
      <w:r w:rsidR="00856864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>.</w:t>
      </w:r>
      <w:r w:rsidR="00AC38C9"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 xml:space="preserve"> </w:t>
      </w:r>
      <w:r w:rsidR="00AC38C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We specifically described</w:t>
      </w:r>
      <w:r w:rsidR="0006426B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</w:t>
      </w:r>
      <w:r w:rsidR="00AC38C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six </w:t>
      </w:r>
      <w:r w:rsidR="0098459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COVID-19 vaccination-related </w:t>
      </w:r>
      <w:r w:rsidR="00AC38C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cancers in the next section</w:t>
      </w:r>
      <w:r w:rsidR="0006426B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AC38C9" w:rsidRPr="0058436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EFA872E" w14:textId="330810D5" w:rsidR="0098459A" w:rsidRDefault="0098459A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577A961E" w14:textId="63332AA4" w:rsidR="0098459A" w:rsidRPr="0098459A" w:rsidRDefault="0098459A" w:rsidP="0098459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8459A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lastRenderedPageBreak/>
        <w:t>2. Table S2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: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Baseline characteristics for main cohort after 1:4 propensity score </w:t>
      </w:r>
      <w:r w:rsidR="009E70CE">
        <w:rPr>
          <w:rFonts w:ascii="Times New Roman" w:hAnsi="Times New Roman" w:cs="Times New Roman"/>
          <w:color w:val="000000" w:themeColor="text1"/>
          <w:sz w:val="20"/>
          <w:szCs w:val="20"/>
        </w:rPr>
        <w:t>matching</w:t>
      </w:r>
    </w:p>
    <w:p w14:paraId="50A5E419" w14:textId="30FFDF01" w:rsidR="0098459A" w:rsidRPr="0098459A" w:rsidRDefault="0098459A" w:rsidP="0098459A">
      <w:pPr>
        <w:rPr>
          <w:rFonts w:ascii="Times New Roman" w:eastAsia="맑은 고딕" w:hAnsi="Times New Roman" w:cs="Times New Roman"/>
          <w:color w:val="000000"/>
          <w:sz w:val="20"/>
          <w:szCs w:val="20"/>
        </w:rPr>
      </w:pPr>
      <w:r w:rsidRPr="0098459A">
        <w:rPr>
          <w:rFonts w:ascii="Times New Roman" w:eastAsia="맑은 고딕" w:hAnsi="Times New Roman" w:cs="Times New Roman"/>
          <w:b/>
          <w:color w:val="000000"/>
          <w:sz w:val="20"/>
          <w:szCs w:val="20"/>
        </w:rPr>
        <w:t xml:space="preserve">Table </w:t>
      </w:r>
      <w:r>
        <w:rPr>
          <w:rFonts w:ascii="Times New Roman" w:eastAsia="맑은 고딕" w:hAnsi="Times New Roman" w:cs="Times New Roman" w:hint="eastAsia"/>
          <w:b/>
          <w:color w:val="000000"/>
          <w:sz w:val="20"/>
          <w:szCs w:val="20"/>
        </w:rPr>
        <w:t>S2</w:t>
      </w:r>
      <w:r w:rsidRPr="0098459A">
        <w:rPr>
          <w:rFonts w:ascii="Times New Roman" w:eastAsia="맑은 고딕" w:hAnsi="Times New Roman" w:cs="Times New Roman"/>
          <w:color w:val="000000"/>
          <w:sz w:val="20"/>
          <w:szCs w:val="20"/>
        </w:rPr>
        <w:t xml:space="preserve"> </w:t>
      </w:r>
      <w:r w:rsidRPr="0098459A">
        <w:rPr>
          <w:rFonts w:ascii="Times New Roman" w:eastAsia="맑은 고딕" w:hAnsi="Times New Roman" w:cs="Times New Roman" w:hint="eastAsia"/>
          <w:color w:val="000000"/>
          <w:sz w:val="20"/>
          <w:szCs w:val="20"/>
        </w:rPr>
        <w:t>B</w:t>
      </w:r>
      <w:r w:rsidRPr="0098459A">
        <w:rPr>
          <w:rFonts w:ascii="Times New Roman" w:eastAsia="맑은 고딕" w:hAnsi="Times New Roman" w:cs="Times New Roman"/>
          <w:color w:val="000000"/>
          <w:sz w:val="20"/>
          <w:szCs w:val="20"/>
        </w:rPr>
        <w:t>aseline characteristics for the matched cohort stratified by COVID-19 vaccination</w:t>
      </w:r>
    </w:p>
    <w:tbl>
      <w:tblPr>
        <w:tblStyle w:val="af0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1"/>
        <w:gridCol w:w="1686"/>
        <w:gridCol w:w="1836"/>
        <w:gridCol w:w="1823"/>
        <w:gridCol w:w="830"/>
      </w:tblGrid>
      <w:tr w:rsidR="0098459A" w:rsidRPr="0098459A" w14:paraId="77389A4B" w14:textId="77777777" w:rsidTr="00F16295">
        <w:tc>
          <w:tcPr>
            <w:tcW w:w="2972" w:type="dxa"/>
            <w:tcBorders>
              <w:bottom w:val="single" w:sz="12" w:space="0" w:color="auto"/>
            </w:tcBorders>
            <w:vAlign w:val="center"/>
          </w:tcPr>
          <w:p w14:paraId="072C6CDA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1:4 matched cohort</w:t>
            </w:r>
          </w:p>
        </w:tc>
        <w:tc>
          <w:tcPr>
            <w:tcW w:w="1748" w:type="dxa"/>
            <w:tcBorders>
              <w:bottom w:val="single" w:sz="12" w:space="0" w:color="auto"/>
            </w:tcBorders>
            <w:vAlign w:val="center"/>
          </w:tcPr>
          <w:p w14:paraId="4E588B89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Total</w:t>
            </w:r>
          </w:p>
          <w:p w14:paraId="35EDE448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(n = 2,975,035)</w:t>
            </w: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025B6C03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Unvaccinated group</w:t>
            </w:r>
          </w:p>
          <w:p w14:paraId="084B5801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(n = 595,007)</w:t>
            </w: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4D7BD896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Vaccinated group</w:t>
            </w:r>
          </w:p>
          <w:p w14:paraId="2330C222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(n = 2,380,028)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20946021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SMD</w:t>
            </w:r>
          </w:p>
        </w:tc>
      </w:tr>
      <w:tr w:rsidR="0098459A" w:rsidRPr="0098459A" w14:paraId="03AFE47E" w14:textId="77777777" w:rsidTr="00F16295">
        <w:tc>
          <w:tcPr>
            <w:tcW w:w="2972" w:type="dxa"/>
            <w:tcBorders>
              <w:top w:val="single" w:sz="12" w:space="0" w:color="auto"/>
            </w:tcBorders>
          </w:tcPr>
          <w:p w14:paraId="518413F3" w14:textId="77777777" w:rsidR="0098459A" w:rsidRPr="0098459A" w:rsidRDefault="0098459A" w:rsidP="0098459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Sex (n, %)</w:t>
            </w:r>
          </w:p>
          <w:p w14:paraId="52FE2FE9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Male</w:t>
            </w:r>
          </w:p>
          <w:p w14:paraId="7C80E74A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Female </w:t>
            </w:r>
          </w:p>
        </w:tc>
        <w:tc>
          <w:tcPr>
            <w:tcW w:w="1748" w:type="dxa"/>
            <w:tcBorders>
              <w:top w:val="single" w:sz="12" w:space="0" w:color="auto"/>
            </w:tcBorders>
          </w:tcPr>
          <w:p w14:paraId="7836066E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4BA1903D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1,385,745 (46.58%)</w:t>
            </w:r>
          </w:p>
          <w:p w14:paraId="10274BC1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1,589,290 (53.42%)</w:t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4E91EB8D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4F066227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277,149 (46.58%)</w:t>
            </w:r>
          </w:p>
          <w:p w14:paraId="42F05B84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317,858 (53.42%)</w:t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19F3BFA1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370B53D0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1,108,596 (46.58%)</w:t>
            </w:r>
          </w:p>
          <w:p w14:paraId="489B219D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1,271,432 (53.42%)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2654FB8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98459A" w:rsidRPr="0098459A" w14:paraId="70ACAA67" w14:textId="77777777" w:rsidTr="00F16295">
        <w:tc>
          <w:tcPr>
            <w:tcW w:w="2972" w:type="dxa"/>
          </w:tcPr>
          <w:p w14:paraId="0DDD746B" w14:textId="77777777" w:rsidR="0098459A" w:rsidRPr="0098459A" w:rsidRDefault="0098459A" w:rsidP="0098459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Age (mean ± SD, years)</w:t>
            </w:r>
          </w:p>
          <w:p w14:paraId="03C7F1A6" w14:textId="77777777" w:rsidR="0098459A" w:rsidRPr="0098459A" w:rsidRDefault="0098459A" w:rsidP="0098459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288E2E28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65 years (n, %)</w:t>
            </w:r>
          </w:p>
          <w:p w14:paraId="718D833E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65 to 74 years (n, %)</w:t>
            </w:r>
          </w:p>
          <w:p w14:paraId="5CF0C763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≥ 75 years (n, %)</w:t>
            </w:r>
          </w:p>
        </w:tc>
        <w:tc>
          <w:tcPr>
            <w:tcW w:w="1748" w:type="dxa"/>
          </w:tcPr>
          <w:p w14:paraId="1C1E0BBD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44.08 ± 16.00</w:t>
            </w:r>
          </w:p>
          <w:p w14:paraId="47B52548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0B6409E9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2,613,610 (87.85%)</w:t>
            </w:r>
          </w:p>
          <w:p w14:paraId="17DCDF74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201,065 (6.76%)</w:t>
            </w:r>
          </w:p>
          <w:p w14:paraId="0F751446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160,360 (5.39%)</w:t>
            </w:r>
          </w:p>
        </w:tc>
        <w:tc>
          <w:tcPr>
            <w:tcW w:w="1890" w:type="dxa"/>
          </w:tcPr>
          <w:p w14:paraId="19977E93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44.08 ± 16.00</w:t>
            </w:r>
          </w:p>
          <w:p w14:paraId="63DF8945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11A1FAEE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522,722 (87.85%)</w:t>
            </w:r>
          </w:p>
          <w:p w14:paraId="0E242E4B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40,213 (6.76%)</w:t>
            </w:r>
          </w:p>
          <w:p w14:paraId="1D109EB5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32,072 (5.39%)</w:t>
            </w:r>
          </w:p>
        </w:tc>
        <w:tc>
          <w:tcPr>
            <w:tcW w:w="1890" w:type="dxa"/>
          </w:tcPr>
          <w:p w14:paraId="21A546B8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44.08 ± 16.00</w:t>
            </w:r>
          </w:p>
          <w:p w14:paraId="5C96C6D3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1F567F85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2,090,888 (87.85%)</w:t>
            </w:r>
          </w:p>
          <w:p w14:paraId="5466D640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160,852 (6.76%)</w:t>
            </w:r>
          </w:p>
          <w:p w14:paraId="0836334A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128,288 (5.39%)</w:t>
            </w:r>
          </w:p>
        </w:tc>
        <w:tc>
          <w:tcPr>
            <w:tcW w:w="850" w:type="dxa"/>
          </w:tcPr>
          <w:p w14:paraId="225A4FCA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  <w:p w14:paraId="7DB3AACE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98459A" w:rsidRPr="0098459A" w14:paraId="695E3FCA" w14:textId="77777777" w:rsidTr="00F16295">
        <w:tc>
          <w:tcPr>
            <w:tcW w:w="2972" w:type="dxa"/>
          </w:tcPr>
          <w:p w14:paraId="2B121E24" w14:textId="77777777" w:rsidR="0098459A" w:rsidRPr="0098459A" w:rsidRDefault="0098459A" w:rsidP="0098459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Income (n, %)</w:t>
            </w:r>
          </w:p>
          <w:p w14:paraId="711B1421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Low</w:t>
            </w:r>
          </w:p>
          <w:p w14:paraId="36E03A03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Middle</w:t>
            </w:r>
          </w:p>
          <w:p w14:paraId="531E6107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748" w:type="dxa"/>
          </w:tcPr>
          <w:p w14:paraId="4F7D1E83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0E0860AF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761,071 (25.58%)</w:t>
            </w:r>
          </w:p>
          <w:p w14:paraId="7271CBEC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973,508 (32.72%)</w:t>
            </w:r>
          </w:p>
          <w:p w14:paraId="12A91F56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1,240,456 (41.70%)</w:t>
            </w:r>
          </w:p>
        </w:tc>
        <w:tc>
          <w:tcPr>
            <w:tcW w:w="1890" w:type="dxa"/>
          </w:tcPr>
          <w:p w14:paraId="7D23F0CB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66D991AE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176,983 (29.74%)</w:t>
            </w:r>
          </w:p>
          <w:p w14:paraId="43B6BCD1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190,924 (32.09%)</w:t>
            </w:r>
          </w:p>
          <w:p w14:paraId="54767A63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227,100 (38.17%)</w:t>
            </w:r>
          </w:p>
        </w:tc>
        <w:tc>
          <w:tcPr>
            <w:tcW w:w="1890" w:type="dxa"/>
          </w:tcPr>
          <w:p w14:paraId="60420759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6020C3F0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584,088 (24.54%)</w:t>
            </w:r>
          </w:p>
          <w:p w14:paraId="6409A986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782,584 (32.88%)</w:t>
            </w:r>
          </w:p>
          <w:p w14:paraId="61B963A0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1,013,356 (42.58%)</w:t>
            </w:r>
          </w:p>
        </w:tc>
        <w:tc>
          <w:tcPr>
            <w:tcW w:w="850" w:type="dxa"/>
          </w:tcPr>
          <w:p w14:paraId="202FEB2F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0.090</w:t>
            </w:r>
          </w:p>
        </w:tc>
      </w:tr>
      <w:tr w:rsidR="0098459A" w:rsidRPr="0098459A" w14:paraId="0A5E0A56" w14:textId="77777777" w:rsidTr="00F16295">
        <w:tc>
          <w:tcPr>
            <w:tcW w:w="2972" w:type="dxa"/>
          </w:tcPr>
          <w:p w14:paraId="5FC220CA" w14:textId="77777777" w:rsidR="0098459A" w:rsidRPr="0098459A" w:rsidRDefault="0098459A" w:rsidP="0098459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Charlson comorbidity index (n, %)</w:t>
            </w:r>
          </w:p>
          <w:p w14:paraId="3570E19D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  <w:p w14:paraId="468C2405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  <w:p w14:paraId="094EA172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≥ 2</w:t>
            </w:r>
          </w:p>
        </w:tc>
        <w:tc>
          <w:tcPr>
            <w:tcW w:w="1748" w:type="dxa"/>
          </w:tcPr>
          <w:p w14:paraId="28944CC9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5C52819A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2,562,915 (86.15%)</w:t>
            </w:r>
          </w:p>
          <w:p w14:paraId="6442CED4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244,815 (8.23%)</w:t>
            </w:r>
          </w:p>
          <w:p w14:paraId="72058BB4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167,305 (5.62%)</w:t>
            </w:r>
          </w:p>
        </w:tc>
        <w:tc>
          <w:tcPr>
            <w:tcW w:w="1890" w:type="dxa"/>
          </w:tcPr>
          <w:p w14:paraId="59CD7FC9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3BAC248D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512,583 (86.15%)</w:t>
            </w:r>
          </w:p>
          <w:p w14:paraId="56030997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48,963 (8.23%)</w:t>
            </w:r>
          </w:p>
          <w:p w14:paraId="4D93D3ED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33,461 (5.62%)</w:t>
            </w:r>
          </w:p>
        </w:tc>
        <w:tc>
          <w:tcPr>
            <w:tcW w:w="1890" w:type="dxa"/>
          </w:tcPr>
          <w:p w14:paraId="3B35FE6B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216E281D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2,050,332 (86.15%)</w:t>
            </w:r>
          </w:p>
          <w:p w14:paraId="1A05A0D4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195,852 (8.23%)</w:t>
            </w:r>
          </w:p>
          <w:p w14:paraId="64F792A5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133,844 (5.62%)</w:t>
            </w:r>
          </w:p>
        </w:tc>
        <w:tc>
          <w:tcPr>
            <w:tcW w:w="850" w:type="dxa"/>
          </w:tcPr>
          <w:p w14:paraId="08C1B589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98459A" w:rsidRPr="0098459A" w14:paraId="2FEBF770" w14:textId="77777777" w:rsidTr="00F16295">
        <w:tc>
          <w:tcPr>
            <w:tcW w:w="2972" w:type="dxa"/>
          </w:tcPr>
          <w:p w14:paraId="54BF363F" w14:textId="77777777" w:rsidR="0098459A" w:rsidRPr="0098459A" w:rsidRDefault="0098459A" w:rsidP="0098459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History of SARS-CoV-2 infection (n, %)</w:t>
            </w:r>
          </w:p>
        </w:tc>
        <w:tc>
          <w:tcPr>
            <w:tcW w:w="1748" w:type="dxa"/>
          </w:tcPr>
          <w:p w14:paraId="4690E0C9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sz w:val="16"/>
                <w:szCs w:val="16"/>
              </w:rPr>
              <w:t>2,297,185 (77.22%)</w:t>
            </w:r>
          </w:p>
        </w:tc>
        <w:tc>
          <w:tcPr>
            <w:tcW w:w="1890" w:type="dxa"/>
          </w:tcPr>
          <w:p w14:paraId="3F0C46F3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sz w:val="16"/>
                <w:szCs w:val="16"/>
              </w:rPr>
              <w:t>459,437 (77.22%)</w:t>
            </w:r>
          </w:p>
        </w:tc>
        <w:tc>
          <w:tcPr>
            <w:tcW w:w="1890" w:type="dxa"/>
          </w:tcPr>
          <w:p w14:paraId="550AC080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sz w:val="16"/>
                <w:szCs w:val="16"/>
              </w:rPr>
              <w:t>1,837,748 (77.22%)</w:t>
            </w:r>
          </w:p>
        </w:tc>
        <w:tc>
          <w:tcPr>
            <w:tcW w:w="850" w:type="dxa"/>
          </w:tcPr>
          <w:p w14:paraId="1887E1BE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</w:tr>
      <w:tr w:rsidR="0098459A" w:rsidRPr="0098459A" w14:paraId="062C1924" w14:textId="77777777" w:rsidTr="00F16295">
        <w:tc>
          <w:tcPr>
            <w:tcW w:w="2972" w:type="dxa"/>
          </w:tcPr>
          <w:p w14:paraId="0A804D1F" w14:textId="77777777" w:rsidR="0098459A" w:rsidRPr="0098459A" w:rsidRDefault="0098459A" w:rsidP="0098459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Vaccination types 1</w:t>
            </w: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st </w:t>
            </w: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– 2</w:t>
            </w: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nd</w:t>
            </w: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 (n, %)</w:t>
            </w:r>
          </w:p>
          <w:p w14:paraId="771B5209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None</w:t>
            </w:r>
          </w:p>
          <w:p w14:paraId="6E2710D0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Only cDNA vaccine</w:t>
            </w:r>
          </w:p>
          <w:p w14:paraId="6BBCEAFB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Only mRNA vaccine</w:t>
            </w:r>
          </w:p>
          <w:p w14:paraId="498F7CEB" w14:textId="77777777" w:rsidR="0098459A" w:rsidRPr="0098459A" w:rsidRDefault="0098459A" w:rsidP="0098459A">
            <w:pPr>
              <w:spacing w:after="0" w:line="240" w:lineRule="auto"/>
              <w:ind w:firstLineChars="150" w:firstLine="24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Heterologous vaccination</w:t>
            </w:r>
          </w:p>
        </w:tc>
        <w:tc>
          <w:tcPr>
            <w:tcW w:w="1748" w:type="dxa"/>
          </w:tcPr>
          <w:p w14:paraId="20B82634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539E62C5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595,007 (20.00%)</w:t>
            </w:r>
          </w:p>
          <w:p w14:paraId="7E3FFD26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333,698 (11.22%)</w:t>
            </w:r>
          </w:p>
          <w:p w14:paraId="77DF95FC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1,928,363 (64.82%)</w:t>
            </w:r>
          </w:p>
          <w:p w14:paraId="5789D610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117,967 (3.97%)</w:t>
            </w:r>
          </w:p>
        </w:tc>
        <w:tc>
          <w:tcPr>
            <w:tcW w:w="1890" w:type="dxa"/>
          </w:tcPr>
          <w:p w14:paraId="5DE604D8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5C54B4EC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595,007 (100.00%)</w:t>
            </w:r>
          </w:p>
        </w:tc>
        <w:tc>
          <w:tcPr>
            <w:tcW w:w="1890" w:type="dxa"/>
          </w:tcPr>
          <w:p w14:paraId="38ADB580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7B18BB53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</w:p>
          <w:p w14:paraId="7ED75875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333,698 (14.02%)</w:t>
            </w:r>
          </w:p>
          <w:p w14:paraId="266983B5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1,928,363 (81.02%)</w:t>
            </w:r>
          </w:p>
          <w:p w14:paraId="38EE6C54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117,967 (4.96%)</w:t>
            </w:r>
          </w:p>
        </w:tc>
        <w:tc>
          <w:tcPr>
            <w:tcW w:w="850" w:type="dxa"/>
          </w:tcPr>
          <w:p w14:paraId="2DBEA77C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N/A</w:t>
            </w:r>
          </w:p>
        </w:tc>
      </w:tr>
      <w:tr w:rsidR="0098459A" w:rsidRPr="0098459A" w14:paraId="23497DDF" w14:textId="77777777" w:rsidTr="00F16295">
        <w:tc>
          <w:tcPr>
            <w:tcW w:w="2972" w:type="dxa"/>
          </w:tcPr>
          <w:p w14:paraId="64CD2C6E" w14:textId="77777777" w:rsidR="0098459A" w:rsidRPr="0098459A" w:rsidRDefault="0098459A" w:rsidP="0098459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Vaccination interval (mean ± SD, days)</w:t>
            </w:r>
          </w:p>
        </w:tc>
        <w:tc>
          <w:tcPr>
            <w:tcW w:w="1748" w:type="dxa"/>
          </w:tcPr>
          <w:p w14:paraId="2E2E5433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47.82 ± 32.50</w:t>
            </w:r>
          </w:p>
        </w:tc>
        <w:tc>
          <w:tcPr>
            <w:tcW w:w="1890" w:type="dxa"/>
          </w:tcPr>
          <w:p w14:paraId="4260F302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890" w:type="dxa"/>
          </w:tcPr>
          <w:p w14:paraId="1C575C56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47.82± 32.50</w:t>
            </w:r>
          </w:p>
        </w:tc>
        <w:tc>
          <w:tcPr>
            <w:tcW w:w="850" w:type="dxa"/>
          </w:tcPr>
          <w:p w14:paraId="5E7E0317" w14:textId="77777777" w:rsidR="0098459A" w:rsidRPr="0098459A" w:rsidRDefault="0098459A" w:rsidP="0098459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845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N/A</w:t>
            </w:r>
          </w:p>
        </w:tc>
      </w:tr>
    </w:tbl>
    <w:p w14:paraId="556E98CB" w14:textId="77777777" w:rsidR="0098459A" w:rsidRPr="0098459A" w:rsidRDefault="0098459A" w:rsidP="0098459A">
      <w:pPr>
        <w:spacing w:after="0" w:line="240" w:lineRule="auto"/>
        <w:jc w:val="both"/>
        <w:rPr>
          <w:rFonts w:ascii="Times New Roman" w:eastAsia="맑은 고딕" w:hAnsi="Times New Roman" w:cs="Times New Roman"/>
          <w:color w:val="000000"/>
          <w:sz w:val="16"/>
          <w:szCs w:val="16"/>
        </w:rPr>
      </w:pPr>
      <w:bookmarkStart w:id="1" w:name="_Hlk185677179"/>
      <w:r w:rsidRPr="0098459A">
        <w:rPr>
          <w:rFonts w:ascii="Times New Roman" w:eastAsia="맑은 고딕" w:hAnsi="Times New Roman" w:cs="Times New Roman" w:hint="eastAsia"/>
          <w:color w:val="000000"/>
          <w:sz w:val="16"/>
          <w:szCs w:val="16"/>
        </w:rPr>
        <w:t>n,</w:t>
      </w:r>
      <w:r w:rsidRPr="0098459A">
        <w:rPr>
          <w:rFonts w:ascii="Times New Roman" w:eastAsia="맑은 고딕" w:hAnsi="Times New Roman" w:cs="Times New Roman"/>
          <w:color w:val="000000"/>
          <w:sz w:val="16"/>
          <w:szCs w:val="16"/>
        </w:rPr>
        <w:t xml:space="preserve"> number; </w:t>
      </w:r>
      <w:r w:rsidRPr="0098459A">
        <w:rPr>
          <w:rFonts w:ascii="Times New Roman" w:eastAsia="맑은 고딕" w:hAnsi="Times New Roman" w:cs="Times New Roman" w:hint="eastAsia"/>
          <w:color w:val="000000"/>
          <w:sz w:val="16"/>
          <w:szCs w:val="16"/>
        </w:rPr>
        <w:t>SMD,</w:t>
      </w:r>
      <w:r w:rsidRPr="0098459A">
        <w:rPr>
          <w:rFonts w:ascii="Times New Roman" w:eastAsia="맑은 고딕" w:hAnsi="Times New Roman" w:cs="Times New Roman"/>
          <w:color w:val="000000"/>
          <w:sz w:val="16"/>
          <w:szCs w:val="16"/>
        </w:rPr>
        <w:t xml:space="preserve"> </w:t>
      </w:r>
      <w:r w:rsidRPr="0098459A">
        <w:rPr>
          <w:rFonts w:ascii="Times New Roman" w:eastAsia="맑은 고딕" w:hAnsi="Times New Roman" w:cs="Times New Roman" w:hint="eastAsia"/>
          <w:color w:val="000000"/>
          <w:sz w:val="16"/>
          <w:szCs w:val="16"/>
        </w:rPr>
        <w:t>standard</w:t>
      </w:r>
      <w:r w:rsidRPr="0098459A">
        <w:rPr>
          <w:rFonts w:ascii="Times New Roman" w:eastAsia="맑은 고딕" w:hAnsi="Times New Roman" w:cs="Times New Roman"/>
          <w:color w:val="000000"/>
          <w:sz w:val="16"/>
          <w:szCs w:val="16"/>
        </w:rPr>
        <w:t xml:space="preserve"> </w:t>
      </w:r>
      <w:r w:rsidRPr="0098459A">
        <w:rPr>
          <w:rFonts w:ascii="Times New Roman" w:eastAsia="맑은 고딕" w:hAnsi="Times New Roman" w:cs="Times New Roman" w:hint="eastAsia"/>
          <w:color w:val="000000"/>
          <w:sz w:val="16"/>
          <w:szCs w:val="16"/>
        </w:rPr>
        <w:t>mean</w:t>
      </w:r>
      <w:r w:rsidRPr="0098459A">
        <w:rPr>
          <w:rFonts w:ascii="Times New Roman" w:eastAsia="맑은 고딕" w:hAnsi="Times New Roman" w:cs="Times New Roman"/>
          <w:color w:val="000000"/>
          <w:sz w:val="16"/>
          <w:szCs w:val="16"/>
        </w:rPr>
        <w:t xml:space="preserve"> </w:t>
      </w:r>
      <w:r w:rsidRPr="0098459A">
        <w:rPr>
          <w:rFonts w:ascii="Times New Roman" w:eastAsia="맑은 고딕" w:hAnsi="Times New Roman" w:cs="Times New Roman" w:hint="eastAsia"/>
          <w:color w:val="000000"/>
          <w:sz w:val="16"/>
          <w:szCs w:val="16"/>
        </w:rPr>
        <w:t>difference;</w:t>
      </w:r>
      <w:r w:rsidRPr="0098459A">
        <w:rPr>
          <w:rFonts w:ascii="Times New Roman" w:eastAsia="맑은 고딕" w:hAnsi="Times New Roman" w:cs="Times New Roman"/>
          <w:color w:val="000000"/>
          <w:sz w:val="16"/>
          <w:szCs w:val="16"/>
        </w:rPr>
        <w:t xml:space="preserve"> </w:t>
      </w:r>
      <w:r w:rsidRPr="0098459A">
        <w:rPr>
          <w:rFonts w:ascii="Times New Roman" w:eastAsia="맑은 고딕" w:hAnsi="Times New Roman" w:cs="Times New Roman" w:hint="eastAsia"/>
          <w:color w:val="000000"/>
          <w:sz w:val="16"/>
          <w:szCs w:val="16"/>
        </w:rPr>
        <w:t>SD,</w:t>
      </w:r>
      <w:r w:rsidRPr="0098459A">
        <w:rPr>
          <w:rFonts w:ascii="Times New Roman" w:eastAsia="맑은 고딕" w:hAnsi="Times New Roman" w:cs="Times New Roman"/>
          <w:color w:val="000000"/>
          <w:sz w:val="16"/>
          <w:szCs w:val="16"/>
        </w:rPr>
        <w:t xml:space="preserve"> </w:t>
      </w:r>
      <w:r w:rsidRPr="0098459A">
        <w:rPr>
          <w:rFonts w:ascii="Times New Roman" w:eastAsia="맑은 고딕" w:hAnsi="Times New Roman" w:cs="Times New Roman" w:hint="eastAsia"/>
          <w:color w:val="000000"/>
          <w:sz w:val="16"/>
          <w:szCs w:val="16"/>
        </w:rPr>
        <w:t>standard</w:t>
      </w:r>
      <w:r w:rsidRPr="0098459A">
        <w:rPr>
          <w:rFonts w:ascii="Times New Roman" w:eastAsia="맑은 고딕" w:hAnsi="Times New Roman" w:cs="Times New Roman"/>
          <w:color w:val="000000"/>
          <w:sz w:val="16"/>
          <w:szCs w:val="16"/>
        </w:rPr>
        <w:t xml:space="preserve"> </w:t>
      </w:r>
      <w:r w:rsidRPr="0098459A">
        <w:rPr>
          <w:rFonts w:ascii="Times New Roman" w:eastAsia="맑은 고딕" w:hAnsi="Times New Roman" w:cs="Times New Roman" w:hint="eastAsia"/>
          <w:color w:val="000000"/>
          <w:sz w:val="16"/>
          <w:szCs w:val="16"/>
        </w:rPr>
        <w:t>deviation;</w:t>
      </w:r>
      <w:r w:rsidRPr="0098459A">
        <w:rPr>
          <w:rFonts w:ascii="Times New Roman" w:eastAsia="맑은 고딕" w:hAnsi="Times New Roman" w:cs="Times New Roman"/>
          <w:color w:val="000000"/>
          <w:sz w:val="16"/>
          <w:szCs w:val="16"/>
        </w:rPr>
        <w:t xml:space="preserve"> SARS-CoV-2; Severe acute respiratory syndrome coronavirus-2.</w:t>
      </w:r>
    </w:p>
    <w:bookmarkEnd w:id="1"/>
    <w:p w14:paraId="36C4F5E1" w14:textId="68EFB9CF" w:rsidR="00672BF9" w:rsidRDefault="00672BF9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68668579" w14:textId="7C7A0815" w:rsidR="00672BF9" w:rsidRPr="0098459A" w:rsidRDefault="00672BF9" w:rsidP="00672BF9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lastRenderedPageBreak/>
        <w:t>3</w:t>
      </w:r>
      <w:r w:rsidRPr="0098459A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. Table 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3: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Baseline characteristics for sub-cohort after 1:2 propensity score </w:t>
      </w:r>
      <w:r w:rsidR="009E70CE">
        <w:rPr>
          <w:rFonts w:ascii="Times New Roman" w:hAnsi="Times New Roman" w:cs="Times New Roman"/>
          <w:color w:val="000000" w:themeColor="text1"/>
          <w:sz w:val="20"/>
          <w:szCs w:val="20"/>
        </w:rPr>
        <w:t>matching</w:t>
      </w:r>
    </w:p>
    <w:p w14:paraId="045F292A" w14:textId="407FB051" w:rsidR="00672BF9" w:rsidRPr="00672BF9" w:rsidRDefault="00672BF9" w:rsidP="00672BF9">
      <w:pPr>
        <w:spacing w:after="0" w:line="240" w:lineRule="auto"/>
        <w:rPr>
          <w:rFonts w:ascii="Times New Roman" w:eastAsia="맑은 고딕" w:hAnsi="Times New Roman" w:cs="Times New Roman"/>
          <w:color w:val="000000"/>
          <w:sz w:val="20"/>
          <w:szCs w:val="20"/>
        </w:rPr>
      </w:pPr>
      <w:r w:rsidRPr="00672BF9">
        <w:rPr>
          <w:rFonts w:ascii="Times New Roman" w:eastAsia="맑은 고딕" w:hAnsi="Times New Roman" w:cs="Times New Roman" w:hint="eastAsia"/>
          <w:b/>
          <w:color w:val="000000"/>
          <w:sz w:val="20"/>
          <w:szCs w:val="20"/>
        </w:rPr>
        <w:t>T</w:t>
      </w:r>
      <w:r w:rsidRPr="00672BF9">
        <w:rPr>
          <w:rFonts w:ascii="Times New Roman" w:eastAsia="맑은 고딕" w:hAnsi="Times New Roman" w:cs="Times New Roman"/>
          <w:b/>
          <w:color w:val="000000"/>
          <w:sz w:val="20"/>
          <w:szCs w:val="20"/>
        </w:rPr>
        <w:t xml:space="preserve">able S3 </w:t>
      </w:r>
      <w:r w:rsidRPr="00672BF9">
        <w:rPr>
          <w:rFonts w:ascii="Times New Roman" w:eastAsia="맑은 고딕" w:hAnsi="Times New Roman" w:cs="Times New Roman"/>
          <w:color w:val="000000"/>
          <w:sz w:val="20"/>
          <w:szCs w:val="20"/>
        </w:rPr>
        <w:t>Baseline characteristics for the matched population between non–booster and booster group</w:t>
      </w:r>
    </w:p>
    <w:p w14:paraId="51BAE143" w14:textId="77777777" w:rsidR="00672BF9" w:rsidRPr="00672BF9" w:rsidRDefault="00672BF9" w:rsidP="00672BF9">
      <w:pPr>
        <w:spacing w:after="0" w:line="240" w:lineRule="auto"/>
        <w:rPr>
          <w:rFonts w:ascii="Times New Roman" w:eastAsia="맑은 고딕" w:hAnsi="Times New Roman" w:cs="Times New Roman"/>
          <w:b/>
          <w:color w:val="000000"/>
          <w:sz w:val="20"/>
          <w:szCs w:val="20"/>
        </w:rPr>
      </w:pPr>
    </w:p>
    <w:tbl>
      <w:tblPr>
        <w:tblStyle w:val="20"/>
        <w:tblW w:w="9252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1816"/>
        <w:gridCol w:w="1834"/>
        <w:gridCol w:w="1821"/>
        <w:gridCol w:w="829"/>
      </w:tblGrid>
      <w:tr w:rsidR="00672BF9" w:rsidRPr="00672BF9" w14:paraId="6055CBC8" w14:textId="77777777" w:rsidTr="00F16295">
        <w:tc>
          <w:tcPr>
            <w:tcW w:w="2952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960993D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b/>
                <w:sz w:val="16"/>
                <w:szCs w:val="16"/>
              </w:rPr>
            </w:pPr>
            <w:r w:rsidRPr="00672BF9">
              <w:rPr>
                <w:rFonts w:ascii="Times New Roman" w:eastAsia="DengXian"/>
                <w:b/>
                <w:sz w:val="16"/>
                <w:szCs w:val="16"/>
              </w:rPr>
              <w:t>Crude cohort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E38117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b/>
                <w:sz w:val="16"/>
                <w:szCs w:val="16"/>
              </w:rPr>
            </w:pPr>
            <w:r w:rsidRPr="00672BF9">
              <w:rPr>
                <w:rFonts w:ascii="Times New Roman" w:eastAsia="DengXian"/>
                <w:b/>
                <w:sz w:val="16"/>
                <w:szCs w:val="16"/>
              </w:rPr>
              <w:t>Total</w:t>
            </w:r>
          </w:p>
          <w:p w14:paraId="07DC3796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b/>
                <w:sz w:val="16"/>
                <w:szCs w:val="16"/>
              </w:rPr>
            </w:pPr>
            <w:r w:rsidRPr="00672BF9">
              <w:rPr>
                <w:rFonts w:ascii="Times New Roman" w:eastAsia="DengXian"/>
                <w:b/>
                <w:sz w:val="16"/>
                <w:szCs w:val="16"/>
              </w:rPr>
              <w:t>(n = 1,067,688)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4D1C02" w14:textId="497FB371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b/>
                <w:sz w:val="16"/>
                <w:szCs w:val="16"/>
              </w:rPr>
            </w:pPr>
            <w:r w:rsidRPr="00672BF9">
              <w:rPr>
                <w:rFonts w:ascii="Times New Roman" w:eastAsia="DengXian"/>
                <w:b/>
                <w:sz w:val="16"/>
                <w:szCs w:val="16"/>
              </w:rPr>
              <w:t>Non–booster group</w:t>
            </w:r>
          </w:p>
          <w:p w14:paraId="77383A23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b/>
                <w:sz w:val="16"/>
                <w:szCs w:val="16"/>
              </w:rPr>
            </w:pPr>
            <w:r w:rsidRPr="00672BF9">
              <w:rPr>
                <w:rFonts w:ascii="Times New Roman" w:eastAsia="DengXian"/>
                <w:b/>
                <w:sz w:val="16"/>
                <w:szCs w:val="16"/>
              </w:rPr>
              <w:t>(n = 355,896)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1B4082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b/>
                <w:sz w:val="16"/>
                <w:szCs w:val="16"/>
              </w:rPr>
            </w:pPr>
            <w:r w:rsidRPr="00672BF9">
              <w:rPr>
                <w:rFonts w:ascii="Times New Roman" w:eastAsia="DengXian"/>
                <w:b/>
                <w:sz w:val="16"/>
                <w:szCs w:val="16"/>
              </w:rPr>
              <w:t>Booster group</w:t>
            </w:r>
          </w:p>
          <w:p w14:paraId="0786955E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b/>
                <w:sz w:val="16"/>
                <w:szCs w:val="16"/>
              </w:rPr>
            </w:pPr>
            <w:r w:rsidRPr="00672BF9">
              <w:rPr>
                <w:rFonts w:ascii="Times New Roman" w:eastAsia="DengXian"/>
                <w:b/>
                <w:sz w:val="16"/>
                <w:szCs w:val="16"/>
              </w:rPr>
              <w:t>(n = 711,792)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511CFE54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b/>
                <w:sz w:val="16"/>
                <w:szCs w:val="16"/>
              </w:rPr>
            </w:pPr>
            <w:r w:rsidRPr="00672BF9">
              <w:rPr>
                <w:rFonts w:ascii="Times New Roman" w:eastAsia="DengXian"/>
                <w:b/>
                <w:sz w:val="16"/>
                <w:szCs w:val="16"/>
              </w:rPr>
              <w:t>SMD</w:t>
            </w:r>
          </w:p>
        </w:tc>
      </w:tr>
      <w:tr w:rsidR="00672BF9" w:rsidRPr="00672BF9" w14:paraId="6698A02A" w14:textId="77777777" w:rsidTr="00F16295">
        <w:tc>
          <w:tcPr>
            <w:tcW w:w="2952" w:type="dxa"/>
            <w:tcBorders>
              <w:top w:val="single" w:sz="12" w:space="0" w:color="auto"/>
              <w:bottom w:val="single" w:sz="2" w:space="0" w:color="auto"/>
              <w:right w:val="nil"/>
            </w:tcBorders>
          </w:tcPr>
          <w:p w14:paraId="5677ADBE" w14:textId="77777777" w:rsidR="00672BF9" w:rsidRPr="00672BF9" w:rsidRDefault="00672BF9" w:rsidP="00672BF9">
            <w:pPr>
              <w:widowControl w:val="0"/>
              <w:spacing w:after="0" w:line="259" w:lineRule="auto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Sex (n, %)</w:t>
            </w:r>
          </w:p>
          <w:p w14:paraId="4851360D" w14:textId="77777777" w:rsidR="00672BF9" w:rsidRPr="00672BF9" w:rsidRDefault="00672BF9" w:rsidP="00672BF9">
            <w:pPr>
              <w:widowControl w:val="0"/>
              <w:spacing w:after="0" w:line="259" w:lineRule="auto"/>
              <w:ind w:firstLineChars="150" w:firstLine="240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Male</w:t>
            </w:r>
          </w:p>
          <w:p w14:paraId="6E937D5E" w14:textId="77777777" w:rsidR="00672BF9" w:rsidRPr="00672BF9" w:rsidRDefault="00672BF9" w:rsidP="00672BF9">
            <w:pPr>
              <w:widowControl w:val="0"/>
              <w:spacing w:after="0" w:line="259" w:lineRule="auto"/>
              <w:ind w:firstLineChars="150" w:firstLine="240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 xml:space="preserve">Female </w:t>
            </w:r>
          </w:p>
        </w:tc>
        <w:tc>
          <w:tcPr>
            <w:tcW w:w="1816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B3D6786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</w:p>
          <w:p w14:paraId="6DB95A91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425,055 (39.81%)</w:t>
            </w:r>
          </w:p>
          <w:p w14:paraId="7AD4532D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642,633 (60.19%)</w:t>
            </w:r>
          </w:p>
        </w:tc>
        <w:tc>
          <w:tcPr>
            <w:tcW w:w="1834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E87D1C5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</w:p>
          <w:p w14:paraId="7B87461C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141,685 (39.81%)</w:t>
            </w:r>
          </w:p>
          <w:p w14:paraId="0F998E52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214,211 (60.19%)</w:t>
            </w:r>
          </w:p>
        </w:tc>
        <w:tc>
          <w:tcPr>
            <w:tcW w:w="1821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10F593DE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</w:p>
          <w:p w14:paraId="38366857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283,370 (39.81%)</w:t>
            </w:r>
          </w:p>
          <w:p w14:paraId="1A4DB064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428,422 (60.19%)</w:t>
            </w:r>
          </w:p>
        </w:tc>
        <w:tc>
          <w:tcPr>
            <w:tcW w:w="829" w:type="dxa"/>
            <w:tcBorders>
              <w:top w:val="single" w:sz="12" w:space="0" w:color="auto"/>
              <w:left w:val="nil"/>
              <w:bottom w:val="single" w:sz="2" w:space="0" w:color="auto"/>
            </w:tcBorders>
          </w:tcPr>
          <w:p w14:paraId="3174BD8D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 w:hint="eastAsia"/>
                <w:sz w:val="16"/>
                <w:szCs w:val="16"/>
              </w:rPr>
              <w:t>&lt;</w:t>
            </w:r>
            <w:r w:rsidRPr="00672BF9">
              <w:rPr>
                <w:rFonts w:ascii="Times New Roman" w:eastAsia="맑은 고딕"/>
                <w:sz w:val="16"/>
                <w:szCs w:val="16"/>
              </w:rPr>
              <w:t xml:space="preserve"> 0.001</w:t>
            </w:r>
          </w:p>
        </w:tc>
      </w:tr>
      <w:tr w:rsidR="00672BF9" w:rsidRPr="00672BF9" w14:paraId="71E03AF0" w14:textId="77777777" w:rsidTr="00F16295">
        <w:tc>
          <w:tcPr>
            <w:tcW w:w="2952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08455237" w14:textId="77777777" w:rsidR="00672BF9" w:rsidRPr="00672BF9" w:rsidRDefault="00672BF9" w:rsidP="00672BF9">
            <w:pPr>
              <w:widowControl w:val="0"/>
              <w:spacing w:after="0" w:line="259" w:lineRule="auto"/>
              <w:jc w:val="both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 xml:space="preserve">Age (mean </w:t>
            </w:r>
            <w:r w:rsidRPr="00672BF9">
              <w:rPr>
                <w:rFonts w:ascii="Times New Roman" w:eastAsia="맑은 고딕"/>
                <w:sz w:val="16"/>
                <w:szCs w:val="16"/>
              </w:rPr>
              <w:t>± SD, years)</w:t>
            </w:r>
          </w:p>
          <w:p w14:paraId="666FAB1F" w14:textId="77777777" w:rsidR="00672BF9" w:rsidRPr="00672BF9" w:rsidRDefault="00672BF9" w:rsidP="00672BF9">
            <w:pPr>
              <w:widowControl w:val="0"/>
              <w:spacing w:after="0" w:line="259" w:lineRule="auto"/>
              <w:jc w:val="both"/>
              <w:rPr>
                <w:rFonts w:ascii="Times New Roman" w:eastAsia="맑은 고딕"/>
                <w:sz w:val="16"/>
                <w:szCs w:val="16"/>
              </w:rPr>
            </w:pPr>
          </w:p>
          <w:p w14:paraId="6504A55E" w14:textId="77777777" w:rsidR="00672BF9" w:rsidRPr="00672BF9" w:rsidRDefault="00672BF9" w:rsidP="00672BF9">
            <w:pPr>
              <w:widowControl w:val="0"/>
              <w:spacing w:after="0" w:line="259" w:lineRule="auto"/>
              <w:ind w:firstLineChars="150" w:firstLine="240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&lt; 65 years (n, %)</w:t>
            </w:r>
          </w:p>
          <w:p w14:paraId="7E48F092" w14:textId="77777777" w:rsidR="00672BF9" w:rsidRPr="00672BF9" w:rsidRDefault="00672BF9" w:rsidP="00672BF9">
            <w:pPr>
              <w:widowControl w:val="0"/>
              <w:spacing w:after="0" w:line="259" w:lineRule="auto"/>
              <w:ind w:firstLineChars="150" w:firstLine="240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65 to 74 years (n, %)</w:t>
            </w:r>
          </w:p>
          <w:p w14:paraId="4F4200AE" w14:textId="77777777" w:rsidR="00672BF9" w:rsidRPr="00672BF9" w:rsidRDefault="00672BF9" w:rsidP="00672BF9">
            <w:pPr>
              <w:widowControl w:val="0"/>
              <w:spacing w:after="0" w:line="259" w:lineRule="auto"/>
              <w:ind w:firstLineChars="150" w:firstLine="240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맑은 고딕"/>
                <w:sz w:val="16"/>
                <w:szCs w:val="16"/>
              </w:rPr>
              <w:t xml:space="preserve">≥ </w:t>
            </w:r>
            <w:r w:rsidRPr="00672BF9">
              <w:rPr>
                <w:rFonts w:ascii="Times New Roman" w:eastAsia="DengXian"/>
                <w:sz w:val="16"/>
                <w:szCs w:val="16"/>
              </w:rPr>
              <w:t>75 years (n, %)</w:t>
            </w:r>
          </w:p>
        </w:tc>
        <w:tc>
          <w:tcPr>
            <w:tcW w:w="18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22105ED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46.19 ± 14.84</w:t>
            </w:r>
          </w:p>
          <w:p w14:paraId="37ED3276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</w:p>
          <w:p w14:paraId="21B598C8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367,296 (34.40%)</w:t>
            </w:r>
          </w:p>
          <w:p w14:paraId="4EB3082C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605,544 (56.72%)</w:t>
            </w:r>
          </w:p>
          <w:p w14:paraId="454D5FD1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94,848 (8.88%)</w:t>
            </w:r>
          </w:p>
        </w:tc>
        <w:tc>
          <w:tcPr>
            <w:tcW w:w="18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461BAFA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46.19 ± 14.84</w:t>
            </w:r>
          </w:p>
          <w:p w14:paraId="744EF1CB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</w:p>
          <w:p w14:paraId="139EE4F2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122,432 (34.40%)</w:t>
            </w:r>
          </w:p>
          <w:p w14:paraId="51C1D67A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201,848 (56.72%)</w:t>
            </w:r>
          </w:p>
          <w:p w14:paraId="144DF9DD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31,616 (8.88%)</w:t>
            </w:r>
          </w:p>
        </w:tc>
        <w:tc>
          <w:tcPr>
            <w:tcW w:w="182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E774A36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46.19 ± 14.84</w:t>
            </w:r>
          </w:p>
          <w:p w14:paraId="1166B291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</w:p>
          <w:p w14:paraId="2BDD19F4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244,864 (34.40%)</w:t>
            </w:r>
          </w:p>
          <w:p w14:paraId="5C395EBC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403,696 (56.72%)</w:t>
            </w:r>
          </w:p>
          <w:p w14:paraId="1FF43BE0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63,232 (8.88%)</w:t>
            </w:r>
          </w:p>
        </w:tc>
        <w:tc>
          <w:tcPr>
            <w:tcW w:w="829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7A9B13A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 w:hint="eastAsia"/>
                <w:sz w:val="16"/>
                <w:szCs w:val="16"/>
              </w:rPr>
              <w:t>&lt;</w:t>
            </w:r>
            <w:r w:rsidRPr="00672BF9">
              <w:rPr>
                <w:rFonts w:ascii="Times New Roman" w:eastAsia="맑은 고딕"/>
                <w:sz w:val="16"/>
                <w:szCs w:val="16"/>
              </w:rPr>
              <w:t xml:space="preserve"> 0.001</w:t>
            </w:r>
          </w:p>
          <w:p w14:paraId="4400E865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 w:hint="eastAsia"/>
                <w:sz w:val="16"/>
                <w:szCs w:val="16"/>
              </w:rPr>
              <w:t>&lt;</w:t>
            </w:r>
            <w:r w:rsidRPr="00672BF9">
              <w:rPr>
                <w:rFonts w:ascii="Times New Roman" w:eastAsia="맑은 고딕"/>
                <w:sz w:val="16"/>
                <w:szCs w:val="16"/>
              </w:rPr>
              <w:t xml:space="preserve"> 0.001</w:t>
            </w:r>
          </w:p>
        </w:tc>
      </w:tr>
      <w:tr w:rsidR="00672BF9" w:rsidRPr="00672BF9" w14:paraId="403B0F0B" w14:textId="77777777" w:rsidTr="00F16295">
        <w:tc>
          <w:tcPr>
            <w:tcW w:w="2952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4241F7A2" w14:textId="77777777" w:rsidR="00672BF9" w:rsidRPr="00672BF9" w:rsidRDefault="00672BF9" w:rsidP="00672BF9">
            <w:pPr>
              <w:widowControl w:val="0"/>
              <w:spacing w:after="0" w:line="259" w:lineRule="auto"/>
              <w:jc w:val="both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Income (n</w:t>
            </w:r>
            <w:r w:rsidRPr="00672BF9">
              <w:rPr>
                <w:rFonts w:ascii="Times New Roman" w:eastAsia="맑은 고딕"/>
                <w:sz w:val="16"/>
                <w:szCs w:val="16"/>
              </w:rPr>
              <w:t>, %)</w:t>
            </w:r>
          </w:p>
          <w:p w14:paraId="77C5D1CC" w14:textId="77777777" w:rsidR="00672BF9" w:rsidRPr="00672BF9" w:rsidRDefault="00672BF9" w:rsidP="00672BF9">
            <w:pPr>
              <w:widowControl w:val="0"/>
              <w:spacing w:after="0" w:line="259" w:lineRule="auto"/>
              <w:ind w:firstLineChars="150" w:firstLine="240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Low</w:t>
            </w:r>
          </w:p>
          <w:p w14:paraId="7B0E780A" w14:textId="77777777" w:rsidR="00672BF9" w:rsidRPr="00672BF9" w:rsidRDefault="00672BF9" w:rsidP="00672BF9">
            <w:pPr>
              <w:widowControl w:val="0"/>
              <w:spacing w:after="0" w:line="259" w:lineRule="auto"/>
              <w:ind w:firstLineChars="150" w:firstLine="240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Middle</w:t>
            </w:r>
          </w:p>
          <w:p w14:paraId="75201E6D" w14:textId="77777777" w:rsidR="00672BF9" w:rsidRPr="00672BF9" w:rsidRDefault="00672BF9" w:rsidP="00672BF9">
            <w:pPr>
              <w:widowControl w:val="0"/>
              <w:spacing w:after="0" w:line="259" w:lineRule="auto"/>
              <w:ind w:firstLineChars="150" w:firstLine="240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High</w:t>
            </w:r>
          </w:p>
        </w:tc>
        <w:tc>
          <w:tcPr>
            <w:tcW w:w="18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3C331B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</w:p>
          <w:p w14:paraId="5C818838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263,144 (24.65%)</w:t>
            </w:r>
          </w:p>
          <w:p w14:paraId="7053BE75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305,514 (28.61%)</w:t>
            </w:r>
          </w:p>
          <w:p w14:paraId="57BE80D8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499,030 (46.74%)</w:t>
            </w:r>
          </w:p>
        </w:tc>
        <w:tc>
          <w:tcPr>
            <w:tcW w:w="18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61BF80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</w:p>
          <w:p w14:paraId="3AFC73F5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86,029 (24.17%)</w:t>
            </w:r>
          </w:p>
          <w:p w14:paraId="01F94B69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97,757 (27.47%)</w:t>
            </w:r>
          </w:p>
          <w:p w14:paraId="53CEA09C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172,110 (48.36%)</w:t>
            </w:r>
          </w:p>
        </w:tc>
        <w:tc>
          <w:tcPr>
            <w:tcW w:w="182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8F4539F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</w:p>
          <w:p w14:paraId="1038C82A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177,115 (24.88%)</w:t>
            </w:r>
          </w:p>
          <w:p w14:paraId="6D63BF15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207,757 (29.19%)</w:t>
            </w:r>
          </w:p>
          <w:p w14:paraId="26A681F1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326,920 (45.93%)</w:t>
            </w:r>
          </w:p>
        </w:tc>
        <w:tc>
          <w:tcPr>
            <w:tcW w:w="829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CD3B106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/>
                <w:sz w:val="16"/>
                <w:szCs w:val="16"/>
              </w:rPr>
              <w:t>0.049</w:t>
            </w:r>
          </w:p>
        </w:tc>
      </w:tr>
      <w:tr w:rsidR="00672BF9" w:rsidRPr="00672BF9" w14:paraId="6C80FF4B" w14:textId="77777777" w:rsidTr="00F16295">
        <w:tc>
          <w:tcPr>
            <w:tcW w:w="2952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4BCE6FF" w14:textId="77777777" w:rsidR="00672BF9" w:rsidRPr="00672BF9" w:rsidRDefault="00672BF9" w:rsidP="00672BF9">
            <w:pPr>
              <w:widowControl w:val="0"/>
              <w:spacing w:after="0" w:line="259" w:lineRule="auto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Charlson’s comorbidity index (n, %)</w:t>
            </w:r>
          </w:p>
          <w:p w14:paraId="4DF6A1D9" w14:textId="77777777" w:rsidR="00672BF9" w:rsidRPr="00672BF9" w:rsidRDefault="00672BF9" w:rsidP="00672BF9">
            <w:pPr>
              <w:widowControl w:val="0"/>
              <w:spacing w:after="0" w:line="259" w:lineRule="auto"/>
              <w:jc w:val="both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 w:hint="eastAsia"/>
                <w:sz w:val="16"/>
                <w:szCs w:val="16"/>
              </w:rPr>
              <w:t xml:space="preserve"> </w:t>
            </w:r>
            <w:r w:rsidRPr="00672BF9">
              <w:rPr>
                <w:rFonts w:ascii="Times New Roman" w:eastAsia="맑은 고딕"/>
                <w:sz w:val="16"/>
                <w:szCs w:val="16"/>
              </w:rPr>
              <w:t xml:space="preserve">     0</w:t>
            </w:r>
          </w:p>
          <w:p w14:paraId="09ABDA2D" w14:textId="77777777" w:rsidR="00672BF9" w:rsidRPr="00672BF9" w:rsidRDefault="00672BF9" w:rsidP="00672BF9">
            <w:pPr>
              <w:widowControl w:val="0"/>
              <w:spacing w:after="0" w:line="259" w:lineRule="auto"/>
              <w:jc w:val="both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 w:hint="eastAsia"/>
                <w:sz w:val="16"/>
                <w:szCs w:val="16"/>
              </w:rPr>
              <w:t xml:space="preserve"> </w:t>
            </w:r>
            <w:r w:rsidRPr="00672BF9">
              <w:rPr>
                <w:rFonts w:ascii="Times New Roman" w:eastAsia="맑은 고딕"/>
                <w:sz w:val="16"/>
                <w:szCs w:val="16"/>
              </w:rPr>
              <w:t xml:space="preserve">     1</w:t>
            </w:r>
          </w:p>
          <w:p w14:paraId="20DDA9BF" w14:textId="77777777" w:rsidR="00672BF9" w:rsidRPr="00672BF9" w:rsidRDefault="00672BF9" w:rsidP="00672BF9">
            <w:pPr>
              <w:widowControl w:val="0"/>
              <w:spacing w:after="0" w:line="259" w:lineRule="auto"/>
              <w:jc w:val="both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 w:hint="eastAsia"/>
                <w:sz w:val="16"/>
                <w:szCs w:val="16"/>
              </w:rPr>
              <w:t xml:space="preserve"> </w:t>
            </w:r>
            <w:r w:rsidRPr="00672BF9">
              <w:rPr>
                <w:rFonts w:ascii="Times New Roman" w:eastAsia="맑은 고딕"/>
                <w:sz w:val="16"/>
                <w:szCs w:val="16"/>
              </w:rPr>
              <w:t xml:space="preserve">     ≥ 2</w:t>
            </w:r>
          </w:p>
        </w:tc>
        <w:tc>
          <w:tcPr>
            <w:tcW w:w="18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2C5BD1B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</w:p>
          <w:p w14:paraId="26F4A1E8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/>
                <w:sz w:val="16"/>
                <w:szCs w:val="16"/>
              </w:rPr>
              <w:t>844,816 (79.13%)</w:t>
            </w:r>
          </w:p>
          <w:p w14:paraId="11F406BE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/>
                <w:sz w:val="16"/>
                <w:szCs w:val="16"/>
              </w:rPr>
              <w:t>151,158 (14.16%)</w:t>
            </w:r>
          </w:p>
          <w:p w14:paraId="59B3691C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/>
                <w:sz w:val="16"/>
                <w:szCs w:val="16"/>
              </w:rPr>
              <w:t>71,714 (6.72%)</w:t>
            </w:r>
          </w:p>
        </w:tc>
        <w:tc>
          <w:tcPr>
            <w:tcW w:w="18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2D438F4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</w:p>
          <w:p w14:paraId="3299C40E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/>
                <w:sz w:val="16"/>
                <w:szCs w:val="16"/>
              </w:rPr>
              <w:t>281,606 (79.13%)</w:t>
            </w:r>
          </w:p>
          <w:p w14:paraId="500317A4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/>
                <w:sz w:val="16"/>
                <w:szCs w:val="16"/>
              </w:rPr>
              <w:t>50,419 (14.17%)</w:t>
            </w:r>
          </w:p>
          <w:p w14:paraId="21AEBE27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/>
                <w:sz w:val="16"/>
                <w:szCs w:val="16"/>
              </w:rPr>
              <w:t>23,871 (6.71%)</w:t>
            </w:r>
          </w:p>
        </w:tc>
        <w:tc>
          <w:tcPr>
            <w:tcW w:w="182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C1B443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</w:p>
          <w:p w14:paraId="6D2D3CDD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/>
                <w:sz w:val="16"/>
                <w:szCs w:val="16"/>
              </w:rPr>
              <w:t>563,210 (79.13%)</w:t>
            </w:r>
          </w:p>
          <w:p w14:paraId="7B84D1E8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/>
                <w:sz w:val="16"/>
                <w:szCs w:val="16"/>
              </w:rPr>
              <w:t>100,739 (14.15%)</w:t>
            </w:r>
          </w:p>
          <w:p w14:paraId="3175B994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/>
                <w:sz w:val="16"/>
                <w:szCs w:val="16"/>
              </w:rPr>
              <w:t>47,843 (6.72%)</w:t>
            </w:r>
          </w:p>
        </w:tc>
        <w:tc>
          <w:tcPr>
            <w:tcW w:w="829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C5D25D4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 w:hint="eastAsia"/>
                <w:sz w:val="16"/>
                <w:szCs w:val="16"/>
              </w:rPr>
              <w:t>&lt;</w:t>
            </w:r>
            <w:r w:rsidRPr="00672BF9">
              <w:rPr>
                <w:rFonts w:ascii="Times New Roman" w:eastAsia="맑은 고딕"/>
                <w:sz w:val="16"/>
                <w:szCs w:val="16"/>
              </w:rPr>
              <w:t xml:space="preserve"> 0.001</w:t>
            </w:r>
          </w:p>
        </w:tc>
      </w:tr>
      <w:tr w:rsidR="00672BF9" w:rsidRPr="00672BF9" w14:paraId="27CD79DE" w14:textId="77777777" w:rsidTr="00F16295">
        <w:tc>
          <w:tcPr>
            <w:tcW w:w="2952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2BCED2D0" w14:textId="77777777" w:rsidR="00672BF9" w:rsidRPr="00672BF9" w:rsidRDefault="00672BF9" w:rsidP="00672BF9">
            <w:pPr>
              <w:widowControl w:val="0"/>
              <w:spacing w:after="0" w:line="259" w:lineRule="auto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History of SARS-CoV-2 infection (n, %)</w:t>
            </w:r>
          </w:p>
        </w:tc>
        <w:tc>
          <w:tcPr>
            <w:tcW w:w="18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87A4510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487,447 (45.65%)</w:t>
            </w:r>
          </w:p>
        </w:tc>
        <w:tc>
          <w:tcPr>
            <w:tcW w:w="18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B845F0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162,892 (45.77%)</w:t>
            </w:r>
          </w:p>
        </w:tc>
        <w:tc>
          <w:tcPr>
            <w:tcW w:w="182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95FDAD5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324,555 (45.60%)</w:t>
            </w:r>
          </w:p>
        </w:tc>
        <w:tc>
          <w:tcPr>
            <w:tcW w:w="829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D5B04A0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DengXian" w:hint="eastAsia"/>
                <w:sz w:val="16"/>
                <w:szCs w:val="16"/>
              </w:rPr>
              <w:t>&lt;</w:t>
            </w:r>
            <w:r w:rsidRPr="00672BF9">
              <w:rPr>
                <w:rFonts w:ascii="Times New Roman" w:eastAsia="DengXian"/>
                <w:sz w:val="16"/>
                <w:szCs w:val="16"/>
              </w:rPr>
              <w:t xml:space="preserve"> 0.001</w:t>
            </w:r>
          </w:p>
        </w:tc>
      </w:tr>
      <w:tr w:rsidR="00672BF9" w:rsidRPr="00672BF9" w14:paraId="6B312BFB" w14:textId="77777777" w:rsidTr="00F16295">
        <w:tc>
          <w:tcPr>
            <w:tcW w:w="2952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0C90A59" w14:textId="77777777" w:rsidR="00672BF9" w:rsidRPr="00672BF9" w:rsidRDefault="00672BF9" w:rsidP="00672BF9">
            <w:pPr>
              <w:widowControl w:val="0"/>
              <w:spacing w:after="0" w:line="259" w:lineRule="auto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Booster vaccination (n, %)</w:t>
            </w:r>
          </w:p>
          <w:p w14:paraId="0B9EC3DD" w14:textId="77777777" w:rsidR="00672BF9" w:rsidRPr="00672BF9" w:rsidRDefault="00672BF9" w:rsidP="00672BF9">
            <w:pPr>
              <w:widowControl w:val="0"/>
              <w:spacing w:after="0" w:line="259" w:lineRule="auto"/>
              <w:ind w:firstLineChars="150" w:firstLine="240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AZD1222</w:t>
            </w:r>
          </w:p>
          <w:p w14:paraId="64CCAC5B" w14:textId="77777777" w:rsidR="00672BF9" w:rsidRPr="00672BF9" w:rsidRDefault="00672BF9" w:rsidP="00672BF9">
            <w:pPr>
              <w:widowControl w:val="0"/>
              <w:spacing w:after="0" w:line="259" w:lineRule="auto"/>
              <w:ind w:firstLineChars="150" w:firstLine="240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BNT162b2</w:t>
            </w:r>
          </w:p>
          <w:p w14:paraId="1AFD0C4E" w14:textId="77777777" w:rsidR="00672BF9" w:rsidRPr="00672BF9" w:rsidRDefault="00672BF9" w:rsidP="00672BF9">
            <w:pPr>
              <w:widowControl w:val="0"/>
              <w:spacing w:after="0" w:line="259" w:lineRule="auto"/>
              <w:ind w:firstLineChars="150" w:firstLine="240"/>
              <w:jc w:val="both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mRNA-1273</w:t>
            </w:r>
          </w:p>
        </w:tc>
        <w:tc>
          <w:tcPr>
            <w:tcW w:w="18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CDDFBA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맑은 고딕" w:hint="eastAsia"/>
                <w:sz w:val="16"/>
                <w:szCs w:val="16"/>
              </w:rPr>
              <w:t>N</w:t>
            </w:r>
            <w:r w:rsidRPr="00672BF9">
              <w:rPr>
                <w:rFonts w:ascii="Times New Roman" w:eastAsia="맑은 고딕"/>
                <w:sz w:val="16"/>
                <w:szCs w:val="16"/>
              </w:rPr>
              <w:t>/A</w:t>
            </w:r>
          </w:p>
        </w:tc>
        <w:tc>
          <w:tcPr>
            <w:tcW w:w="18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D0CE925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672BF9">
              <w:rPr>
                <w:rFonts w:ascii="Times New Roman" w:eastAsia="맑은 고딕" w:hint="eastAsia"/>
                <w:sz w:val="16"/>
                <w:szCs w:val="16"/>
              </w:rPr>
              <w:t>N</w:t>
            </w:r>
            <w:r w:rsidRPr="00672BF9">
              <w:rPr>
                <w:rFonts w:ascii="Times New Roman" w:eastAsia="맑은 고딕"/>
                <w:sz w:val="16"/>
                <w:szCs w:val="16"/>
              </w:rPr>
              <w:t>/A</w:t>
            </w:r>
          </w:p>
          <w:p w14:paraId="4358EC9C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79F10B" w14:textId="77777777" w:rsidR="00672BF9" w:rsidRPr="00672BF9" w:rsidRDefault="00672BF9" w:rsidP="00672BF9">
            <w:pPr>
              <w:widowControl w:val="0"/>
              <w:spacing w:after="0" w:line="259" w:lineRule="auto"/>
              <w:jc w:val="both"/>
              <w:rPr>
                <w:rFonts w:ascii="Times New Roman" w:eastAsia="맑은 고딕"/>
                <w:sz w:val="16"/>
                <w:szCs w:val="16"/>
              </w:rPr>
            </w:pPr>
          </w:p>
          <w:p w14:paraId="7220FAB3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5 (0.00%)</w:t>
            </w:r>
          </w:p>
          <w:p w14:paraId="763E9EB5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623,688 (87.62%)</w:t>
            </w:r>
          </w:p>
          <w:p w14:paraId="5B5B855B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DengXian"/>
                <w:sz w:val="16"/>
                <w:szCs w:val="16"/>
              </w:rPr>
              <w:t>88,100 (12.38%)</w:t>
            </w:r>
          </w:p>
        </w:tc>
        <w:tc>
          <w:tcPr>
            <w:tcW w:w="829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117DAC9" w14:textId="77777777" w:rsidR="00672BF9" w:rsidRPr="00672BF9" w:rsidRDefault="00672BF9" w:rsidP="00672BF9">
            <w:pPr>
              <w:widowControl w:val="0"/>
              <w:spacing w:after="0" w:line="259" w:lineRule="auto"/>
              <w:jc w:val="center"/>
              <w:rPr>
                <w:rFonts w:ascii="Times New Roman" w:eastAsia="DengXian"/>
                <w:sz w:val="16"/>
                <w:szCs w:val="16"/>
              </w:rPr>
            </w:pPr>
            <w:r w:rsidRPr="00672BF9">
              <w:rPr>
                <w:rFonts w:ascii="Times New Roman" w:eastAsia="맑은 고딕" w:hint="eastAsia"/>
                <w:sz w:val="16"/>
                <w:szCs w:val="16"/>
              </w:rPr>
              <w:t>N</w:t>
            </w:r>
            <w:r w:rsidRPr="00672BF9">
              <w:rPr>
                <w:rFonts w:ascii="Times New Roman" w:eastAsia="맑은 고딕"/>
                <w:sz w:val="16"/>
                <w:szCs w:val="16"/>
              </w:rPr>
              <w:t>/A</w:t>
            </w:r>
          </w:p>
        </w:tc>
      </w:tr>
    </w:tbl>
    <w:p w14:paraId="587129A7" w14:textId="77777777" w:rsidR="00672BF9" w:rsidRPr="00672BF9" w:rsidRDefault="00672BF9" w:rsidP="00672BF9">
      <w:pPr>
        <w:widowControl w:val="0"/>
        <w:spacing w:after="0" w:line="259" w:lineRule="auto"/>
        <w:jc w:val="both"/>
        <w:rPr>
          <w:rFonts w:ascii="Times New Roman" w:eastAsia="DengXian" w:hAnsi="Times New Roman" w:cs="Times New Roman"/>
          <w:color w:val="000000"/>
          <w:kern w:val="2"/>
          <w:sz w:val="16"/>
          <w:szCs w:val="16"/>
        </w:rPr>
      </w:pPr>
      <w:r w:rsidRPr="00672BF9">
        <w:rPr>
          <w:rFonts w:ascii="Times New Roman" w:eastAsia="DengXian" w:hAnsi="Times New Roman" w:cs="Times New Roman" w:hint="eastAsia"/>
          <w:color w:val="000000"/>
          <w:kern w:val="2"/>
          <w:sz w:val="16"/>
          <w:szCs w:val="16"/>
        </w:rPr>
        <w:t>n,</w:t>
      </w:r>
      <w:r w:rsidRPr="00672BF9">
        <w:rPr>
          <w:rFonts w:ascii="Times New Roman" w:eastAsia="DengXian" w:hAnsi="Times New Roman" w:cs="Times New Roman"/>
          <w:color w:val="000000"/>
          <w:kern w:val="2"/>
          <w:sz w:val="16"/>
          <w:szCs w:val="16"/>
        </w:rPr>
        <w:t xml:space="preserve"> number; SMD, standardized mean difference; </w:t>
      </w:r>
      <w:r w:rsidRPr="00672BF9">
        <w:rPr>
          <w:rFonts w:ascii="Times New Roman" w:eastAsia="DengXian" w:hAnsi="Times New Roman" w:cs="Times New Roman" w:hint="eastAsia"/>
          <w:color w:val="000000"/>
          <w:kern w:val="2"/>
          <w:sz w:val="16"/>
          <w:szCs w:val="16"/>
        </w:rPr>
        <w:t>SD,</w:t>
      </w:r>
      <w:r w:rsidRPr="00672BF9">
        <w:rPr>
          <w:rFonts w:ascii="Times New Roman" w:eastAsia="DengXian" w:hAnsi="Times New Roman" w:cs="Times New Roman"/>
          <w:color w:val="000000"/>
          <w:kern w:val="2"/>
          <w:sz w:val="16"/>
          <w:szCs w:val="16"/>
        </w:rPr>
        <w:t xml:space="preserve"> </w:t>
      </w:r>
      <w:r w:rsidRPr="00672BF9">
        <w:rPr>
          <w:rFonts w:ascii="Times New Roman" w:eastAsia="DengXian" w:hAnsi="Times New Roman" w:cs="Times New Roman" w:hint="eastAsia"/>
          <w:color w:val="000000"/>
          <w:kern w:val="2"/>
          <w:sz w:val="16"/>
          <w:szCs w:val="16"/>
        </w:rPr>
        <w:t>standard</w:t>
      </w:r>
      <w:r w:rsidRPr="00672BF9">
        <w:rPr>
          <w:rFonts w:ascii="Times New Roman" w:eastAsia="DengXian" w:hAnsi="Times New Roman" w:cs="Times New Roman"/>
          <w:color w:val="000000"/>
          <w:kern w:val="2"/>
          <w:sz w:val="16"/>
          <w:szCs w:val="16"/>
        </w:rPr>
        <w:t xml:space="preserve"> </w:t>
      </w:r>
      <w:r w:rsidRPr="00672BF9">
        <w:rPr>
          <w:rFonts w:ascii="Times New Roman" w:eastAsia="DengXian" w:hAnsi="Times New Roman" w:cs="Times New Roman" w:hint="eastAsia"/>
          <w:color w:val="000000"/>
          <w:kern w:val="2"/>
          <w:sz w:val="16"/>
          <w:szCs w:val="16"/>
        </w:rPr>
        <w:t>deviation;</w:t>
      </w:r>
      <w:r w:rsidRPr="00672BF9">
        <w:rPr>
          <w:rFonts w:ascii="Times New Roman" w:eastAsia="DengXian" w:hAnsi="Times New Roman" w:cs="Times New Roman"/>
          <w:color w:val="000000"/>
          <w:kern w:val="2"/>
          <w:sz w:val="16"/>
          <w:szCs w:val="16"/>
        </w:rPr>
        <w:t xml:space="preserve"> SARS-CoV-2; Severe acute respiratory syndrome coronavirus-2; AZD1222</w:t>
      </w:r>
      <w:r w:rsidRPr="00672BF9">
        <w:rPr>
          <w:rFonts w:ascii="Times New Roman" w:eastAsia="DengXian" w:hAnsi="Times New Roman" w:cs="Times New Roman" w:hint="eastAsia"/>
          <w:color w:val="000000"/>
          <w:kern w:val="2"/>
          <w:sz w:val="16"/>
          <w:szCs w:val="16"/>
        </w:rPr>
        <w:t>,</w:t>
      </w:r>
      <w:r w:rsidRPr="00672BF9">
        <w:rPr>
          <w:rFonts w:ascii="Times New Roman" w:eastAsia="DengXian" w:hAnsi="Times New Roman" w:cs="Times New Roman"/>
          <w:color w:val="000000"/>
          <w:kern w:val="2"/>
          <w:sz w:val="16"/>
          <w:szCs w:val="16"/>
        </w:rPr>
        <w:t xml:space="preserve"> AstraZeneca ChAdOx1 – S recombinant vaccine; BNT162b2</w:t>
      </w:r>
      <w:r w:rsidRPr="00672BF9">
        <w:rPr>
          <w:rFonts w:ascii="Times New Roman" w:eastAsia="DengXian" w:hAnsi="Times New Roman" w:cs="Times New Roman" w:hint="eastAsia"/>
          <w:color w:val="000000"/>
          <w:kern w:val="2"/>
          <w:sz w:val="16"/>
          <w:szCs w:val="16"/>
        </w:rPr>
        <w:t>,</w:t>
      </w:r>
      <w:r w:rsidRPr="00672BF9">
        <w:rPr>
          <w:rFonts w:ascii="Times New Roman" w:eastAsia="DengXian" w:hAnsi="Times New Roman" w:cs="Times New Roman"/>
          <w:color w:val="000000"/>
          <w:kern w:val="2"/>
          <w:sz w:val="16"/>
          <w:szCs w:val="16"/>
        </w:rPr>
        <w:t xml:space="preserve"> Pfizer – BioNTech Comirnaty; mRNA-1273</w:t>
      </w:r>
      <w:r w:rsidRPr="00672BF9">
        <w:rPr>
          <w:rFonts w:ascii="Times New Roman" w:eastAsia="DengXian" w:hAnsi="Times New Roman" w:cs="Times New Roman" w:hint="eastAsia"/>
          <w:color w:val="000000"/>
          <w:kern w:val="2"/>
          <w:sz w:val="16"/>
          <w:szCs w:val="16"/>
        </w:rPr>
        <w:t>,</w:t>
      </w:r>
      <w:r w:rsidRPr="00672BF9">
        <w:rPr>
          <w:rFonts w:ascii="Times New Roman" w:eastAsia="DengXian" w:hAnsi="Times New Roman" w:cs="Times New Roman"/>
          <w:color w:val="000000"/>
          <w:kern w:val="2"/>
          <w:sz w:val="16"/>
          <w:szCs w:val="16"/>
        </w:rPr>
        <w:t xml:space="preserve"> Moderna Spikevax.</w:t>
      </w:r>
    </w:p>
    <w:p w14:paraId="7184F4C6" w14:textId="77777777" w:rsidR="00672BF9" w:rsidRDefault="00672BF9" w:rsidP="0098459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672BF9" w:rsidSect="00BC5BA0">
          <w:footerReference w:type="default" r:id="rId7"/>
          <w:type w:val="continuous"/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490"/>
        </w:sectPr>
      </w:pPr>
    </w:p>
    <w:p w14:paraId="4FB82D23" w14:textId="46FBD4B5" w:rsidR="0098459A" w:rsidRDefault="00672BF9" w:rsidP="0098459A">
      <w:pPr>
        <w:spacing w:after="0" w:line="480" w:lineRule="auto"/>
        <w:jc w:val="both"/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</w:pPr>
      <w:r w:rsidRPr="00672BF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lastRenderedPageBreak/>
        <w:t>4. Table S4: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>
        <w:rPr>
          <w:rFonts w:ascii="Times New Roman" w:eastAsia="맑은 고딕" w:hAnsi="Times New Roman" w:cs="Times New Roman" w:hint="eastAsia"/>
          <w:color w:val="000000" w:themeColor="text1"/>
          <w:sz w:val="20"/>
          <w:szCs w:val="20"/>
        </w:rPr>
        <w:t>T</w:t>
      </w:r>
      <w:r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 xml:space="preserve">he data </w:t>
      </w:r>
      <w:r>
        <w:rPr>
          <w:rFonts w:ascii="Times New Roman" w:eastAsia="맑은 고딕" w:hAnsi="Times New Roman" w:cs="Times New Roman" w:hint="eastAsia"/>
          <w:color w:val="000000" w:themeColor="text1"/>
          <w:sz w:val="20"/>
          <w:szCs w:val="20"/>
        </w:rPr>
        <w:t xml:space="preserve">of cumulative incidences </w:t>
      </w:r>
      <w:r w:rsidRPr="00584365">
        <w:rPr>
          <w:rFonts w:ascii="Times New Roman" w:eastAsia="맑은 고딕" w:hAnsi="Times New Roman" w:cs="Times New Roman"/>
          <w:color w:val="000000" w:themeColor="text1"/>
          <w:sz w:val="20"/>
          <w:szCs w:val="20"/>
        </w:rPr>
        <w:t>on overall cancers</w:t>
      </w:r>
      <w:r>
        <w:rPr>
          <w:rFonts w:ascii="Times New Roman" w:eastAsia="맑은 고딕" w:hAnsi="Times New Roman" w:cs="Times New Roman" w:hint="eastAsia"/>
          <w:color w:val="000000" w:themeColor="text1"/>
          <w:sz w:val="20"/>
          <w:szCs w:val="20"/>
        </w:rPr>
        <w:t>.</w:t>
      </w:r>
    </w:p>
    <w:p w14:paraId="3C0BA093" w14:textId="72915089" w:rsidR="00672BF9" w:rsidRPr="00672BF9" w:rsidRDefault="00672BF9" w:rsidP="00672BF9">
      <w:pPr>
        <w:spacing w:after="0" w:line="480" w:lineRule="auto"/>
        <w:rPr>
          <w:rFonts w:ascii="Times New Roman" w:eastAsia="맑은 고딕" w:hAnsi="Times New Roman" w:cs="Times New Roman"/>
          <w:color w:val="000000"/>
          <w:sz w:val="20"/>
          <w:szCs w:val="20"/>
        </w:rPr>
      </w:pPr>
      <w:r w:rsidRPr="00672BF9">
        <w:rPr>
          <w:rFonts w:ascii="Times New Roman" w:eastAsia="맑은 고딕" w:hAnsi="Times New Roman" w:cs="Times New Roman" w:hint="eastAsia"/>
          <w:b/>
          <w:color w:val="000000"/>
          <w:sz w:val="20"/>
          <w:szCs w:val="20"/>
        </w:rPr>
        <w:t>Table</w:t>
      </w:r>
      <w:r w:rsidRPr="00672BF9">
        <w:rPr>
          <w:rFonts w:ascii="Times New Roman" w:eastAsia="맑은 고딕" w:hAnsi="Times New Roman" w:cs="Times New Roman"/>
          <w:b/>
          <w:color w:val="000000"/>
          <w:sz w:val="20"/>
          <w:szCs w:val="20"/>
        </w:rPr>
        <w:t xml:space="preserve"> </w:t>
      </w:r>
      <w:r w:rsidRPr="00672BF9">
        <w:rPr>
          <w:rFonts w:ascii="Times New Roman" w:eastAsia="맑은 고딕" w:hAnsi="Times New Roman" w:cs="Times New Roman" w:hint="eastAsia"/>
          <w:b/>
          <w:color w:val="000000"/>
          <w:sz w:val="20"/>
          <w:szCs w:val="20"/>
        </w:rPr>
        <w:t>S</w:t>
      </w:r>
      <w:r>
        <w:rPr>
          <w:rFonts w:ascii="Times New Roman" w:eastAsia="맑은 고딕" w:hAnsi="Times New Roman" w:cs="Times New Roman" w:hint="eastAsia"/>
          <w:b/>
          <w:color w:val="000000"/>
          <w:sz w:val="20"/>
          <w:szCs w:val="20"/>
        </w:rPr>
        <w:t>4</w:t>
      </w:r>
      <w:r w:rsidRPr="00672BF9">
        <w:rPr>
          <w:rFonts w:ascii="Times New Roman" w:eastAsia="맑은 고딕" w:hAnsi="Times New Roman" w:cs="Times New Roman"/>
          <w:color w:val="000000"/>
          <w:sz w:val="20"/>
          <w:szCs w:val="20"/>
        </w:rPr>
        <w:t xml:space="preserve"> C</w:t>
      </w:r>
      <w:r w:rsidRPr="00672BF9">
        <w:rPr>
          <w:rFonts w:ascii="Times New Roman" w:eastAsia="맑은 고딕" w:hAnsi="Times New Roman" w:cs="Times New Roman" w:hint="eastAsia"/>
          <w:color w:val="000000"/>
          <w:sz w:val="20"/>
          <w:szCs w:val="20"/>
        </w:rPr>
        <w:t>umulative</w:t>
      </w:r>
      <w:r w:rsidRPr="00672BF9">
        <w:rPr>
          <w:rFonts w:ascii="Times New Roman" w:eastAsia="맑은 고딕" w:hAnsi="Times New Roman" w:cs="Times New Roman"/>
          <w:color w:val="000000"/>
          <w:sz w:val="20"/>
          <w:szCs w:val="20"/>
        </w:rPr>
        <w:t xml:space="preserve"> incidences of overall cancers in the matched cohort between vaccinated and unvaccinated individuals</w:t>
      </w:r>
    </w:p>
    <w:tbl>
      <w:tblPr>
        <w:tblStyle w:val="110"/>
        <w:tblpPr w:leftFromText="142" w:rightFromText="142" w:vertAnchor="text" w:horzAnchor="margin" w:tblpY="30"/>
        <w:tblW w:w="13853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41"/>
        <w:gridCol w:w="671"/>
        <w:gridCol w:w="1103"/>
        <w:gridCol w:w="706"/>
        <w:gridCol w:w="671"/>
        <w:gridCol w:w="1103"/>
        <w:gridCol w:w="706"/>
        <w:gridCol w:w="671"/>
        <w:gridCol w:w="1103"/>
        <w:gridCol w:w="706"/>
        <w:gridCol w:w="671"/>
        <w:gridCol w:w="1103"/>
        <w:gridCol w:w="706"/>
        <w:gridCol w:w="671"/>
        <w:gridCol w:w="1103"/>
      </w:tblGrid>
      <w:tr w:rsidR="00672BF9" w:rsidRPr="00672BF9" w14:paraId="4717687D" w14:textId="77777777" w:rsidTr="00672BF9">
        <w:tc>
          <w:tcPr>
            <w:tcW w:w="13853" w:type="dxa"/>
            <w:gridSpan w:val="17"/>
            <w:tcBorders>
              <w:left w:val="nil"/>
              <w:right w:val="nil"/>
            </w:tcBorders>
            <w:shd w:val="clear" w:color="auto" w:fill="E7E6E6"/>
            <w:vAlign w:val="center"/>
          </w:tcPr>
          <w:p w14:paraId="251BFE8C" w14:textId="77777777" w:rsidR="00672BF9" w:rsidRPr="00672BF9" w:rsidRDefault="00672BF9" w:rsidP="00672BF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b/>
                <w:color w:val="000000"/>
                <w:sz w:val="16"/>
                <w:szCs w:val="14"/>
              </w:rPr>
              <w:t>C</w:t>
            </w:r>
            <w:r w:rsidRPr="00672BF9">
              <w:rPr>
                <w:rFonts w:ascii="Times New Roman" w:hAnsi="Times New Roman" w:cs="Times New Roman"/>
                <w:b/>
                <w:color w:val="000000"/>
                <w:sz w:val="16"/>
                <w:szCs w:val="14"/>
              </w:rPr>
              <w:t xml:space="preserve">umulative incidences of overall cancers </w:t>
            </w:r>
          </w:p>
          <w:p w14:paraId="3E00FDDA" w14:textId="77777777" w:rsidR="00672BF9" w:rsidRPr="00672BF9" w:rsidRDefault="00672BF9" w:rsidP="00672B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Number: 595,007 in the unvaccinated group and 2,380,028 in the vaccinated group)</w:t>
            </w:r>
          </w:p>
        </w:tc>
      </w:tr>
      <w:tr w:rsidR="00672BF9" w:rsidRPr="00672BF9" w14:paraId="2CC8FED6" w14:textId="77777777" w:rsidTr="00F16295">
        <w:tc>
          <w:tcPr>
            <w:tcW w:w="1418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68106A8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V</w:t>
            </w:r>
          </w:p>
        </w:tc>
        <w:tc>
          <w:tcPr>
            <w:tcW w:w="251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2FB0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b/>
                <w:color w:val="000000"/>
                <w:sz w:val="14"/>
                <w:szCs w:val="14"/>
              </w:rPr>
              <w:t>O</w:t>
            </w: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ne month</w:t>
            </w:r>
          </w:p>
        </w:tc>
        <w:tc>
          <w:tcPr>
            <w:tcW w:w="24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3AC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b/>
                <w:color w:val="000000"/>
                <w:sz w:val="14"/>
                <w:szCs w:val="14"/>
              </w:rPr>
              <w:t>T</w:t>
            </w: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hree months</w:t>
            </w:r>
          </w:p>
        </w:tc>
        <w:tc>
          <w:tcPr>
            <w:tcW w:w="2480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ADC81B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Six months</w:t>
            </w:r>
          </w:p>
        </w:tc>
        <w:tc>
          <w:tcPr>
            <w:tcW w:w="24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184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Nine months</w:t>
            </w:r>
          </w:p>
        </w:tc>
        <w:tc>
          <w:tcPr>
            <w:tcW w:w="2480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9318BB1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One year</w:t>
            </w:r>
          </w:p>
        </w:tc>
      </w:tr>
      <w:tr w:rsidR="00672BF9" w:rsidRPr="00672BF9" w14:paraId="182F4701" w14:textId="77777777" w:rsidTr="00F16295">
        <w:tc>
          <w:tcPr>
            <w:tcW w:w="1418" w:type="dxa"/>
            <w:gridSpan w:val="2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5E5230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27E4BE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2323D1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5DD42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6A186C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BB941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2D51D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A92E8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66B865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0E0E3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4439CC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0E19D55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5DC46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A45A83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D535AA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1C9077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</w:tr>
      <w:tr w:rsidR="00672BF9" w:rsidRPr="00672BF9" w14:paraId="1EEF151B" w14:textId="77777777" w:rsidTr="00F16295">
        <w:trPr>
          <w:trHeight w:val="114"/>
        </w:trPr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C3B9B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7B9B0B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9BC947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1.63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8D0C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1.31 – 1.95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8F496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324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300A53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5.45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F8F9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4.85 – 6.04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5694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843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B65BC11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14.17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C8CC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13.21 – 15.12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E17567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1,439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561B25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24.18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420E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22.94 – 25.43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6F219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1,989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767CE3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33.43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45EABB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31.96 – 34.89</w:t>
            </w:r>
          </w:p>
        </w:tc>
      </w:tr>
      <w:tr w:rsidR="00672BF9" w:rsidRPr="00672BF9" w14:paraId="07D7C9D6" w14:textId="77777777" w:rsidTr="00F16295"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095D1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Yes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407C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693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A41E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2.91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EAC4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2.69 – 3.13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551C6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2,538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0779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10.66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978B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10.25 – 11.08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98EB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5,126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4510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21.54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557E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20.95 – 22.13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9208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7,694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1304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32.33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538A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31.61 – 33.05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FC49D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10,144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9CD1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42.62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ED61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41.79 – 43.45</w:t>
            </w:r>
          </w:p>
        </w:tc>
      </w:tr>
      <w:tr w:rsidR="00672BF9" w:rsidRPr="00672BF9" w14:paraId="7381608C" w14:textId="77777777" w:rsidTr="00672BF9">
        <w:tc>
          <w:tcPr>
            <w:tcW w:w="1385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7C66C0EC" w14:textId="77777777" w:rsidR="00672BF9" w:rsidRPr="00672BF9" w:rsidRDefault="00672BF9" w:rsidP="00672BF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sz w:val="16"/>
                <w:szCs w:val="14"/>
              </w:rPr>
              <w:t>Stratified by vaccine type</w:t>
            </w:r>
          </w:p>
          <w:p w14:paraId="0D04280E" w14:textId="77777777" w:rsidR="00672BF9" w:rsidRPr="00672BF9" w:rsidRDefault="00672BF9" w:rsidP="00672B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cDNA vaccine: 333,698; mRNA vaccine: 1,928,363; Heterologous vaccination: 117,967</w:t>
            </w:r>
          </w:p>
        </w:tc>
      </w:tr>
      <w:tr w:rsidR="00672BF9" w:rsidRPr="00672BF9" w14:paraId="6ECE8C4F" w14:textId="77777777" w:rsidTr="00F16295"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61D54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c</w:t>
            </w: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DNA vaccine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07097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177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2C429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5.30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3B715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4.52 – 6.09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936FC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701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311C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21.01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D26B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19.45 – 22.56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392F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1431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944E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42.88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5167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40.67 – 45.10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7C27F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2108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5891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63.17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A16B1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60.48 – 65.86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85797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2817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28D8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84.42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D053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81.31 – 87.52</w:t>
            </w:r>
          </w:p>
        </w:tc>
      </w:tr>
      <w:tr w:rsidR="00672BF9" w:rsidRPr="00672BF9" w14:paraId="518E33A5" w14:textId="77777777" w:rsidTr="00F16295"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9B7C7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m</w:t>
            </w: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RNA vaccine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BF13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479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0722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2.48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78F4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2.26 – 2.71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50FD4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1733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135C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8.99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8FAD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8.56 – 9.41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CC0B5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3472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C889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18.00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FC25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17.41 – 18.60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089F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5245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3A495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27.20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D2CD5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26.46 – 27.93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DBC1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6878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6DBD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35.67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B796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34.83 – 36.51</w:t>
            </w:r>
          </w:p>
        </w:tc>
      </w:tr>
      <w:tr w:rsidR="00672BF9" w:rsidRPr="00672BF9" w14:paraId="080F3828" w14:textId="77777777" w:rsidTr="00F16295"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7603441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H</w:t>
            </w: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eterologous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0C1905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CCBDEB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3.14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742C867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2.13 – 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6B2EAD6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8C07C6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8.82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0B723A3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7.12 – 10.51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38310B81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223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C93296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18.90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44A94B6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16.42 – 21.38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2DBFBF7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341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01FE48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28.91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5290169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25.84 – 31.97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7CC08EF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449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239F60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38.06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49FF88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34.55 – 41.58</w:t>
            </w:r>
          </w:p>
        </w:tc>
      </w:tr>
      <w:tr w:rsidR="00672BF9" w:rsidRPr="00672BF9" w14:paraId="2469BE9F" w14:textId="77777777" w:rsidTr="00672BF9">
        <w:tc>
          <w:tcPr>
            <w:tcW w:w="13853" w:type="dxa"/>
            <w:gridSpan w:val="1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4AEA1576" w14:textId="77777777" w:rsidR="00672BF9" w:rsidRPr="00672BF9" w:rsidRDefault="00672BF9" w:rsidP="00672BF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b/>
                <w:color w:val="000000"/>
                <w:sz w:val="16"/>
                <w:szCs w:val="14"/>
              </w:rPr>
              <w:t>C</w:t>
            </w:r>
            <w:r w:rsidRPr="00672BF9">
              <w:rPr>
                <w:rFonts w:ascii="Times New Roman" w:hAnsi="Times New Roman" w:cs="Times New Roman"/>
                <w:b/>
                <w:color w:val="000000"/>
                <w:sz w:val="16"/>
                <w:szCs w:val="14"/>
              </w:rPr>
              <w:t xml:space="preserve">umulative incidences of overall cancers stratified by sex </w:t>
            </w:r>
          </w:p>
          <w:p w14:paraId="114630A2" w14:textId="77777777" w:rsidR="00672BF9" w:rsidRPr="00672BF9" w:rsidRDefault="00672BF9" w:rsidP="00672B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Males: 277,149 in the unvaccinated group and 1,108,596 in the vaccinated group.</w:t>
            </w:r>
          </w:p>
          <w:p w14:paraId="4CC45E7D" w14:textId="77777777" w:rsidR="00672BF9" w:rsidRPr="00672BF9" w:rsidRDefault="00672BF9" w:rsidP="00672B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Females: 317,858 in the unvaccinated group and 1,271,432 in the vaccinated group.</w:t>
            </w:r>
          </w:p>
        </w:tc>
      </w:tr>
      <w:tr w:rsidR="00672BF9" w:rsidRPr="00672BF9" w14:paraId="2C21AC52" w14:textId="77777777" w:rsidTr="00F16295"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C2B21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V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376F3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Sex</w:t>
            </w: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1FCF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b/>
                <w:color w:val="000000"/>
                <w:sz w:val="14"/>
                <w:szCs w:val="14"/>
              </w:rPr>
              <w:t>O</w:t>
            </w: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ne month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C98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b/>
                <w:color w:val="000000"/>
                <w:sz w:val="14"/>
                <w:szCs w:val="14"/>
              </w:rPr>
              <w:t>T</w:t>
            </w: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hree months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120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Six months 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30187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Nine months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6AF5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One year</w:t>
            </w:r>
          </w:p>
        </w:tc>
      </w:tr>
      <w:tr w:rsidR="00672BF9" w:rsidRPr="00672BF9" w14:paraId="04E0D4DF" w14:textId="77777777" w:rsidTr="00F16295"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2DC881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015E1DC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A8DD9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4AC21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60449C7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D8F24B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77F8C7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3D90B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BE5BF9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7F47235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7CE070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5EFDAE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DAE91F5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22585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9A4EB7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E8E0A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EFE827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</w:tr>
      <w:tr w:rsidR="00672BF9" w:rsidRPr="00672BF9" w14:paraId="7482975D" w14:textId="77777777" w:rsidTr="00F16295"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3325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2C04BA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M</w:t>
            </w: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ale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6239AD7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EF7FB0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1.23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61BF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0.81 – 1.64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4C16E5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111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417173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4.01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1C85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3.26 – 4.75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D03A2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302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354B87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10.90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6CC6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9.67 – 12.12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4C9DA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508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749E545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18.33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D3F71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16.74 – 19.92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78E7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755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7106E5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27.24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C6547D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25.30 – 29.18</w:t>
            </w:r>
          </w:p>
        </w:tc>
      </w:tr>
      <w:tr w:rsidR="00672BF9" w:rsidRPr="00672BF9" w14:paraId="5E7AFC0E" w14:textId="77777777" w:rsidTr="00F16295"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5BFD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Y</w:t>
            </w: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ECCD0F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7AD48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268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9004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2.42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BD86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2.13 – 2.71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A3EB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970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3BA2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8.75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970A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8.20 – 9.30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B40551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1984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CF34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17.90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DD87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17.11 – 18.68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770A4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3003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1271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27.09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5A8A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26.12 – 28.06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B3B57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3990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60CF7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35.99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C6567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34.88 – 37.11</w:t>
            </w:r>
          </w:p>
        </w:tc>
      </w:tr>
      <w:tr w:rsidR="00672BF9" w:rsidRPr="00672BF9" w14:paraId="3FB60203" w14:textId="77777777" w:rsidTr="00F16295"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24848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DB212" w14:textId="77777777" w:rsidR="00672BF9" w:rsidRPr="00672BF9" w:rsidRDefault="00672BF9" w:rsidP="00672B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533C1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F5D6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1.98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061E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1.49 – 2.47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69FC57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213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292B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6.70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41D5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5.80 – 7.60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5C9A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541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4DC1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17.02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D07F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15.59 – 18.45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57A13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931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098F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29.29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8270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27.41 – 31.17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4CEF7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1234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C42A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38.82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E531D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36.66 – 40.98</w:t>
            </w:r>
          </w:p>
        </w:tc>
      </w:tr>
      <w:tr w:rsidR="00672BF9" w:rsidRPr="00672BF9" w14:paraId="0178F8F4" w14:textId="77777777" w:rsidTr="00F16295"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477FF1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Y</w:t>
            </w: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709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4A80D7B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BE0453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425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5CC68F5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3.34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3DE3634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3.02 – 3.66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5763B65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1568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756050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12.33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2A0B17C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11.72 – 12.94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069C4FB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3142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5ABD7B5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24.71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1C7F10A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23.85 – 25.58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51AD83B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4691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8A4040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36.90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173AC7D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35.84 – 37.95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4510B03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6154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C45CBA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48.40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CA3C2E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47.20 – 49.61</w:t>
            </w:r>
          </w:p>
        </w:tc>
      </w:tr>
      <w:tr w:rsidR="00672BF9" w:rsidRPr="00672BF9" w14:paraId="654A630E" w14:textId="77777777" w:rsidTr="00672BF9">
        <w:tc>
          <w:tcPr>
            <w:tcW w:w="13853" w:type="dxa"/>
            <w:gridSpan w:val="1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18F364BC" w14:textId="77777777" w:rsidR="00672BF9" w:rsidRPr="00672BF9" w:rsidRDefault="00672BF9" w:rsidP="00672B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b/>
                <w:color w:val="000000"/>
                <w:sz w:val="16"/>
                <w:szCs w:val="14"/>
              </w:rPr>
              <w:t>C</w:t>
            </w:r>
            <w:r w:rsidRPr="00672BF9">
              <w:rPr>
                <w:rFonts w:ascii="Times New Roman" w:hAnsi="Times New Roman" w:cs="Times New Roman"/>
                <w:b/>
                <w:color w:val="000000"/>
                <w:sz w:val="16"/>
                <w:szCs w:val="14"/>
              </w:rPr>
              <w:t>umulative incidences of overall cancers stratified by age</w:t>
            </w:r>
          </w:p>
          <w:p w14:paraId="4C6C4DB3" w14:textId="77777777" w:rsidR="00672BF9" w:rsidRPr="00672BF9" w:rsidRDefault="00672BF9" w:rsidP="00672B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Age &lt; 65 years: 522,722 in the unvaccinated group and 2,090,888 in the vaccinated group.</w:t>
            </w:r>
          </w:p>
          <w:p w14:paraId="71EDA35B" w14:textId="77777777" w:rsidR="00672BF9" w:rsidRPr="00672BF9" w:rsidRDefault="00672BF9" w:rsidP="00672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Age 65 – 74 years: 40,213 in the unvaccinated group and 160,852 in the vaccinated group.</w:t>
            </w:r>
          </w:p>
          <w:p w14:paraId="44A0BB9E" w14:textId="77777777" w:rsidR="00672BF9" w:rsidRPr="00672BF9" w:rsidRDefault="00672BF9" w:rsidP="00672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Age ≥ 75 years: 32,072 in the unvaccinated group and 128,288 in the vaccinated group.</w:t>
            </w:r>
          </w:p>
        </w:tc>
      </w:tr>
      <w:tr w:rsidR="00672BF9" w:rsidRPr="00672BF9" w14:paraId="4E0E302A" w14:textId="77777777" w:rsidTr="00F16295"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C6F4F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V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AF87C1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Age</w:t>
            </w: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7FEF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b/>
                <w:color w:val="000000"/>
                <w:sz w:val="14"/>
                <w:szCs w:val="14"/>
              </w:rPr>
              <w:t>O</w:t>
            </w: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ne month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E2F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b/>
                <w:color w:val="000000"/>
                <w:sz w:val="14"/>
                <w:szCs w:val="14"/>
              </w:rPr>
              <w:t>T</w:t>
            </w: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hree months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9931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Six months 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C237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Nine months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00BAE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One year</w:t>
            </w:r>
          </w:p>
        </w:tc>
      </w:tr>
      <w:tr w:rsidR="00672BF9" w:rsidRPr="00672BF9" w14:paraId="3E9A9361" w14:textId="77777777" w:rsidTr="00F16295"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15AA0B7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5CD454B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8C2A7D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AE38F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CBAB8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C8121E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FF7BE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441420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68F031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775C56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22973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60F3B6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166708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F8A991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B8DD91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Event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CD669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1E6CED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95% CI</w:t>
            </w:r>
          </w:p>
        </w:tc>
      </w:tr>
      <w:tr w:rsidR="00672BF9" w:rsidRPr="00672BF9" w14:paraId="5FBFA9F7" w14:textId="77777777" w:rsidTr="00F16295"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14D8C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9CC999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&lt;</w:t>
            </w: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65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92D0D2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05E35D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1.24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3193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0.94 – 1.55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B5D1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233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09E72A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4.46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2297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3.89 – 5.03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EAE0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593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D07018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11.34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39B9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10.43 – 12.26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041AF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1008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58B30E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19.28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0C611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18.09 – 20.47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1B6F71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1373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88EFFC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26.27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0F7DC0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24.88 – 27.65</w:t>
            </w:r>
          </w:p>
        </w:tc>
      </w:tr>
      <w:tr w:rsidR="00672BF9" w:rsidRPr="00672BF9" w14:paraId="676F8FB0" w14:textId="77777777" w:rsidTr="00F16295"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84AE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Y</w:t>
            </w: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88DBE5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CC855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462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55EF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2.21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8C7D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2.01 – 2.41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D7D0C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1740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179A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8.32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4ABD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7.93 – 8.71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5175C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3470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212EB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16.60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AC67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16.04 – 17.15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D0A8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5231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A304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25.02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A7C45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24.34 – 25.70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5E20A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6861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7B2B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32.81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FB64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32.04 – 33.59</w:t>
            </w:r>
          </w:p>
        </w:tc>
      </w:tr>
      <w:tr w:rsidR="00672BF9" w:rsidRPr="00672BF9" w14:paraId="50557C73" w14:textId="77777777" w:rsidTr="00F16295"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E835F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6C301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6</w:t>
            </w: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 – 74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C80A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11C6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4.97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C688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2.79 – 7.15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93B2B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C6AA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13.68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55845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10.07 – 17.29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A83EB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160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A985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39.79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2513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33.64 – 45.94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732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260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7DC7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64.66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2419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56.82 – 72.49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99F3D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358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CB10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89.03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1757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79.85 – 98.21</w:t>
            </w:r>
          </w:p>
        </w:tc>
      </w:tr>
      <w:tr w:rsidR="00672BF9" w:rsidRPr="00672BF9" w14:paraId="3023124D" w14:textId="77777777" w:rsidTr="00F16295"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94369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Y</w:t>
            </w: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2FF57D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A6977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112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0CCC3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6.96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2B5C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5.67 – 8.25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04EA7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427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48AA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26.55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859A6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24.03 – 29.06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44107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875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98DC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54.40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133F5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50.80 – 57.99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3312F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1307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BB38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81.25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3DA9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76.87 – 85.64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7515A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1744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BFF0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108.42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4AB0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103.36 – 113.48</w:t>
            </w:r>
          </w:p>
        </w:tc>
      </w:tr>
      <w:tr w:rsidR="00672BF9" w:rsidRPr="00672BF9" w14:paraId="30688F1B" w14:textId="77777777" w:rsidTr="00F16295"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81E21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CCAA6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≥ 75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24E3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0810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3.74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2E7F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1.63 – 5.86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59192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27299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11.22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43F4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7.56 – 14.89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AC7F6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17A6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28.06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07F6E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22.27 – 33.85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856E8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171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EE53D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53.32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413D0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45.35 – 61.29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48D3D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258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3278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80.44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3F889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70.67 – 90.22</w:t>
            </w:r>
          </w:p>
        </w:tc>
      </w:tr>
      <w:tr w:rsidR="00672BF9" w:rsidRPr="00672BF9" w14:paraId="57C635BB" w14:textId="77777777" w:rsidTr="00F16295"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46CEC2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hAnsi="Times New Roman" w:cs="Times New Roman" w:hint="eastAsia"/>
                <w:color w:val="000000"/>
                <w:sz w:val="14"/>
                <w:szCs w:val="14"/>
              </w:rPr>
              <w:t>Y</w:t>
            </w:r>
            <w:r w:rsidRPr="00672BF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576BB0C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29BA4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119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9CC1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9.28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6EB8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7.61 – 10.94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25EF09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371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FFC37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28.92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BC2E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25.98 – 31.86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C16B4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781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DDF63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60.88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F82DB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56.62 – 65.14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3BAD47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1156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34C98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90.11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E3EDA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84.94 – 95.28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CE3705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1539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217E2D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119.96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2697F" w14:textId="77777777" w:rsidR="00672BF9" w:rsidRPr="00672BF9" w:rsidRDefault="00672BF9" w:rsidP="00672B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72BF9">
              <w:rPr>
                <w:rFonts w:ascii="Times New Roman" w:eastAsia="DengXian" w:hAnsi="Times New Roman" w:cs="Times New Roman"/>
                <w:sz w:val="14"/>
                <w:szCs w:val="14"/>
              </w:rPr>
              <w:t>114.01 – 125.92</w:t>
            </w:r>
          </w:p>
        </w:tc>
      </w:tr>
    </w:tbl>
    <w:p w14:paraId="2713A26E" w14:textId="6A0825DE" w:rsidR="00672BF9" w:rsidRPr="00672BF9" w:rsidRDefault="00672BF9" w:rsidP="0098459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2BF9">
        <w:rPr>
          <w:rFonts w:ascii="Times New Roman" w:eastAsia="맑은 고딕" w:hAnsi="Times New Roman" w:cs="Times New Roman"/>
          <w:color w:val="000000"/>
          <w:sz w:val="14"/>
          <w:szCs w:val="14"/>
        </w:rPr>
        <w:t>Cumulative incidence was presented by incidences per 10,000 individuals. V, vaccination; I, cumulative incidence.</w:t>
      </w:r>
    </w:p>
    <w:sectPr w:rsidR="00672BF9" w:rsidRPr="00672BF9" w:rsidSect="00BC5BA0">
      <w:pgSz w:w="16838" w:h="11906" w:orient="landscape"/>
      <w:pgMar w:top="1440" w:right="1701" w:bottom="1440" w:left="1440" w:header="851" w:footer="992" w:gutter="0"/>
      <w:cols w:space="425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8DD1" w14:textId="77777777" w:rsidR="0065419B" w:rsidRPr="00BA50E3" w:rsidRDefault="0065419B" w:rsidP="000C275D">
      <w:pPr>
        <w:spacing w:after="0" w:line="240" w:lineRule="auto"/>
      </w:pPr>
      <w:r w:rsidRPr="00BA50E3">
        <w:separator/>
      </w:r>
    </w:p>
  </w:endnote>
  <w:endnote w:type="continuationSeparator" w:id="0">
    <w:p w14:paraId="3F7B7224" w14:textId="77777777" w:rsidR="0065419B" w:rsidRPr="00BA50E3" w:rsidRDefault="0065419B" w:rsidP="000C275D">
      <w:pPr>
        <w:spacing w:after="0" w:line="240" w:lineRule="auto"/>
      </w:pPr>
      <w:r w:rsidRPr="00BA50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dvGillSans-Bold">
    <w:altName w:val="Arial"/>
    <w:charset w:val="00"/>
    <w:family w:val="swiss"/>
    <w:pitch w:val="default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435618"/>
      <w:docPartObj>
        <w:docPartGallery w:val="Page Numbers (Bottom of Page)"/>
        <w:docPartUnique/>
      </w:docPartObj>
    </w:sdtPr>
    <w:sdtContent>
      <w:p w14:paraId="5FCD47F4" w14:textId="215A04E1" w:rsidR="00B4199B" w:rsidRPr="00BA50E3" w:rsidRDefault="00B4199B">
        <w:pPr>
          <w:pStyle w:val="a7"/>
          <w:jc w:val="center"/>
        </w:pPr>
        <w:r w:rsidRPr="00BA50E3">
          <w:fldChar w:fldCharType="begin"/>
        </w:r>
        <w:r w:rsidRPr="00BA50E3">
          <w:instrText>PAGE   \* MERGEFORMAT</w:instrText>
        </w:r>
        <w:r w:rsidRPr="00BA50E3">
          <w:fldChar w:fldCharType="separate"/>
        </w:r>
        <w:r w:rsidRPr="00BA50E3">
          <w:t>2</w:t>
        </w:r>
        <w:r w:rsidRPr="00BA50E3">
          <w:fldChar w:fldCharType="end"/>
        </w:r>
      </w:p>
    </w:sdtContent>
  </w:sdt>
  <w:p w14:paraId="119748B2" w14:textId="77777777" w:rsidR="00B4199B" w:rsidRPr="00BA50E3" w:rsidRDefault="00B419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583E5" w14:textId="77777777" w:rsidR="0065419B" w:rsidRPr="00BA50E3" w:rsidRDefault="0065419B" w:rsidP="000C275D">
      <w:pPr>
        <w:spacing w:after="0" w:line="240" w:lineRule="auto"/>
      </w:pPr>
      <w:r w:rsidRPr="00BA50E3">
        <w:separator/>
      </w:r>
    </w:p>
  </w:footnote>
  <w:footnote w:type="continuationSeparator" w:id="0">
    <w:p w14:paraId="0317380F" w14:textId="77777777" w:rsidR="0065419B" w:rsidRPr="00BA50E3" w:rsidRDefault="0065419B" w:rsidP="000C275D">
      <w:pPr>
        <w:spacing w:after="0" w:line="240" w:lineRule="auto"/>
      </w:pPr>
      <w:r w:rsidRPr="00BA50E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F5E93"/>
    <w:multiLevelType w:val="hybridMultilevel"/>
    <w:tmpl w:val="CDF83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E0C7C"/>
    <w:multiLevelType w:val="hybridMultilevel"/>
    <w:tmpl w:val="8252F22C"/>
    <w:lvl w:ilvl="0" w:tplc="C6E0F43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E1768B7"/>
    <w:multiLevelType w:val="hybridMultilevel"/>
    <w:tmpl w:val="5EE62F20"/>
    <w:lvl w:ilvl="0" w:tplc="AC54A688">
      <w:numFmt w:val="bullet"/>
      <w:lvlText w:val="-"/>
      <w:lvlJc w:val="left"/>
      <w:pPr>
        <w:ind w:left="4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3" w15:restartNumberingAfterBreak="0">
    <w:nsid w:val="34030A8F"/>
    <w:multiLevelType w:val="hybridMultilevel"/>
    <w:tmpl w:val="9454F562"/>
    <w:lvl w:ilvl="0" w:tplc="67E2AF46">
      <w:start w:val="2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3AD0DE1"/>
    <w:multiLevelType w:val="hybridMultilevel"/>
    <w:tmpl w:val="C8DEA4B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5FF14AC"/>
    <w:multiLevelType w:val="hybridMultilevel"/>
    <w:tmpl w:val="A51C8E0E"/>
    <w:lvl w:ilvl="0" w:tplc="E572E35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A432F90"/>
    <w:multiLevelType w:val="hybridMultilevel"/>
    <w:tmpl w:val="432EB3E8"/>
    <w:lvl w:ilvl="0" w:tplc="85E41080">
      <w:numFmt w:val="bullet"/>
      <w:lvlText w:val="-"/>
      <w:lvlJc w:val="left"/>
      <w:pPr>
        <w:ind w:left="458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9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8" w:hanging="400"/>
      </w:pPr>
      <w:rPr>
        <w:rFonts w:ascii="Wingdings" w:hAnsi="Wingdings" w:hint="default"/>
      </w:rPr>
    </w:lvl>
  </w:abstractNum>
  <w:abstractNum w:abstractNumId="7" w15:restartNumberingAfterBreak="0">
    <w:nsid w:val="4B873BC6"/>
    <w:multiLevelType w:val="hybridMultilevel"/>
    <w:tmpl w:val="65F028EE"/>
    <w:lvl w:ilvl="0" w:tplc="42A2C5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CAB782B"/>
    <w:multiLevelType w:val="hybridMultilevel"/>
    <w:tmpl w:val="54FCAC96"/>
    <w:lvl w:ilvl="0" w:tplc="9ADA40B8">
      <w:numFmt w:val="bullet"/>
      <w:lvlText w:val=""/>
      <w:lvlJc w:val="left"/>
      <w:pPr>
        <w:ind w:left="555" w:hanging="375"/>
      </w:pPr>
      <w:rPr>
        <w:rFonts w:ascii="Wingdings" w:eastAsiaTheme="minorEastAsia" w:hAnsi="Wingdings" w:cs="AdvGillSans-Bold" w:hint="default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9" w15:restartNumberingAfterBreak="0">
    <w:nsid w:val="4E514CC2"/>
    <w:multiLevelType w:val="multilevel"/>
    <w:tmpl w:val="DFDED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5F6A15"/>
    <w:multiLevelType w:val="hybridMultilevel"/>
    <w:tmpl w:val="157A6382"/>
    <w:lvl w:ilvl="0" w:tplc="CCCC229C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37E4792"/>
    <w:multiLevelType w:val="multilevel"/>
    <w:tmpl w:val="D3EC7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4F2519"/>
    <w:multiLevelType w:val="hybridMultilevel"/>
    <w:tmpl w:val="495CA37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242F2"/>
    <w:multiLevelType w:val="hybridMultilevel"/>
    <w:tmpl w:val="DFB602BC"/>
    <w:lvl w:ilvl="0" w:tplc="04090003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D4A56D6"/>
    <w:multiLevelType w:val="hybridMultilevel"/>
    <w:tmpl w:val="498CD6D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8741649">
    <w:abstractNumId w:val="12"/>
  </w:num>
  <w:num w:numId="2" w16cid:durableId="484397458">
    <w:abstractNumId w:val="0"/>
  </w:num>
  <w:num w:numId="3" w16cid:durableId="1387799198">
    <w:abstractNumId w:val="11"/>
  </w:num>
  <w:num w:numId="4" w16cid:durableId="122626917">
    <w:abstractNumId w:val="7"/>
  </w:num>
  <w:num w:numId="5" w16cid:durableId="1805931163">
    <w:abstractNumId w:val="2"/>
  </w:num>
  <w:num w:numId="6" w16cid:durableId="1958947411">
    <w:abstractNumId w:val="8"/>
  </w:num>
  <w:num w:numId="7" w16cid:durableId="461194871">
    <w:abstractNumId w:val="13"/>
  </w:num>
  <w:num w:numId="8" w16cid:durableId="1962418920">
    <w:abstractNumId w:val="3"/>
  </w:num>
  <w:num w:numId="9" w16cid:durableId="1299455811">
    <w:abstractNumId w:val="10"/>
  </w:num>
  <w:num w:numId="10" w16cid:durableId="666783533">
    <w:abstractNumId w:val="4"/>
  </w:num>
  <w:num w:numId="11" w16cid:durableId="1932422549">
    <w:abstractNumId w:val="14"/>
  </w:num>
  <w:num w:numId="12" w16cid:durableId="599030904">
    <w:abstractNumId w:val="9"/>
  </w:num>
  <w:num w:numId="13" w16cid:durableId="1817529997">
    <w:abstractNumId w:val="6"/>
  </w:num>
  <w:num w:numId="14" w16cid:durableId="1236553844">
    <w:abstractNumId w:val="5"/>
  </w:num>
  <w:num w:numId="15" w16cid:durableId="1065689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trackRevisions/>
  <w:defaultTabStop w:val="800"/>
  <w:drawingGridVerticalSpacing w:val="24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iomark Res (Korea Univ)&lt;/Style&gt;&lt;LeftDelim&gt;{&lt;/LeftDelim&gt;&lt;RightDelim&gt;}&lt;/RightDelim&gt;&lt;FontName&gt;맑은 고딕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vrd2pvoxvpsoeft02pawvexwwzfsze2xfp&quot;&gt;COVIDCANCER&lt;record-ids&gt;&lt;item&gt;1&lt;/item&gt;&lt;item&gt;2&lt;/item&gt;&lt;item&gt;3&lt;/item&gt;&lt;item&gt;4&lt;/item&gt;&lt;item&gt;5&lt;/item&gt;&lt;item&gt;6&lt;/item&gt;&lt;item&gt;7&lt;/item&gt;&lt;item&gt;8&lt;/item&gt;&lt;item&gt;9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/record-ids&gt;&lt;/item&gt;&lt;/Libraries&gt;"/>
  </w:docVars>
  <w:rsids>
    <w:rsidRoot w:val="00B509BB"/>
    <w:rsid w:val="00007183"/>
    <w:rsid w:val="00007A90"/>
    <w:rsid w:val="00007D4C"/>
    <w:rsid w:val="000129C4"/>
    <w:rsid w:val="00014371"/>
    <w:rsid w:val="000149C4"/>
    <w:rsid w:val="00031F0A"/>
    <w:rsid w:val="00037965"/>
    <w:rsid w:val="00061D0A"/>
    <w:rsid w:val="0006322D"/>
    <w:rsid w:val="00063E23"/>
    <w:rsid w:val="0006426B"/>
    <w:rsid w:val="00077457"/>
    <w:rsid w:val="00080C7F"/>
    <w:rsid w:val="00090001"/>
    <w:rsid w:val="00091854"/>
    <w:rsid w:val="00094904"/>
    <w:rsid w:val="000A7C39"/>
    <w:rsid w:val="000C275D"/>
    <w:rsid w:val="000C5DD9"/>
    <w:rsid w:val="000D3696"/>
    <w:rsid w:val="000D4330"/>
    <w:rsid w:val="000D593B"/>
    <w:rsid w:val="000D6ABF"/>
    <w:rsid w:val="000F41E5"/>
    <w:rsid w:val="000F466A"/>
    <w:rsid w:val="00100ACC"/>
    <w:rsid w:val="00123164"/>
    <w:rsid w:val="00126A23"/>
    <w:rsid w:val="001431E1"/>
    <w:rsid w:val="00154307"/>
    <w:rsid w:val="001569A2"/>
    <w:rsid w:val="00170325"/>
    <w:rsid w:val="00172DCB"/>
    <w:rsid w:val="00175C65"/>
    <w:rsid w:val="0018713A"/>
    <w:rsid w:val="001877DA"/>
    <w:rsid w:val="00193E10"/>
    <w:rsid w:val="001A2D87"/>
    <w:rsid w:val="001D3210"/>
    <w:rsid w:val="001D3D5D"/>
    <w:rsid w:val="001D496B"/>
    <w:rsid w:val="001D7D70"/>
    <w:rsid w:val="001E1139"/>
    <w:rsid w:val="001F00E8"/>
    <w:rsid w:val="001F2191"/>
    <w:rsid w:val="002038D0"/>
    <w:rsid w:val="002042D8"/>
    <w:rsid w:val="00222435"/>
    <w:rsid w:val="002248E0"/>
    <w:rsid w:val="002308F4"/>
    <w:rsid w:val="00240739"/>
    <w:rsid w:val="00244B67"/>
    <w:rsid w:val="0025038F"/>
    <w:rsid w:val="00253C4C"/>
    <w:rsid w:val="002730C8"/>
    <w:rsid w:val="00286E0C"/>
    <w:rsid w:val="002B167E"/>
    <w:rsid w:val="002B2B0D"/>
    <w:rsid w:val="002B6CEA"/>
    <w:rsid w:val="002B72D9"/>
    <w:rsid w:val="002C00DD"/>
    <w:rsid w:val="002D5E16"/>
    <w:rsid w:val="002E443A"/>
    <w:rsid w:val="002E47D8"/>
    <w:rsid w:val="002E551F"/>
    <w:rsid w:val="00300804"/>
    <w:rsid w:val="00307E5F"/>
    <w:rsid w:val="00312DA3"/>
    <w:rsid w:val="00315E62"/>
    <w:rsid w:val="00322E6C"/>
    <w:rsid w:val="0032507A"/>
    <w:rsid w:val="00331071"/>
    <w:rsid w:val="00344EF7"/>
    <w:rsid w:val="003777B7"/>
    <w:rsid w:val="00380991"/>
    <w:rsid w:val="00380ABF"/>
    <w:rsid w:val="00391CAB"/>
    <w:rsid w:val="003A7F4A"/>
    <w:rsid w:val="003B183B"/>
    <w:rsid w:val="003B1F19"/>
    <w:rsid w:val="003C0163"/>
    <w:rsid w:val="003C1C9A"/>
    <w:rsid w:val="003C2BA7"/>
    <w:rsid w:val="003C6BEC"/>
    <w:rsid w:val="003D0921"/>
    <w:rsid w:val="003D4295"/>
    <w:rsid w:val="003E4EF9"/>
    <w:rsid w:val="003E5468"/>
    <w:rsid w:val="003F06FA"/>
    <w:rsid w:val="00400C21"/>
    <w:rsid w:val="00407E6D"/>
    <w:rsid w:val="00412132"/>
    <w:rsid w:val="00424A85"/>
    <w:rsid w:val="0043319E"/>
    <w:rsid w:val="004343A2"/>
    <w:rsid w:val="00447DC5"/>
    <w:rsid w:val="00467C54"/>
    <w:rsid w:val="00474DE4"/>
    <w:rsid w:val="004830FA"/>
    <w:rsid w:val="00490A77"/>
    <w:rsid w:val="004B344D"/>
    <w:rsid w:val="004B7CCC"/>
    <w:rsid w:val="004C22C1"/>
    <w:rsid w:val="004D06F4"/>
    <w:rsid w:val="004D4561"/>
    <w:rsid w:val="004F0587"/>
    <w:rsid w:val="00505A66"/>
    <w:rsid w:val="00506B4B"/>
    <w:rsid w:val="005318B2"/>
    <w:rsid w:val="0056112F"/>
    <w:rsid w:val="00572915"/>
    <w:rsid w:val="00572F19"/>
    <w:rsid w:val="00576101"/>
    <w:rsid w:val="00584365"/>
    <w:rsid w:val="0058639C"/>
    <w:rsid w:val="005A31C6"/>
    <w:rsid w:val="005B6164"/>
    <w:rsid w:val="005F1AC4"/>
    <w:rsid w:val="005F7222"/>
    <w:rsid w:val="006030ED"/>
    <w:rsid w:val="006043A9"/>
    <w:rsid w:val="00611827"/>
    <w:rsid w:val="0063165E"/>
    <w:rsid w:val="00631E84"/>
    <w:rsid w:val="00643623"/>
    <w:rsid w:val="00645F3E"/>
    <w:rsid w:val="006528B4"/>
    <w:rsid w:val="0065419B"/>
    <w:rsid w:val="006671D4"/>
    <w:rsid w:val="00672BF9"/>
    <w:rsid w:val="00672F08"/>
    <w:rsid w:val="00690D60"/>
    <w:rsid w:val="00692934"/>
    <w:rsid w:val="006C2707"/>
    <w:rsid w:val="006E0791"/>
    <w:rsid w:val="006E6068"/>
    <w:rsid w:val="00700261"/>
    <w:rsid w:val="00714EA7"/>
    <w:rsid w:val="007157B2"/>
    <w:rsid w:val="007253A1"/>
    <w:rsid w:val="00734580"/>
    <w:rsid w:val="007369AC"/>
    <w:rsid w:val="007415C0"/>
    <w:rsid w:val="0074634F"/>
    <w:rsid w:val="00751702"/>
    <w:rsid w:val="0076034C"/>
    <w:rsid w:val="0076293D"/>
    <w:rsid w:val="0076352A"/>
    <w:rsid w:val="00780F80"/>
    <w:rsid w:val="00792B2F"/>
    <w:rsid w:val="00793196"/>
    <w:rsid w:val="007B76CF"/>
    <w:rsid w:val="007C6D06"/>
    <w:rsid w:val="007D51F5"/>
    <w:rsid w:val="007D7D6B"/>
    <w:rsid w:val="007E597F"/>
    <w:rsid w:val="008230A4"/>
    <w:rsid w:val="00833E7F"/>
    <w:rsid w:val="00841F40"/>
    <w:rsid w:val="00844385"/>
    <w:rsid w:val="0084450F"/>
    <w:rsid w:val="0084645E"/>
    <w:rsid w:val="008466BE"/>
    <w:rsid w:val="00856864"/>
    <w:rsid w:val="00864E71"/>
    <w:rsid w:val="008752E3"/>
    <w:rsid w:val="00875728"/>
    <w:rsid w:val="008A0F7D"/>
    <w:rsid w:val="008B29DB"/>
    <w:rsid w:val="008B7EA4"/>
    <w:rsid w:val="008D0FCF"/>
    <w:rsid w:val="008D2050"/>
    <w:rsid w:val="008D5DE4"/>
    <w:rsid w:val="008E4A12"/>
    <w:rsid w:val="008F4B34"/>
    <w:rsid w:val="009054E7"/>
    <w:rsid w:val="00916FEA"/>
    <w:rsid w:val="009227A3"/>
    <w:rsid w:val="009427B5"/>
    <w:rsid w:val="009427CD"/>
    <w:rsid w:val="00950EFB"/>
    <w:rsid w:val="00964E44"/>
    <w:rsid w:val="00964EEE"/>
    <w:rsid w:val="0096538B"/>
    <w:rsid w:val="00977777"/>
    <w:rsid w:val="0098459A"/>
    <w:rsid w:val="00996418"/>
    <w:rsid w:val="009972CA"/>
    <w:rsid w:val="009A0767"/>
    <w:rsid w:val="009A34EA"/>
    <w:rsid w:val="009B5EEA"/>
    <w:rsid w:val="009C2817"/>
    <w:rsid w:val="009C365D"/>
    <w:rsid w:val="009D435D"/>
    <w:rsid w:val="009E6FFB"/>
    <w:rsid w:val="009E70CE"/>
    <w:rsid w:val="009F73F2"/>
    <w:rsid w:val="00A02A9B"/>
    <w:rsid w:val="00A1504F"/>
    <w:rsid w:val="00A17ED2"/>
    <w:rsid w:val="00A25157"/>
    <w:rsid w:val="00A276E9"/>
    <w:rsid w:val="00A31036"/>
    <w:rsid w:val="00A33354"/>
    <w:rsid w:val="00A34280"/>
    <w:rsid w:val="00A47025"/>
    <w:rsid w:val="00A55356"/>
    <w:rsid w:val="00A62D84"/>
    <w:rsid w:val="00A84079"/>
    <w:rsid w:val="00A8737C"/>
    <w:rsid w:val="00A91515"/>
    <w:rsid w:val="00AC38C9"/>
    <w:rsid w:val="00AD2BE3"/>
    <w:rsid w:val="00AD3CD6"/>
    <w:rsid w:val="00AD4F51"/>
    <w:rsid w:val="00AE3F1A"/>
    <w:rsid w:val="00AE4EFD"/>
    <w:rsid w:val="00AF152A"/>
    <w:rsid w:val="00AF1A43"/>
    <w:rsid w:val="00B01A94"/>
    <w:rsid w:val="00B053DB"/>
    <w:rsid w:val="00B07215"/>
    <w:rsid w:val="00B11155"/>
    <w:rsid w:val="00B30315"/>
    <w:rsid w:val="00B36609"/>
    <w:rsid w:val="00B4199B"/>
    <w:rsid w:val="00B42E53"/>
    <w:rsid w:val="00B4408D"/>
    <w:rsid w:val="00B509BB"/>
    <w:rsid w:val="00B50D79"/>
    <w:rsid w:val="00B5384B"/>
    <w:rsid w:val="00B56670"/>
    <w:rsid w:val="00B60A82"/>
    <w:rsid w:val="00B67A73"/>
    <w:rsid w:val="00B71736"/>
    <w:rsid w:val="00B84BB8"/>
    <w:rsid w:val="00BA165B"/>
    <w:rsid w:val="00BA50E3"/>
    <w:rsid w:val="00BB5EEB"/>
    <w:rsid w:val="00BC1E0A"/>
    <w:rsid w:val="00BC4D6F"/>
    <w:rsid w:val="00BC5BA0"/>
    <w:rsid w:val="00BD0284"/>
    <w:rsid w:val="00BD2F20"/>
    <w:rsid w:val="00BE3411"/>
    <w:rsid w:val="00BF51D6"/>
    <w:rsid w:val="00BF7B6A"/>
    <w:rsid w:val="00C10033"/>
    <w:rsid w:val="00C12F89"/>
    <w:rsid w:val="00C13381"/>
    <w:rsid w:val="00C226B2"/>
    <w:rsid w:val="00C22CDE"/>
    <w:rsid w:val="00C2620F"/>
    <w:rsid w:val="00C30F2E"/>
    <w:rsid w:val="00C33AEA"/>
    <w:rsid w:val="00C36FBC"/>
    <w:rsid w:val="00C37543"/>
    <w:rsid w:val="00C60A59"/>
    <w:rsid w:val="00C9215C"/>
    <w:rsid w:val="00CA05A2"/>
    <w:rsid w:val="00CA227B"/>
    <w:rsid w:val="00CA6D7A"/>
    <w:rsid w:val="00CC0C87"/>
    <w:rsid w:val="00CD32D3"/>
    <w:rsid w:val="00D35E4E"/>
    <w:rsid w:val="00D36571"/>
    <w:rsid w:val="00D42CC2"/>
    <w:rsid w:val="00D71AAD"/>
    <w:rsid w:val="00D85201"/>
    <w:rsid w:val="00DA5AA2"/>
    <w:rsid w:val="00DA5F0D"/>
    <w:rsid w:val="00DB2C91"/>
    <w:rsid w:val="00DC1513"/>
    <w:rsid w:val="00DC3168"/>
    <w:rsid w:val="00DC3A0E"/>
    <w:rsid w:val="00DD7BC4"/>
    <w:rsid w:val="00DF50DD"/>
    <w:rsid w:val="00E10687"/>
    <w:rsid w:val="00E25FDF"/>
    <w:rsid w:val="00E26B89"/>
    <w:rsid w:val="00E3165F"/>
    <w:rsid w:val="00E357C3"/>
    <w:rsid w:val="00E37486"/>
    <w:rsid w:val="00E50FEA"/>
    <w:rsid w:val="00E57113"/>
    <w:rsid w:val="00E61A29"/>
    <w:rsid w:val="00E61CC3"/>
    <w:rsid w:val="00E71F82"/>
    <w:rsid w:val="00E7244B"/>
    <w:rsid w:val="00E74F30"/>
    <w:rsid w:val="00E866A0"/>
    <w:rsid w:val="00E911A8"/>
    <w:rsid w:val="00E926B3"/>
    <w:rsid w:val="00E94B67"/>
    <w:rsid w:val="00EA0C18"/>
    <w:rsid w:val="00EC2539"/>
    <w:rsid w:val="00EC620A"/>
    <w:rsid w:val="00EE02CF"/>
    <w:rsid w:val="00EF077B"/>
    <w:rsid w:val="00EF3F0D"/>
    <w:rsid w:val="00EF4CE7"/>
    <w:rsid w:val="00F030F4"/>
    <w:rsid w:val="00F04787"/>
    <w:rsid w:val="00F14D8F"/>
    <w:rsid w:val="00F37D77"/>
    <w:rsid w:val="00F44EEF"/>
    <w:rsid w:val="00F51C35"/>
    <w:rsid w:val="00F672C8"/>
    <w:rsid w:val="00F67921"/>
    <w:rsid w:val="00FA6971"/>
    <w:rsid w:val="00FA776B"/>
    <w:rsid w:val="00FC2341"/>
    <w:rsid w:val="00FC7C11"/>
    <w:rsid w:val="00FD35B0"/>
    <w:rsid w:val="00FE107A"/>
    <w:rsid w:val="00FE2424"/>
    <w:rsid w:val="00FE7388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77BCB2"/>
  <w15:chartTrackingRefBased/>
  <w15:docId w15:val="{FE0405A9-7F0F-4170-8FEA-1B7C31C3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7B5"/>
    <w:pPr>
      <w:spacing w:after="200" w:line="276" w:lineRule="auto"/>
      <w:jc w:val="left"/>
    </w:pPr>
    <w:rPr>
      <w:kern w:val="0"/>
      <w:sz w:val="22"/>
    </w:rPr>
  </w:style>
  <w:style w:type="paragraph" w:styleId="1">
    <w:name w:val="heading 1"/>
    <w:basedOn w:val="a"/>
    <w:link w:val="1Char"/>
    <w:uiPriority w:val="9"/>
    <w:qFormat/>
    <w:rsid w:val="00B509BB"/>
    <w:pPr>
      <w:spacing w:before="100" w:beforeAutospacing="1" w:after="100" w:afterAutospacing="1" w:line="240" w:lineRule="auto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509BB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509BB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3Char">
    <w:name w:val="제목 3 Char"/>
    <w:basedOn w:val="a0"/>
    <w:link w:val="3"/>
    <w:uiPriority w:val="9"/>
    <w:semiHidden/>
    <w:rsid w:val="00B509BB"/>
    <w:rPr>
      <w:rFonts w:asciiTheme="majorHAnsi" w:eastAsiaTheme="majorEastAsia" w:hAnsiTheme="majorHAnsi" w:cstheme="majorBidi"/>
      <w:kern w:val="0"/>
      <w:sz w:val="22"/>
    </w:rPr>
  </w:style>
  <w:style w:type="character" w:styleId="a3">
    <w:name w:val="Hyperlink"/>
    <w:basedOn w:val="a0"/>
    <w:uiPriority w:val="99"/>
    <w:unhideWhenUsed/>
    <w:rsid w:val="00B509B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509BB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509B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B509BB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B509B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B509BB"/>
    <w:rPr>
      <w:kern w:val="0"/>
      <w:sz w:val="22"/>
    </w:rPr>
  </w:style>
  <w:style w:type="paragraph" w:styleId="a7">
    <w:name w:val="footer"/>
    <w:basedOn w:val="a"/>
    <w:link w:val="Char1"/>
    <w:uiPriority w:val="99"/>
    <w:unhideWhenUsed/>
    <w:rsid w:val="00B509B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B509BB"/>
    <w:rPr>
      <w:kern w:val="0"/>
      <w:sz w:val="22"/>
    </w:rPr>
  </w:style>
  <w:style w:type="paragraph" w:customStyle="1" w:styleId="EndNoteBibliographyTitle">
    <w:name w:val="EndNote Bibliography Title"/>
    <w:basedOn w:val="a"/>
    <w:link w:val="EndNoteBibliographyTitleChar"/>
    <w:rsid w:val="00B509BB"/>
    <w:pPr>
      <w:spacing w:after="0"/>
      <w:jc w:val="center"/>
    </w:pPr>
    <w:rPr>
      <w:rFonts w:ascii="맑은 고딕" w:eastAsia="맑은 고딕" w:hAnsi="맑은 고딕" w:cs="Times New Roman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509BB"/>
    <w:rPr>
      <w:rFonts w:ascii="맑은 고딕" w:eastAsia="맑은 고딕" w:hAnsi="맑은 고딕" w:cs="Times New Roman"/>
      <w:noProof/>
      <w:kern w:val="0"/>
      <w:sz w:val="22"/>
    </w:rPr>
  </w:style>
  <w:style w:type="paragraph" w:customStyle="1" w:styleId="EndNoteBibliography">
    <w:name w:val="EndNote Bibliography"/>
    <w:basedOn w:val="a"/>
    <w:link w:val="EndNoteBibliographyChar"/>
    <w:rsid w:val="00B509BB"/>
    <w:pPr>
      <w:spacing w:line="240" w:lineRule="auto"/>
      <w:jc w:val="both"/>
    </w:pPr>
    <w:rPr>
      <w:rFonts w:ascii="맑은 고딕" w:eastAsia="맑은 고딕" w:hAnsi="맑은 고딕"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rsid w:val="00B509BB"/>
    <w:rPr>
      <w:rFonts w:ascii="맑은 고딕" w:eastAsia="맑은 고딕" w:hAnsi="맑은 고딕" w:cs="Times New Roman"/>
      <w:noProof/>
      <w:kern w:val="0"/>
      <w:sz w:val="22"/>
    </w:rPr>
  </w:style>
  <w:style w:type="character" w:styleId="a8">
    <w:name w:val="line number"/>
    <w:basedOn w:val="a0"/>
    <w:uiPriority w:val="99"/>
    <w:semiHidden/>
    <w:unhideWhenUsed/>
    <w:rsid w:val="00B509BB"/>
  </w:style>
  <w:style w:type="character" w:styleId="a9">
    <w:name w:val="annotation reference"/>
    <w:basedOn w:val="a0"/>
    <w:uiPriority w:val="99"/>
    <w:semiHidden/>
    <w:unhideWhenUsed/>
    <w:rsid w:val="00B509BB"/>
    <w:rPr>
      <w:sz w:val="18"/>
      <w:szCs w:val="18"/>
    </w:rPr>
  </w:style>
  <w:style w:type="paragraph" w:styleId="aa">
    <w:name w:val="annotation text"/>
    <w:basedOn w:val="a"/>
    <w:link w:val="Char2"/>
    <w:uiPriority w:val="99"/>
    <w:unhideWhenUsed/>
    <w:rsid w:val="00B509BB"/>
  </w:style>
  <w:style w:type="character" w:customStyle="1" w:styleId="Char2">
    <w:name w:val="메모 텍스트 Char"/>
    <w:basedOn w:val="a0"/>
    <w:link w:val="aa"/>
    <w:uiPriority w:val="99"/>
    <w:rsid w:val="00B509BB"/>
    <w:rPr>
      <w:kern w:val="0"/>
      <w:sz w:val="22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B509BB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B509BB"/>
    <w:rPr>
      <w:b/>
      <w:bCs/>
      <w:kern w:val="0"/>
      <w:sz w:val="22"/>
    </w:rPr>
  </w:style>
  <w:style w:type="table" w:customStyle="1" w:styleId="21">
    <w:name w:val="일반 표 21"/>
    <w:basedOn w:val="a1"/>
    <w:uiPriority w:val="42"/>
    <w:rsid w:val="00B509BB"/>
    <w:pPr>
      <w:spacing w:after="0" w:line="240" w:lineRule="auto"/>
      <w:jc w:val="left"/>
    </w:pPr>
    <w:rPr>
      <w:kern w:val="0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0">
    <w:name w:val="표 눈금 밝게1"/>
    <w:basedOn w:val="a1"/>
    <w:uiPriority w:val="40"/>
    <w:rsid w:val="00B509BB"/>
    <w:pPr>
      <w:spacing w:after="0" w:line="240" w:lineRule="auto"/>
      <w:jc w:val="left"/>
    </w:pPr>
    <w:rPr>
      <w:kern w:val="0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1">
    <w:name w:val="확인되지 않은 멘션1"/>
    <w:basedOn w:val="a0"/>
    <w:uiPriority w:val="99"/>
    <w:semiHidden/>
    <w:unhideWhenUsed/>
    <w:rsid w:val="00B509BB"/>
    <w:rPr>
      <w:color w:val="605E5C"/>
      <w:shd w:val="clear" w:color="auto" w:fill="E1DFDD"/>
    </w:rPr>
  </w:style>
  <w:style w:type="character" w:customStyle="1" w:styleId="hw">
    <w:name w:val="hw"/>
    <w:basedOn w:val="a0"/>
    <w:rsid w:val="00B509BB"/>
  </w:style>
  <w:style w:type="character" w:customStyle="1" w:styleId="apple-converted-space">
    <w:name w:val="apple-converted-space"/>
    <w:basedOn w:val="a0"/>
    <w:rsid w:val="00B509BB"/>
  </w:style>
  <w:style w:type="character" w:customStyle="1" w:styleId="prx">
    <w:name w:val="prx"/>
    <w:basedOn w:val="a0"/>
    <w:rsid w:val="00B509BB"/>
  </w:style>
  <w:style w:type="character" w:customStyle="1" w:styleId="ph">
    <w:name w:val="ph"/>
    <w:basedOn w:val="a0"/>
    <w:rsid w:val="00B509BB"/>
  </w:style>
  <w:style w:type="character" w:customStyle="1" w:styleId="gp">
    <w:name w:val="gp"/>
    <w:basedOn w:val="a0"/>
    <w:rsid w:val="00B509BB"/>
  </w:style>
  <w:style w:type="character" w:customStyle="1" w:styleId="reg">
    <w:name w:val="reg"/>
    <w:basedOn w:val="a0"/>
    <w:rsid w:val="00B509BB"/>
  </w:style>
  <w:style w:type="character" w:customStyle="1" w:styleId="df">
    <w:name w:val="df"/>
    <w:basedOn w:val="a0"/>
    <w:rsid w:val="00B509BB"/>
  </w:style>
  <w:style w:type="character" w:customStyle="1" w:styleId="ex">
    <w:name w:val="ex"/>
    <w:basedOn w:val="a0"/>
    <w:rsid w:val="00B509BB"/>
  </w:style>
  <w:style w:type="character" w:customStyle="1" w:styleId="sj">
    <w:name w:val="sj"/>
    <w:basedOn w:val="a0"/>
    <w:rsid w:val="00B509BB"/>
  </w:style>
  <w:style w:type="character" w:customStyle="1" w:styleId="xxo1">
    <w:name w:val="x_xo1"/>
    <w:basedOn w:val="a0"/>
    <w:rsid w:val="00B509BB"/>
  </w:style>
  <w:style w:type="character" w:customStyle="1" w:styleId="dg">
    <w:name w:val="dg"/>
    <w:basedOn w:val="a0"/>
    <w:rsid w:val="00B509BB"/>
  </w:style>
  <w:style w:type="character" w:customStyle="1" w:styleId="Date1">
    <w:name w:val="Date1"/>
    <w:basedOn w:val="a0"/>
    <w:rsid w:val="00B509BB"/>
  </w:style>
  <w:style w:type="character" w:customStyle="1" w:styleId="la">
    <w:name w:val="la"/>
    <w:basedOn w:val="a0"/>
    <w:rsid w:val="00B509BB"/>
  </w:style>
  <w:style w:type="character" w:customStyle="1" w:styleId="ff">
    <w:name w:val="ff"/>
    <w:basedOn w:val="a0"/>
    <w:rsid w:val="00B509BB"/>
  </w:style>
  <w:style w:type="character" w:customStyle="1" w:styleId="trans">
    <w:name w:val="trans"/>
    <w:basedOn w:val="a0"/>
    <w:rsid w:val="00B509BB"/>
  </w:style>
  <w:style w:type="paragraph" w:styleId="ac">
    <w:name w:val="Revision"/>
    <w:hidden/>
    <w:uiPriority w:val="99"/>
    <w:semiHidden/>
    <w:rsid w:val="00B509BB"/>
    <w:pPr>
      <w:spacing w:after="0" w:line="240" w:lineRule="auto"/>
      <w:jc w:val="left"/>
    </w:pPr>
    <w:rPr>
      <w:kern w:val="0"/>
      <w:sz w:val="22"/>
    </w:rPr>
  </w:style>
  <w:style w:type="paragraph" w:customStyle="1" w:styleId="ptdocpara1">
    <w:name w:val="ptdocpara1"/>
    <w:basedOn w:val="a"/>
    <w:uiPriority w:val="99"/>
    <w:rsid w:val="00B509BB"/>
    <w:pPr>
      <w:spacing w:after="104" w:line="240" w:lineRule="auto"/>
    </w:pPr>
    <w:rPr>
      <w:rFonts w:ascii="굴림" w:eastAsia="굴림" w:hAnsi="굴림" w:cs="굴림"/>
      <w:sz w:val="24"/>
      <w:szCs w:val="24"/>
    </w:rPr>
  </w:style>
  <w:style w:type="paragraph" w:customStyle="1" w:styleId="ad">
    <w:name w:val="논문"/>
    <w:basedOn w:val="a"/>
    <w:link w:val="Char4"/>
    <w:autoRedefine/>
    <w:qFormat/>
    <w:rsid w:val="00B509BB"/>
    <w:pPr>
      <w:widowControl w:val="0"/>
      <w:wordWrap w:val="0"/>
      <w:autoSpaceDE w:val="0"/>
      <w:autoSpaceDN w:val="0"/>
      <w:spacing w:after="160" w:line="480" w:lineRule="auto"/>
      <w:jc w:val="center"/>
    </w:pPr>
    <w:rPr>
      <w:rFonts w:ascii="Times New Roman" w:hAnsi="Times New Roman" w:cs="Times New Roman"/>
      <w:kern w:val="2"/>
      <w:sz w:val="20"/>
    </w:rPr>
  </w:style>
  <w:style w:type="character" w:customStyle="1" w:styleId="Char4">
    <w:name w:val="논문 Char"/>
    <w:basedOn w:val="a0"/>
    <w:link w:val="ad"/>
    <w:rsid w:val="00B509BB"/>
    <w:rPr>
      <w:rFonts w:ascii="Times New Roman" w:hAnsi="Times New Roman" w:cs="Times New Roman"/>
    </w:rPr>
  </w:style>
  <w:style w:type="paragraph" w:styleId="ae">
    <w:name w:val="Normal (Web)"/>
    <w:basedOn w:val="a"/>
    <w:uiPriority w:val="99"/>
    <w:semiHidden/>
    <w:unhideWhenUsed/>
    <w:rsid w:val="00B509BB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character" w:styleId="af">
    <w:name w:val="Placeholder Text"/>
    <w:basedOn w:val="a0"/>
    <w:uiPriority w:val="99"/>
    <w:semiHidden/>
    <w:rsid w:val="00B509BB"/>
    <w:rPr>
      <w:color w:val="808080"/>
    </w:rPr>
  </w:style>
  <w:style w:type="table" w:styleId="af0">
    <w:name w:val="Table Grid"/>
    <w:basedOn w:val="a1"/>
    <w:uiPriority w:val="59"/>
    <w:rsid w:val="00B509BB"/>
    <w:pPr>
      <w:spacing w:after="0" w:line="240" w:lineRule="auto"/>
      <w:jc w:val="left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B509BB"/>
    <w:pPr>
      <w:spacing w:after="0" w:line="240" w:lineRule="auto"/>
      <w:jc w:val="left"/>
    </w:pPr>
    <w:rPr>
      <w:kern w:val="0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-reading-companionreference-citation">
    <w:name w:val="c-reading-companion__reference-citation"/>
    <w:basedOn w:val="a"/>
    <w:rsid w:val="00B509BB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B509BB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B509BB"/>
    <w:rPr>
      <w:color w:val="605E5C"/>
      <w:shd w:val="clear" w:color="auto" w:fill="E1DFDD"/>
    </w:rPr>
  </w:style>
  <w:style w:type="character" w:customStyle="1" w:styleId="mixed-citation">
    <w:name w:val="mixed-citation"/>
    <w:basedOn w:val="a0"/>
    <w:rsid w:val="00B509BB"/>
  </w:style>
  <w:style w:type="character" w:customStyle="1" w:styleId="ref-title">
    <w:name w:val="ref-title"/>
    <w:basedOn w:val="a0"/>
    <w:rsid w:val="00B509BB"/>
  </w:style>
  <w:style w:type="character" w:styleId="af2">
    <w:name w:val="Emphasis"/>
    <w:basedOn w:val="a0"/>
    <w:uiPriority w:val="20"/>
    <w:qFormat/>
    <w:rsid w:val="00B509BB"/>
    <w:rPr>
      <w:i/>
      <w:iCs/>
    </w:rPr>
  </w:style>
  <w:style w:type="character" w:customStyle="1" w:styleId="ref-vol">
    <w:name w:val="ref-vol"/>
    <w:basedOn w:val="a0"/>
    <w:rsid w:val="00B509BB"/>
  </w:style>
  <w:style w:type="paragraph" w:customStyle="1" w:styleId="af3">
    <w:name w:val="바탕글"/>
    <w:basedOn w:val="a"/>
    <w:rsid w:val="00B509BB"/>
    <w:pPr>
      <w:widowControl w:val="0"/>
      <w:autoSpaceDE w:val="0"/>
      <w:autoSpaceDN w:val="0"/>
      <w:textAlignment w:val="baseline"/>
    </w:pPr>
    <w:rPr>
      <w:rFonts w:ascii="맑은 고딕" w:eastAsia="굴림" w:hAnsi="굴림" w:cs="굴림"/>
      <w:color w:val="000000"/>
    </w:rPr>
  </w:style>
  <w:style w:type="table" w:customStyle="1" w:styleId="12">
    <w:name w:val="표 구분선1"/>
    <w:basedOn w:val="a1"/>
    <w:next w:val="af0"/>
    <w:uiPriority w:val="59"/>
    <w:rsid w:val="00B509BB"/>
    <w:pPr>
      <w:spacing w:after="0" w:line="240" w:lineRule="auto"/>
      <w:jc w:val="left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">
    <w:name w:val="tit"/>
    <w:basedOn w:val="a0"/>
    <w:rsid w:val="00B509BB"/>
  </w:style>
  <w:style w:type="table" w:customStyle="1" w:styleId="20">
    <w:name w:val="표 구분선2"/>
    <w:basedOn w:val="a1"/>
    <w:next w:val="af0"/>
    <w:uiPriority w:val="59"/>
    <w:unhideWhenUsed/>
    <w:qFormat/>
    <w:rsid w:val="00672BF9"/>
    <w:pPr>
      <w:pBdr>
        <w:top w:val="none" w:sz="2" w:space="0" w:color="auto"/>
        <w:left w:val="none" w:sz="2" w:space="0" w:color="auto"/>
        <w:bottom w:val="none" w:sz="2" w:space="0" w:color="auto"/>
        <w:right w:val="none" w:sz="2" w:space="0" w:color="auto"/>
      </w:pBdr>
      <w:wordWrap w:val="0"/>
      <w:spacing w:after="0" w:line="240" w:lineRule="auto"/>
      <w:textAlignment w:val="baseline"/>
    </w:pPr>
    <w:rPr>
      <w:rFonts w:ascii="함초롬바탕" w:eastAsia="함초롬바탕" w:hAnsi="Times New Roman" w:cs="Times New Roman"/>
      <w:color w:val="000000"/>
      <w:kern w:val="0"/>
      <w:szCs w:val="20"/>
      <w:bdr w:val="none" w:sz="2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표 구분선11"/>
    <w:basedOn w:val="a1"/>
    <w:next w:val="af0"/>
    <w:uiPriority w:val="59"/>
    <w:rsid w:val="00672BF9"/>
    <w:pPr>
      <w:spacing w:after="0" w:line="240" w:lineRule="auto"/>
      <w:jc w:val="left"/>
    </w:pPr>
    <w:rPr>
      <w:rFonts w:eastAsia="맑은 고딕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2618</TotalTime>
  <Pages>6</Pages>
  <Words>1531</Words>
  <Characters>8732</Characters>
  <Application>Microsoft Office Word</Application>
  <DocSecurity>0</DocSecurity>
  <Lines>72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Hong Jin Kim</cp:lastModifiedBy>
  <cp:revision>26</cp:revision>
  <dcterms:created xsi:type="dcterms:W3CDTF">2025-04-14T03:26:00Z</dcterms:created>
  <dcterms:modified xsi:type="dcterms:W3CDTF">2025-08-15T20:53:00Z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cd6a3afb-e565-420b-927c-9df24206c80c</vt:lpwstr>
  </property>
</Properties>
</file>