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1DBF0" w14:textId="77777777" w:rsidR="00085551" w:rsidRPr="00A63C1F" w:rsidRDefault="00085551" w:rsidP="00085551">
      <w:pPr>
        <w:suppressLineNumbers/>
        <w:spacing w:after="240"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bookmarkStart w:id="0" w:name="_Hlk214360353"/>
      <w:r w:rsidRPr="00A63C1F">
        <w:rPr>
          <w:rFonts w:ascii="Times New Roman" w:hAnsi="Times New Roman" w:cs="Times New Roman"/>
          <w:b/>
          <w:bCs/>
          <w:lang w:val="en-US"/>
        </w:rPr>
        <w:t>Comparing Fourteen Consensus Biomarkers of Aging: Epigenetic Pace of Aging as the Strongest Predictor of Mortality in BASE-II</w:t>
      </w:r>
    </w:p>
    <w:p w14:paraId="460F64BF" w14:textId="02863DAA" w:rsidR="00085551" w:rsidRPr="00A63C1F" w:rsidRDefault="00085551" w:rsidP="00085551">
      <w:pPr>
        <w:suppressLineNumbers/>
        <w:spacing w:after="240" w:line="480" w:lineRule="auto"/>
        <w:jc w:val="both"/>
        <w:rPr>
          <w:rFonts w:ascii="Times New Roman" w:hAnsi="Times New Roman" w:cs="Times New Roman"/>
          <w:lang w:val="en-US"/>
        </w:rPr>
      </w:pPr>
      <w:r w:rsidRPr="00A63C1F">
        <w:rPr>
          <w:rFonts w:ascii="Times New Roman" w:hAnsi="Times New Roman" w:cs="Times New Roman"/>
          <w:lang w:val="en-US"/>
        </w:rPr>
        <w:t>Valentin Max Vetter, MD, MSc</w:t>
      </w:r>
      <w:r w:rsidRPr="00A63C1F">
        <w:rPr>
          <w:rFonts w:ascii="Times New Roman" w:hAnsi="Times New Roman" w:cs="Times New Roman"/>
          <w:vertAlign w:val="superscript"/>
          <w:lang w:val="en-US"/>
        </w:rPr>
        <w:t>1</w:t>
      </w:r>
      <w:r w:rsidRPr="00A63C1F">
        <w:rPr>
          <w:rFonts w:ascii="Times New Roman" w:hAnsi="Times New Roman" w:cs="Times New Roman"/>
          <w:lang w:val="en-US"/>
        </w:rPr>
        <w:t xml:space="preserve">, Marit </w:t>
      </w:r>
      <w:r w:rsidR="00730AA7" w:rsidRPr="00A63C1F">
        <w:rPr>
          <w:rFonts w:ascii="Times New Roman" w:hAnsi="Times New Roman" w:cs="Times New Roman"/>
          <w:lang w:val="en-US"/>
        </w:rPr>
        <w:t xml:space="preserve">Philine </w:t>
      </w:r>
      <w:r w:rsidRPr="00A63C1F">
        <w:rPr>
          <w:rFonts w:ascii="Times New Roman" w:hAnsi="Times New Roman" w:cs="Times New Roman"/>
          <w:lang w:val="en-US"/>
        </w:rPr>
        <w:t>Junge</w:t>
      </w:r>
      <w:r w:rsidR="00730AA7" w:rsidRPr="00A63C1F">
        <w:rPr>
          <w:rFonts w:ascii="Times New Roman" w:hAnsi="Times New Roman" w:cs="Times New Roman"/>
          <w:lang w:val="en-US"/>
        </w:rPr>
        <w:t>, MSc</w:t>
      </w:r>
      <w:r w:rsidRPr="00A63C1F">
        <w:rPr>
          <w:rFonts w:ascii="Times New Roman" w:hAnsi="Times New Roman" w:cs="Times New Roman"/>
          <w:vertAlign w:val="superscript"/>
          <w:lang w:val="en-US"/>
        </w:rPr>
        <w:t>2</w:t>
      </w:r>
      <w:r w:rsidRPr="00A63C1F">
        <w:rPr>
          <w:rFonts w:ascii="Times New Roman" w:hAnsi="Times New Roman" w:cs="Times New Roman"/>
          <w:lang w:val="en-US"/>
        </w:rPr>
        <w:t>,</w:t>
      </w:r>
      <w:r w:rsidRPr="00A63C1F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63C1F">
        <w:rPr>
          <w:rFonts w:ascii="Times New Roman" w:hAnsi="Times New Roman" w:cs="Times New Roman"/>
          <w:lang w:val="en-US"/>
        </w:rPr>
        <w:t>Christian A. Drevon, MD, PhD</w:t>
      </w:r>
      <w:r w:rsidRPr="00A63C1F">
        <w:rPr>
          <w:rFonts w:ascii="Times New Roman" w:hAnsi="Times New Roman" w:cs="Times New Roman"/>
          <w:vertAlign w:val="superscript"/>
          <w:lang w:val="en-US"/>
        </w:rPr>
        <w:t>3,4</w:t>
      </w:r>
      <w:r w:rsidRPr="00A63C1F">
        <w:rPr>
          <w:rFonts w:ascii="Times New Roman" w:hAnsi="Times New Roman" w:cs="Times New Roman"/>
          <w:lang w:val="en-US"/>
        </w:rPr>
        <w:t>, Thomas E. Gundersen, PhD</w:t>
      </w:r>
      <w:r w:rsidRPr="00A63C1F">
        <w:rPr>
          <w:rFonts w:ascii="Times New Roman" w:hAnsi="Times New Roman" w:cs="Times New Roman"/>
          <w:vertAlign w:val="superscript"/>
          <w:lang w:val="en-US"/>
        </w:rPr>
        <w:t>3</w:t>
      </w:r>
      <w:r w:rsidRPr="00A63C1F">
        <w:rPr>
          <w:rFonts w:ascii="Times New Roman" w:hAnsi="Times New Roman" w:cs="Times New Roman"/>
          <w:lang w:val="en-US"/>
        </w:rPr>
        <w:t>, Jan Homann, MSc</w:t>
      </w:r>
      <w:r w:rsidRPr="00A63C1F">
        <w:rPr>
          <w:rFonts w:ascii="Times New Roman" w:hAnsi="Times New Roman" w:cs="Times New Roman"/>
          <w:vertAlign w:val="superscript"/>
          <w:lang w:val="en-US"/>
        </w:rPr>
        <w:t>5</w:t>
      </w:r>
      <w:r w:rsidRPr="00A63C1F">
        <w:rPr>
          <w:rFonts w:ascii="Times New Roman" w:hAnsi="Times New Roman" w:cs="Times New Roman"/>
          <w:lang w:val="en-US"/>
        </w:rPr>
        <w:t>, Christina M. Lill, MD, MSc</w:t>
      </w:r>
      <w:r w:rsidRPr="00A63C1F">
        <w:rPr>
          <w:rFonts w:ascii="Times New Roman" w:hAnsi="Times New Roman" w:cs="Times New Roman"/>
          <w:vertAlign w:val="superscript"/>
          <w:lang w:val="en-US"/>
        </w:rPr>
        <w:t>5,6</w:t>
      </w:r>
      <w:r w:rsidRPr="00A63C1F">
        <w:rPr>
          <w:rFonts w:ascii="Times New Roman" w:hAnsi="Times New Roman" w:cs="Times New Roman"/>
          <w:lang w:val="en-US"/>
        </w:rPr>
        <w:t>, Ulman Lindenberger, PhD</w:t>
      </w:r>
      <w:r w:rsidRPr="00A63C1F">
        <w:rPr>
          <w:rFonts w:ascii="Times New Roman" w:hAnsi="Times New Roman" w:cs="Times New Roman"/>
          <w:vertAlign w:val="superscript"/>
          <w:lang w:val="en-US"/>
        </w:rPr>
        <w:t>7,8</w:t>
      </w:r>
      <w:r w:rsidRPr="00A63C1F">
        <w:rPr>
          <w:rFonts w:ascii="Times New Roman" w:hAnsi="Times New Roman" w:cs="Times New Roman"/>
          <w:lang w:val="en-US"/>
        </w:rPr>
        <w:t>, Graham Pawelec, PhD</w:t>
      </w:r>
      <w:r w:rsidRPr="00A63C1F">
        <w:rPr>
          <w:rFonts w:ascii="Times New Roman" w:hAnsi="Times New Roman" w:cs="Times New Roman"/>
          <w:vertAlign w:val="superscript"/>
          <w:lang w:val="en-US"/>
        </w:rPr>
        <w:t>9,10</w:t>
      </w:r>
      <w:r w:rsidRPr="00A63C1F">
        <w:rPr>
          <w:rFonts w:ascii="Times New Roman" w:hAnsi="Times New Roman" w:cs="Times New Roman"/>
          <w:lang w:val="en-US"/>
        </w:rPr>
        <w:t>, Lars Bertram, MD</w:t>
      </w:r>
      <w:r w:rsidRPr="00A63C1F">
        <w:rPr>
          <w:rFonts w:ascii="Times New Roman" w:hAnsi="Times New Roman" w:cs="Times New Roman"/>
          <w:vertAlign w:val="superscript"/>
          <w:lang w:val="en-US"/>
        </w:rPr>
        <w:t>2</w:t>
      </w:r>
      <w:r w:rsidRPr="00A63C1F">
        <w:rPr>
          <w:rFonts w:ascii="Times New Roman" w:hAnsi="Times New Roman" w:cs="Times New Roman"/>
          <w:lang w:val="en-US"/>
        </w:rPr>
        <w:t>, Denis Gerstorf, PhD</w:t>
      </w:r>
      <w:r w:rsidRPr="00A63C1F">
        <w:rPr>
          <w:rFonts w:ascii="Times New Roman" w:hAnsi="Times New Roman" w:cs="Times New Roman"/>
          <w:vertAlign w:val="superscript"/>
          <w:lang w:val="en-US"/>
        </w:rPr>
        <w:t>11</w:t>
      </w:r>
      <w:r w:rsidRPr="00A63C1F">
        <w:rPr>
          <w:rFonts w:ascii="Times New Roman" w:hAnsi="Times New Roman" w:cs="Times New Roman"/>
          <w:lang w:val="en-US"/>
        </w:rPr>
        <w:t>, Ilja Demuth, PhD</w:t>
      </w:r>
      <w:r w:rsidRPr="00A63C1F">
        <w:rPr>
          <w:rFonts w:ascii="Times New Roman" w:hAnsi="Times New Roman" w:cs="Times New Roman"/>
          <w:vertAlign w:val="superscript"/>
          <w:lang w:val="en-US"/>
        </w:rPr>
        <w:t>1,12</w:t>
      </w:r>
    </w:p>
    <w:bookmarkEnd w:id="0"/>
    <w:p w14:paraId="5798D611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Style w:val="Hyperlink0"/>
          <w:rFonts w:ascii="Times New Roman" w:hAnsi="Times New Roman" w:cs="Times New Roman"/>
        </w:rPr>
        <w:t>1 Charité – Universitätsmedizin Berlin, corporate member of Freie Universität Berlin and Humboldt-Universität zu Berlin, Department of Endocrinology and Metabolic Diseases (including Division of Lipid Metabolism), Biology of Aging working group, Augustenburger Platz 1, 13353 Berlin, Germany</w:t>
      </w:r>
    </w:p>
    <w:p w14:paraId="1D592C7C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Style w:val="Hyperlink0"/>
          <w:rFonts w:ascii="Times New Roman" w:hAnsi="Times New Roman" w:cs="Times New Roman"/>
        </w:rPr>
        <w:t>2 Lübeck Interdisciplinary Platform for Genome Analytics (LIGA), University of Lübeck, Lübeck, Germany.</w:t>
      </w:r>
    </w:p>
    <w:p w14:paraId="010C5084" w14:textId="77777777" w:rsidR="00085551" w:rsidRPr="00A63C1F" w:rsidRDefault="00085551" w:rsidP="00085551">
      <w:pPr>
        <w:pStyle w:val="KeinLeerraum"/>
        <w:suppressLineNumbers/>
        <w:spacing w:after="240"/>
        <w:rPr>
          <w:lang w:val="en-US"/>
        </w:rPr>
      </w:pPr>
      <w:r w:rsidRPr="00A63C1F">
        <w:rPr>
          <w:rStyle w:val="Hyperlink0"/>
          <w:rFonts w:ascii="Times New Roman" w:hAnsi="Times New Roman"/>
        </w:rPr>
        <w:t xml:space="preserve">3 </w:t>
      </w:r>
      <w:r w:rsidRPr="00A63C1F">
        <w:rPr>
          <w:lang w:val="en-US"/>
        </w:rPr>
        <w:t>Vitas Ltd. Oslo Science Park, Oslo, Norway</w:t>
      </w:r>
    </w:p>
    <w:p w14:paraId="507985A9" w14:textId="77777777" w:rsidR="00085551" w:rsidRPr="00A63C1F" w:rsidRDefault="00085551" w:rsidP="00085551">
      <w:pPr>
        <w:pStyle w:val="KeinLeerraum"/>
        <w:suppressLineNumbers/>
        <w:spacing w:after="240"/>
        <w:rPr>
          <w:lang w:val="en-US"/>
        </w:rPr>
      </w:pPr>
      <w:r w:rsidRPr="00A63C1F">
        <w:rPr>
          <w:lang w:val="en-US"/>
        </w:rPr>
        <w:t>4 Department of Nutrition, Institute of Basic Medical Sciences, Faculty of Medicine, University of Oslo, Oslo, Norway.</w:t>
      </w:r>
    </w:p>
    <w:p w14:paraId="61097697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Style w:val="Hyperlink0"/>
          <w:rFonts w:ascii="Times New Roman" w:hAnsi="Times New Roman" w:cs="Times New Roman"/>
        </w:rPr>
        <w:t>5 Institute of Epidemiology and Social Medicine, University of Münster, Münster, Germany</w:t>
      </w:r>
    </w:p>
    <w:p w14:paraId="43176E20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Fonts w:ascii="Times New Roman" w:hAnsi="Times New Roman" w:cs="Times New Roman"/>
          <w:lang w:val="en-US"/>
        </w:rPr>
        <w:t>6 Ageing Epidemiology Research Unit, School of Public Health, Imperial College, London, UK</w:t>
      </w:r>
    </w:p>
    <w:p w14:paraId="74E89159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Style w:val="Hyperlink0"/>
          <w:rFonts w:ascii="Times New Roman" w:hAnsi="Times New Roman" w:cs="Times New Roman"/>
        </w:rPr>
        <w:t xml:space="preserve">7 </w:t>
      </w:r>
      <w:r w:rsidRPr="00A63C1F">
        <w:rPr>
          <w:rFonts w:ascii="Times New Roman" w:hAnsi="Times New Roman" w:cs="Times New Roman"/>
          <w:lang w:val="en-US"/>
        </w:rPr>
        <w:t>Center for Lifespan Psychology, Max Planck Institute for Human Development, Berlin, Germany</w:t>
      </w:r>
    </w:p>
    <w:p w14:paraId="191CE75D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Style w:val="Hyperlink0"/>
          <w:rFonts w:ascii="Times New Roman" w:hAnsi="Times New Roman" w:cs="Times New Roman"/>
        </w:rPr>
        <w:t xml:space="preserve">8 </w:t>
      </w:r>
      <w:r w:rsidRPr="00A63C1F">
        <w:rPr>
          <w:rFonts w:ascii="Times New Roman" w:hAnsi="Times New Roman" w:cs="Times New Roman"/>
          <w:lang w:val="en-US"/>
        </w:rPr>
        <w:t>Max Planck UCL Centre for Computational Psychiatry and Ageing Research, Berlin, Germany, and London, UK</w:t>
      </w:r>
    </w:p>
    <w:p w14:paraId="04E4A126" w14:textId="77777777" w:rsidR="00085551" w:rsidRPr="00A63C1F" w:rsidRDefault="00085551" w:rsidP="00085551">
      <w:pPr>
        <w:suppressLineNumbers/>
        <w:spacing w:after="240"/>
        <w:jc w:val="both"/>
        <w:rPr>
          <w:rFonts w:ascii="Times New Roman" w:hAnsi="Times New Roman" w:cs="Times New Roman"/>
          <w:lang w:val="en-US"/>
        </w:rPr>
      </w:pPr>
      <w:r w:rsidRPr="00A63C1F">
        <w:rPr>
          <w:rFonts w:ascii="Times New Roman" w:hAnsi="Times New Roman" w:cs="Times New Roman"/>
          <w:lang w:val="en-US"/>
        </w:rPr>
        <w:t>9 Institute of Immunology, University of Tübingen, Tübingen, Germany</w:t>
      </w:r>
    </w:p>
    <w:p w14:paraId="5206D16C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Fonts w:ascii="Times New Roman" w:hAnsi="Times New Roman" w:cs="Times New Roman"/>
          <w:lang w:val="en-US"/>
        </w:rPr>
        <w:t>10 Health Sciences North Research Institute, Sudbury, ON, Canada</w:t>
      </w:r>
    </w:p>
    <w:p w14:paraId="6A9CF2ED" w14:textId="77777777" w:rsidR="00085551" w:rsidRPr="00A63C1F" w:rsidRDefault="00085551" w:rsidP="00085551">
      <w:pPr>
        <w:suppressLineNumbers/>
        <w:spacing w:after="240"/>
        <w:jc w:val="both"/>
        <w:rPr>
          <w:rStyle w:val="Hyperlink0"/>
          <w:rFonts w:ascii="Times New Roman" w:hAnsi="Times New Roman" w:cs="Times New Roman"/>
        </w:rPr>
      </w:pPr>
      <w:r w:rsidRPr="00A63C1F">
        <w:rPr>
          <w:rStyle w:val="Hyperlink0"/>
          <w:rFonts w:ascii="Times New Roman" w:hAnsi="Times New Roman" w:cs="Times New Roman"/>
        </w:rPr>
        <w:t>11 Department of Psychology, Humboldt University Berlin, Berlin, Germany.</w:t>
      </w:r>
    </w:p>
    <w:p w14:paraId="22204E02" w14:textId="77777777" w:rsidR="00085551" w:rsidRPr="00A63C1F" w:rsidRDefault="00085551" w:rsidP="00085551">
      <w:pPr>
        <w:suppressLineNumbers/>
        <w:spacing w:after="240"/>
        <w:jc w:val="both"/>
        <w:rPr>
          <w:rFonts w:ascii="Times New Roman" w:hAnsi="Times New Roman" w:cs="Times New Roman"/>
          <w:lang w:val="en-US"/>
        </w:rPr>
      </w:pPr>
      <w:r w:rsidRPr="00A63C1F">
        <w:rPr>
          <w:rStyle w:val="Hyperlink0"/>
          <w:rFonts w:ascii="Times New Roman" w:hAnsi="Times New Roman" w:cs="Times New Roman"/>
        </w:rPr>
        <w:t xml:space="preserve">12 </w:t>
      </w:r>
      <w:r w:rsidRPr="00A63C1F">
        <w:rPr>
          <w:rFonts w:ascii="Times New Roman" w:hAnsi="Times New Roman" w:cs="Times New Roman"/>
          <w:lang w:val="en-US"/>
        </w:rPr>
        <w:t>Charité - Universitätsmedizin Berlin, BCRT - Berlin Institute of Health Center for Regenerative Therapies, Berlin, Germany</w:t>
      </w:r>
    </w:p>
    <w:p w14:paraId="6BE02647" w14:textId="13617154" w:rsidR="00C7624E" w:rsidRPr="00A63C1F" w:rsidRDefault="00C7624E">
      <w:pPr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</w:pPr>
      <w:r w:rsidRPr="00A63C1F"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br w:type="page"/>
      </w:r>
    </w:p>
    <w:p w14:paraId="7E0218B5" w14:textId="77777777" w:rsidR="00810D71" w:rsidRPr="00A63C1F" w:rsidRDefault="00810D71" w:rsidP="00810D71">
      <w:pPr>
        <w:spacing w:line="480" w:lineRule="auto"/>
        <w:rPr>
          <w:rFonts w:ascii="Times New Roman" w:hAnsi="Times New Roman" w:cs="Times New Roman"/>
          <w:lang w:val="en-AU"/>
        </w:rPr>
      </w:pPr>
      <w:r w:rsidRPr="00A63C1F">
        <w:rPr>
          <w:rFonts w:ascii="Times New Roman" w:hAnsi="Times New Roman" w:cs="Times New Roman"/>
          <w:lang w:val="en-AU"/>
        </w:rPr>
        <w:lastRenderedPageBreak/>
        <w:t>Supplementary Methods</w:t>
      </w:r>
    </w:p>
    <w:p w14:paraId="317ADF00" w14:textId="77777777" w:rsidR="00810D71" w:rsidRPr="00A63C1F" w:rsidRDefault="00810D71" w:rsidP="00810D71">
      <w:pPr>
        <w:spacing w:line="480" w:lineRule="auto"/>
        <w:jc w:val="both"/>
        <w:rPr>
          <w:rFonts w:ascii="Times New Roman" w:hAnsi="Times New Roman" w:cs="Times New Roman"/>
          <w:lang w:val="en-AU"/>
        </w:rPr>
      </w:pPr>
    </w:p>
    <w:p w14:paraId="51C9D798" w14:textId="77777777" w:rsidR="00810D71" w:rsidRPr="00A63C1F" w:rsidRDefault="00810D71" w:rsidP="00810D71">
      <w:pPr>
        <w:spacing w:line="480" w:lineRule="auto"/>
        <w:jc w:val="both"/>
        <w:rPr>
          <w:rFonts w:ascii="Times New Roman" w:hAnsi="Times New Roman" w:cs="Times New Roman"/>
          <w:i/>
          <w:iCs/>
          <w:lang w:val="en-AU"/>
        </w:rPr>
      </w:pPr>
      <w:r w:rsidRPr="00A63C1F">
        <w:rPr>
          <w:rFonts w:ascii="Times New Roman" w:hAnsi="Times New Roman" w:cs="Times New Roman"/>
          <w:i/>
          <w:iCs/>
          <w:lang w:val="en-AU"/>
        </w:rPr>
        <w:t>Confounders</w:t>
      </w:r>
    </w:p>
    <w:p w14:paraId="4760BED4" w14:textId="338E92C0" w:rsidR="00810D71" w:rsidRPr="00A63C1F" w:rsidRDefault="00810D71" w:rsidP="00810D71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A63C1F">
        <w:rPr>
          <w:rFonts w:ascii="Times New Roman" w:hAnsi="Times New Roman" w:cs="Times New Roman"/>
          <w:lang w:val="en-US"/>
        </w:rPr>
        <w:t>Morbidity was assesse</w:t>
      </w:r>
      <w:r w:rsidR="0090455C" w:rsidRPr="00A63C1F">
        <w:rPr>
          <w:rFonts w:ascii="Times New Roman" w:hAnsi="Times New Roman" w:cs="Times New Roman"/>
          <w:lang w:val="en-US"/>
        </w:rPr>
        <w:t>d</w:t>
      </w:r>
      <w:r w:rsidRPr="00A63C1F">
        <w:rPr>
          <w:rFonts w:ascii="Times New Roman" w:hAnsi="Times New Roman" w:cs="Times New Roman"/>
          <w:lang w:val="en-US"/>
        </w:rPr>
        <w:t xml:space="preserve"> using a modified version </w:t>
      </w:r>
      <w:r w:rsidRPr="00A63C1F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PEVuZE5vdGU+PENpdGU+PEF1dGhvcj5NZXllcjwvQXV0aG9yPjxZZWFyPjIwMTY8L1llYXI+PFJl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</w:fldData>
        </w:fldChar>
      </w:r>
      <w:r w:rsidRPr="00A63C1F">
        <w:rPr>
          <w:rFonts w:ascii="Times New Roman" w:hAnsi="Times New Roman" w:cs="Times New Roman"/>
          <w:lang w:val="en-US"/>
        </w:rPr>
        <w:instrText xml:space="preserve"> ADDIN EN.CITE </w:instrText>
      </w:r>
      <w:r w:rsidRPr="00A63C1F">
        <w:rPr>
          <w:rFonts w:ascii="Times New Roman" w:hAnsi="Times New Roman" w:cs="Times New Roman"/>
          <w:lang w:val="en-US"/>
        </w:rPr>
        <w:fldChar w:fldCharType="begin">
          <w:fldData xml:space="preserve">PEVuZE5vdGU+PENpdGU+PEF1dGhvcj5NZXllcjwvQXV0aG9yPjxZZWFyPjIwMTY8L1llYXI+PFJl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</w:fldData>
        </w:fldChar>
      </w:r>
      <w:r w:rsidRPr="00A63C1F">
        <w:rPr>
          <w:rFonts w:ascii="Times New Roman" w:hAnsi="Times New Roman" w:cs="Times New Roman"/>
          <w:lang w:val="en-US"/>
        </w:rPr>
        <w:instrText xml:space="preserve"> ADDIN EN.CITE.DATA </w:instrText>
      </w:r>
      <w:r w:rsidRPr="00A63C1F">
        <w:rPr>
          <w:rFonts w:ascii="Times New Roman" w:hAnsi="Times New Roman" w:cs="Times New Roman"/>
          <w:lang w:val="en-US"/>
        </w:rPr>
      </w:r>
      <w:r w:rsidRPr="00A63C1F">
        <w:rPr>
          <w:rFonts w:ascii="Times New Roman" w:hAnsi="Times New Roman" w:cs="Times New Roman"/>
          <w:lang w:val="en-US"/>
        </w:rPr>
        <w:fldChar w:fldCharType="end"/>
      </w:r>
      <w:r w:rsidRPr="00A63C1F">
        <w:rPr>
          <w:rFonts w:ascii="Times New Roman" w:hAnsi="Times New Roman" w:cs="Times New Roman"/>
          <w:lang w:val="en-US"/>
        </w:rPr>
      </w:r>
      <w:r w:rsidRPr="00A63C1F">
        <w:rPr>
          <w:rFonts w:ascii="Times New Roman" w:hAnsi="Times New Roman" w:cs="Times New Roman"/>
          <w:lang w:val="en-US"/>
        </w:rPr>
        <w:fldChar w:fldCharType="separate"/>
      </w:r>
      <w:r w:rsidRPr="00A63C1F">
        <w:rPr>
          <w:rFonts w:ascii="Times New Roman" w:hAnsi="Times New Roman" w:cs="Times New Roman"/>
          <w:noProof/>
          <w:lang w:val="en-US"/>
        </w:rPr>
        <w:t>(Meyer et al. 2016)</w:t>
      </w:r>
      <w:r w:rsidRPr="00A63C1F">
        <w:rPr>
          <w:rFonts w:ascii="Times New Roman" w:hAnsi="Times New Roman" w:cs="Times New Roman"/>
          <w:lang w:val="en-US"/>
        </w:rPr>
        <w:fldChar w:fldCharType="end"/>
      </w:r>
      <w:r w:rsidRPr="00A63C1F">
        <w:rPr>
          <w:rFonts w:ascii="Times New Roman" w:hAnsi="Times New Roman" w:cs="Times New Roman"/>
          <w:lang w:val="en-US"/>
        </w:rPr>
        <w:t xml:space="preserve"> of Charlson’s Comorbidity Index </w:t>
      </w:r>
      <w:r w:rsidRPr="00A63C1F">
        <w:rPr>
          <w:rFonts w:ascii="Times New Roman" w:hAnsi="Times New Roman" w:cs="Times New Roman"/>
          <w:lang w:val="en-US"/>
        </w:rPr>
        <w:fldChar w:fldCharType="begin"/>
      </w:r>
      <w:r w:rsidRPr="00A63C1F">
        <w:rPr>
          <w:rFonts w:ascii="Times New Roman" w:hAnsi="Times New Roman" w:cs="Times New Roman"/>
          <w:lang w:val="en-US"/>
        </w:rPr>
        <w:instrText xml:space="preserve"> ADDIN EN.CITE &lt;EndNote&gt;&lt;Cite&gt;&lt;Author&gt;Charlson&lt;/Author&gt;&lt;Year&gt;1987&lt;/Year&gt;&lt;RecNum&gt;36&lt;/RecNum&gt;&lt;DisplayText&gt;(Charlson et al. 1987)&lt;/DisplayText&gt;&lt;record&gt;&lt;rec-number&gt;36&lt;/rec-number&gt;&lt;foreign-keys&gt;&lt;key app="EN" db-id="2trvatrv2959wzevw0o5wx2tpvt2edas2dwx" timestamp="1504785689"&gt;36&lt;/key&gt;&lt;/foreign-keys&gt;&lt;ref-type name="Journal Article"&gt;17&lt;/ref-type&gt;&lt;contributors&gt;&lt;authors&gt;&lt;author&gt;Charlson, M. E.&lt;/author&gt;&lt;author&gt;Pompei, P.&lt;/author&gt;&lt;author&gt;Ales, K. L.&lt;/author&gt;&lt;author&gt;MacKenzie, C. R.&lt;/author&gt;&lt;/authors&gt;&lt;/contributors&gt;&lt;titles&gt;&lt;title&gt;A new method of classifying prognostic comorbidity in longitudinal studies: development and validation&lt;/title&gt;&lt;secondary-title&gt;J Chronic Dis&lt;/secondary-title&gt;&lt;alt-title&gt;Journal of chronic diseases&lt;/alt-title&gt;&lt;/titles&gt;&lt;pages&gt;373-83&lt;/pages&gt;&lt;volume&gt;40&lt;/volume&gt;&lt;number&gt;5&lt;/number&gt;&lt;edition&gt;1987/01/01&lt;/edition&gt;&lt;keywords&gt;&lt;keyword&gt;Actuarial Analysis&lt;/keyword&gt;&lt;keyword&gt;Age Factors&lt;/keyword&gt;&lt;keyword&gt;Breast Neoplasms/epidemiology&lt;/keyword&gt;&lt;keyword&gt;*Epidemiologic Methods&lt;/keyword&gt;&lt;keyword&gt;Female&lt;/keyword&gt;&lt;keyword&gt;Follow-Up Studies&lt;/keyword&gt;&lt;keyword&gt;Humans&lt;/keyword&gt;&lt;keyword&gt;*Longitudinal Studies&lt;/keyword&gt;&lt;keyword&gt;*Morbidity&lt;/keyword&gt;&lt;keyword&gt;New York City&lt;/keyword&gt;&lt;keyword&gt;Prognosis&lt;/keyword&gt;&lt;keyword&gt;Prospective Studies&lt;/keyword&gt;&lt;keyword&gt;Risk&lt;/keyword&gt;&lt;/keywords&gt;&lt;dates&gt;&lt;year&gt;1987&lt;/year&gt;&lt;/dates&gt;&lt;isbn&gt;0021-9681 (Print)&amp;#xD;0021-9681&lt;/isbn&gt;&lt;accession-num&gt;3558716&lt;/accession-num&gt;&lt;urls&gt;&lt;related-urls&gt;&lt;url&gt;https://www.sciencedirect.com/science/article/abs/pii/0021968187901718?via%3Dihub&lt;/url&gt;&lt;/related-urls&gt;&lt;/urls&gt;&lt;electronic-resource-num&gt;10.1016/0021-9681(87)90171-8&lt;/electronic-resource-num&gt;&lt;remote-database-provider&gt;NLM&lt;/remote-database-provider&gt;&lt;language&gt;eng&lt;/language&gt;&lt;/record&gt;&lt;/Cite&gt;&lt;/EndNote&gt;</w:instrText>
      </w:r>
      <w:r w:rsidRPr="00A63C1F">
        <w:rPr>
          <w:rFonts w:ascii="Times New Roman" w:hAnsi="Times New Roman" w:cs="Times New Roman"/>
          <w:lang w:val="en-US"/>
        </w:rPr>
        <w:fldChar w:fldCharType="separate"/>
      </w:r>
      <w:r w:rsidRPr="00A63C1F">
        <w:rPr>
          <w:rFonts w:ascii="Times New Roman" w:hAnsi="Times New Roman" w:cs="Times New Roman"/>
          <w:noProof/>
          <w:lang w:val="en-US"/>
        </w:rPr>
        <w:t>(Charlson et al. 1987)</w:t>
      </w:r>
      <w:r w:rsidRPr="00A63C1F">
        <w:rPr>
          <w:rFonts w:ascii="Times New Roman" w:hAnsi="Times New Roman" w:cs="Times New Roman"/>
          <w:lang w:val="en-US"/>
        </w:rPr>
        <w:fldChar w:fldCharType="end"/>
      </w:r>
      <w:r w:rsidRPr="00A63C1F">
        <w:rPr>
          <w:rFonts w:ascii="Times New Roman" w:hAnsi="Times New Roman" w:cs="Times New Roman"/>
          <w:lang w:val="en-US"/>
        </w:rPr>
        <w:t>. The following disease</w:t>
      </w:r>
      <w:r w:rsidR="0090455C" w:rsidRPr="00A63C1F">
        <w:rPr>
          <w:rFonts w:ascii="Times New Roman" w:hAnsi="Times New Roman" w:cs="Times New Roman"/>
          <w:lang w:val="en-US"/>
        </w:rPr>
        <w:t>s</w:t>
      </w:r>
      <w:r w:rsidRPr="00A63C1F">
        <w:rPr>
          <w:rFonts w:ascii="Times New Roman" w:hAnsi="Times New Roman" w:cs="Times New Roman"/>
          <w:lang w:val="en-US"/>
        </w:rPr>
        <w:t xml:space="preserve"> were included in the calculation of the index: myocardial infarct, congestive heart failure, peripheral vascular disease, cerebrovascular disease, ulcer disease, dementia, chronic pulmonary disease, connective tissue disease, mild liver disease, diabetes, diabetes with end-organ damage, renal disease, hemiplegia, lymphoma, leukemia, any tumor, and moderate to severe liver disease. Depending on the disease, weights between 1 and 3 were assigned in accordance </w:t>
      </w:r>
      <w:r w:rsidR="0090455C" w:rsidRPr="00A63C1F">
        <w:rPr>
          <w:rFonts w:ascii="Times New Roman" w:hAnsi="Times New Roman" w:cs="Times New Roman"/>
          <w:lang w:val="en-US"/>
        </w:rPr>
        <w:t>with</w:t>
      </w:r>
      <w:r w:rsidRPr="00A63C1F">
        <w:rPr>
          <w:rFonts w:ascii="Times New Roman" w:hAnsi="Times New Roman" w:cs="Times New Roman"/>
          <w:lang w:val="en-US"/>
        </w:rPr>
        <w:t xml:space="preserve"> the original publication.</w:t>
      </w:r>
    </w:p>
    <w:p w14:paraId="6585B856" w14:textId="4D91C5D3" w:rsidR="00810D71" w:rsidRPr="00A63C1F" w:rsidRDefault="00810D71" w:rsidP="006568CE">
      <w:pPr>
        <w:spacing w:line="480" w:lineRule="auto"/>
        <w:jc w:val="both"/>
        <w:rPr>
          <w:rFonts w:ascii="Times New Roman" w:hAnsi="Times New Roman" w:cs="Times New Roman"/>
          <w:lang w:val="en-US"/>
        </w:rPr>
      </w:pPr>
      <w:r w:rsidRPr="00A63C1F">
        <w:rPr>
          <w:rFonts w:ascii="Times New Roman" w:hAnsi="Times New Roman" w:cs="Times New Roman"/>
          <w:lang w:val="en-US"/>
        </w:rPr>
        <w:t>Participants’ medication</w:t>
      </w:r>
      <w:r w:rsidR="0090455C" w:rsidRPr="00A63C1F">
        <w:rPr>
          <w:rFonts w:ascii="Times New Roman" w:hAnsi="Times New Roman" w:cs="Times New Roman"/>
          <w:lang w:val="en-US"/>
        </w:rPr>
        <w:t>s</w:t>
      </w:r>
      <w:r w:rsidRPr="00A63C1F">
        <w:rPr>
          <w:rFonts w:ascii="Times New Roman" w:hAnsi="Times New Roman" w:cs="Times New Roman"/>
          <w:lang w:val="en-US"/>
        </w:rPr>
        <w:t xml:space="preserve"> w</w:t>
      </w:r>
      <w:r w:rsidR="0090455C" w:rsidRPr="00A63C1F">
        <w:rPr>
          <w:rFonts w:ascii="Times New Roman" w:hAnsi="Times New Roman" w:cs="Times New Roman"/>
          <w:lang w:val="en-US"/>
        </w:rPr>
        <w:t>ere</w:t>
      </w:r>
      <w:r w:rsidRPr="00A63C1F">
        <w:rPr>
          <w:rFonts w:ascii="Times New Roman" w:hAnsi="Times New Roman" w:cs="Times New Roman"/>
          <w:lang w:val="en-US"/>
        </w:rPr>
        <w:t xml:space="preserve"> assessed during the one-on-one interview with study personnel. Participants were asked to bring all regularly used medicine packages as well as their medication plan. Study personnel reviewed these materials and recorded a comprehensive medication history, including indications, dosages, start dates, and side effects. The number of regularly used medications was calculated by summing all prescribed, over-the-counter, and traditional drugs reported by participants (excluding on-demand medications). Polypharmacy defined as the regular use of five or more drugs </w:t>
      </w:r>
      <w:r w:rsidRPr="00A63C1F">
        <w:rPr>
          <w:rFonts w:ascii="Times New Roman" w:hAnsi="Times New Roman" w:cs="Times New Roman"/>
          <w:lang w:val="en-US"/>
        </w:rPr>
        <w:fldChar w:fldCharType="begin"/>
      </w:r>
      <w:r w:rsidRPr="00A63C1F">
        <w:rPr>
          <w:rFonts w:ascii="Times New Roman" w:hAnsi="Times New Roman" w:cs="Times New Roman"/>
          <w:lang w:val="en-US"/>
        </w:rPr>
        <w:instrText xml:space="preserve"> ADDIN EN.CITE &lt;EndNote&gt;&lt;Cite&gt;&lt;Author&gt;Toepfer&lt;/Author&gt;&lt;Year&gt;2019&lt;/Year&gt;&lt;RecNum&gt;1192&lt;/RecNum&gt;&lt;DisplayText&gt;(Toepfer et al. 2019)&lt;/DisplayText&gt;&lt;record&gt;&lt;rec-number&gt;1192&lt;/rec-number&gt;&lt;foreign-keys&gt;&lt;key app="EN" db-id="2trvatrv2959wzevw0o5wx2tpvt2edas2dwx" timestamp="1768990168"&gt;1192&lt;/key&gt;&lt;/foreign-keys&gt;&lt;ref-type name="Journal Article"&gt;17&lt;/ref-type&gt;&lt;contributors&gt;&lt;authors&gt;&lt;author&gt;Toepfer, Sarah&lt;/author&gt;&lt;author&gt;Bolbrinker, Juliane&lt;/author&gt;&lt;author&gt;König, Maximilian&lt;/author&gt;&lt;author&gt;Steinhagen-Thiessen, Elisabeth&lt;/author&gt;&lt;author&gt;Kreutz, Reinhold&lt;/author&gt;&lt;author&gt;Demuth, Ilja&lt;/author&gt;&lt;/authors&gt;&lt;/contributors&gt;&lt;titles&gt;&lt;title&gt;Potentially inappropriate medication in older participants of the Berlin Aging Study II (BASE-II)–sex differences and associations with morbidity and medication use&lt;/title&gt;&lt;secondary-title&gt;PLoS One&lt;/secondary-title&gt;&lt;/titles&gt;&lt;periodical&gt;&lt;full-title&gt;PLoS One&lt;/full-title&gt;&lt;/periodical&gt;&lt;pages&gt;e0226511&lt;/pages&gt;&lt;volume&gt;14&lt;/volume&gt;&lt;number&gt;12&lt;/number&gt;&lt;dates&gt;&lt;year&gt;2019&lt;/year&gt;&lt;/dates&gt;&lt;isbn&gt;1932-6203&lt;/isbn&gt;&lt;urls&gt;&lt;related-urls&gt;&lt;url&gt;https://journals.plos.org/plosone/article/file?id=10.1371/journal.pone.0226511&amp;amp;type=printable&lt;/url&gt;&lt;/related-urls&gt;&lt;/urls&gt;&lt;/record&gt;&lt;/Cite&gt;&lt;/EndNote&gt;</w:instrText>
      </w:r>
      <w:r w:rsidRPr="00A63C1F">
        <w:rPr>
          <w:rFonts w:ascii="Times New Roman" w:hAnsi="Times New Roman" w:cs="Times New Roman"/>
          <w:lang w:val="en-US"/>
        </w:rPr>
        <w:fldChar w:fldCharType="separate"/>
      </w:r>
      <w:r w:rsidRPr="00A63C1F">
        <w:rPr>
          <w:rFonts w:ascii="Times New Roman" w:hAnsi="Times New Roman" w:cs="Times New Roman"/>
          <w:noProof/>
          <w:lang w:val="en-US"/>
        </w:rPr>
        <w:t>(Toepfer et al. 2019)</w:t>
      </w:r>
      <w:r w:rsidRPr="00A63C1F">
        <w:rPr>
          <w:rFonts w:ascii="Times New Roman" w:hAnsi="Times New Roman" w:cs="Times New Roman"/>
          <w:lang w:val="en-US"/>
        </w:rPr>
        <w:fldChar w:fldCharType="end"/>
      </w:r>
      <w:r w:rsidRPr="00A63C1F">
        <w:rPr>
          <w:rFonts w:ascii="Times New Roman" w:hAnsi="Times New Roman" w:cs="Times New Roman"/>
          <w:lang w:val="en-US"/>
        </w:rPr>
        <w:t xml:space="preserve"> which is line with previous BASE-II publications </w:t>
      </w:r>
      <w:r w:rsidRPr="00A63C1F">
        <w:rPr>
          <w:rFonts w:ascii="Times New Roman" w:hAnsi="Times New Roman" w:cs="Times New Roman"/>
          <w:lang w:val="en-US"/>
        </w:rPr>
        <w:fldChar w:fldCharType="begin"/>
      </w:r>
      <w:r w:rsidRPr="00A63C1F">
        <w:rPr>
          <w:rFonts w:ascii="Times New Roman" w:hAnsi="Times New Roman" w:cs="Times New Roman"/>
          <w:lang w:val="en-US"/>
        </w:rPr>
        <w:instrText xml:space="preserve"> ADDIN EN.CITE &lt;EndNote&gt;&lt;Cite&gt;&lt;Author&gt;König&lt;/Author&gt;&lt;Year&gt;2017&lt;/Year&gt;&lt;RecNum&gt;916&lt;/RecNum&gt;&lt;DisplayText&gt;(König et al. 2017, König et al. 2018)&lt;/DisplayText&gt;&lt;record&gt;&lt;rec-number&gt;916&lt;/rec-number&gt;&lt;foreign-keys&gt;&lt;key app="EN" db-id="2trvatrv2959wzevw0o5wx2tpvt2edas2dwx" timestamp="1677243655"&gt;916&lt;/key&gt;&lt;/foreign-keys&gt;&lt;ref-type name="Journal Article"&gt;17&lt;/ref-type&gt;&lt;contributors&gt;&lt;authors&gt;&lt;author&gt;König, M.&lt;/author&gt;&lt;author&gt;Gollasch, M.&lt;/author&gt;&lt;author&gt;Demuth, I.&lt;/author&gt;&lt;author&gt;Steinhagen-Thiessen, E.&lt;/author&gt;&lt;/authors&gt;&lt;/contributors&gt;&lt;titles&gt;&lt;title&gt;Prevalence of Impaired Kidney Function in the German Elderly: Results from the Berlin Aging Study II (BASE-II)&lt;/title&gt;&lt;secondary-title&gt;Gerontology&lt;/secondary-title&gt;&lt;/titles&gt;&lt;pages&gt;201-209&lt;/pages&gt;&lt;volume&gt;63&lt;/volume&gt;&lt;number&gt;3&lt;/number&gt;&lt;dates&gt;&lt;year&gt;2017&lt;/year&gt;&lt;/dates&gt;&lt;isbn&gt;0304-324X&lt;/isbn&gt;&lt;urls&gt;&lt;related-urls&gt;&lt;url&gt;https://www.karger.com/DOI/10.1159/000454831&lt;/url&gt;&lt;/related-urls&gt;&lt;/urls&gt;&lt;electronic-resource-num&gt;10.1159/000454831&lt;/electronic-resource-num&gt;&lt;/record&gt;&lt;/Cite&gt;&lt;Cite&gt;&lt;Author&gt;König&lt;/Author&gt;&lt;Year&gt;2018&lt;/Year&gt;&lt;RecNum&gt;909&lt;/RecNum&gt;&lt;record&gt;&lt;rec-number&gt;909&lt;/rec-number&gt;&lt;foreign-keys&gt;&lt;key app="EN" db-id="2trvatrv2959wzevw0o5wx2tpvt2edas2dwx" timestamp="1676964736"&gt;909&lt;/key&gt;&lt;/foreign-keys&gt;&lt;ref-type name="Journal Article"&gt;17&lt;/ref-type&gt;&lt;contributors&gt;&lt;authors&gt;&lt;author&gt;König, Maximilian&lt;/author&gt;&lt;author&gt;Spira, Dominik&lt;/author&gt;&lt;author&gt;Demuth, Ilja&lt;/author&gt;&lt;author&gt;Steinhagen-Thiessen, Elisabeth&lt;/author&gt;&lt;author&gt;Norman, Kristina&lt;/author&gt;&lt;/authors&gt;&lt;/contributors&gt;&lt;titles&gt;&lt;title&gt;Polypharmacy as a risk factor for clinically relevant sarcopenia: results from the Berlin Aging Study II&lt;/title&gt;&lt;secondary-title&gt;The Journals of Gerontology: Series A&lt;/secondary-title&gt;&lt;/titles&gt;&lt;periodical&gt;&lt;full-title&gt;The Journals of Gerontology: Series A&lt;/full-title&gt;&lt;/periodical&gt;&lt;pages&gt;117-122&lt;/pages&gt;&lt;volume&gt;73&lt;/volume&gt;&lt;number&gt;1&lt;/number&gt;&lt;dates&gt;&lt;year&gt;2018&lt;/year&gt;&lt;/dates&gt;&lt;isbn&gt;1079-5006&lt;/isbn&gt;&lt;urls&gt;&lt;/urls&gt;&lt;/record&gt;&lt;/Cite&gt;&lt;/EndNote&gt;</w:instrText>
      </w:r>
      <w:r w:rsidRPr="00A63C1F">
        <w:rPr>
          <w:rFonts w:ascii="Times New Roman" w:hAnsi="Times New Roman" w:cs="Times New Roman"/>
          <w:lang w:val="en-US"/>
        </w:rPr>
        <w:fldChar w:fldCharType="separate"/>
      </w:r>
      <w:r w:rsidRPr="00A63C1F">
        <w:rPr>
          <w:rFonts w:ascii="Times New Roman" w:hAnsi="Times New Roman" w:cs="Times New Roman"/>
          <w:noProof/>
          <w:lang w:val="en-US"/>
        </w:rPr>
        <w:t>(König et al. 2017, König et al. 2018)</w:t>
      </w:r>
      <w:r w:rsidRPr="00A63C1F">
        <w:rPr>
          <w:rFonts w:ascii="Times New Roman" w:hAnsi="Times New Roman" w:cs="Times New Roman"/>
          <w:lang w:val="en-US"/>
        </w:rPr>
        <w:fldChar w:fldCharType="end"/>
      </w:r>
      <w:r w:rsidRPr="00A63C1F">
        <w:rPr>
          <w:rFonts w:ascii="Times New Roman" w:hAnsi="Times New Roman" w:cs="Times New Roman"/>
          <w:lang w:val="en-US"/>
        </w:rPr>
        <w:t>.</w:t>
      </w:r>
    </w:p>
    <w:p w14:paraId="4B7FFF58" w14:textId="6C5F1A93" w:rsidR="006568CE" w:rsidRPr="00A63C1F" w:rsidRDefault="006F2A07" w:rsidP="00A63C1F">
      <w:pPr>
        <w:suppressLineNumbers/>
        <w:spacing w:line="48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val="en-US" w:eastAsia="de-DE"/>
          <w14:ligatures w14:val="none"/>
        </w:rPr>
        <w:sectPr w:rsidR="006568CE" w:rsidRPr="00A63C1F" w:rsidSect="00085551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r w:rsidRPr="00A63C1F">
        <w:rPr>
          <w:rFonts w:ascii="Times New Roman" w:hAnsi="Times New Roman" w:cs="Times New Roman"/>
          <w:lang w:val="en-US"/>
        </w:rPr>
        <w:t>The variable years of education was used as a proxy for the socioeconomic status</w:t>
      </w:r>
      <w:r w:rsidR="0090455C" w:rsidRPr="00A63C1F">
        <w:rPr>
          <w:rFonts w:ascii="Times New Roman" w:hAnsi="Times New Roman" w:cs="Times New Roman"/>
          <w:lang w:val="en-US"/>
        </w:rPr>
        <w:t>.</w:t>
      </w:r>
      <w:r w:rsidR="006568CE" w:rsidRPr="00A63C1F">
        <w:rPr>
          <w:rFonts w:ascii="Times New Roman" w:hAnsi="Times New Roman" w:cs="Times New Roman"/>
          <w:lang w:val="en-US"/>
        </w:rPr>
        <w:t>Body Mass Index (BMI) was calculated as kg/m</w:t>
      </w:r>
      <w:r w:rsidR="006568CE" w:rsidRPr="00A63C1F">
        <w:rPr>
          <w:rFonts w:ascii="Times New Roman" w:hAnsi="Times New Roman" w:cs="Times New Roman"/>
          <w:vertAlign w:val="superscript"/>
          <w:lang w:val="en-US"/>
        </w:rPr>
        <w:t>2</w:t>
      </w:r>
      <w:r w:rsidR="006568CE" w:rsidRPr="00A63C1F">
        <w:rPr>
          <w:rFonts w:ascii="Times New Roman" w:hAnsi="Times New Roman" w:cs="Times New Roman"/>
          <w:lang w:val="en-US"/>
        </w:rPr>
        <w:t xml:space="preserve"> from height and body weight recorded with an electronic SECA measuring station (model 763, Germany).</w:t>
      </w:r>
    </w:p>
    <w:p w14:paraId="0A3277B7" w14:textId="31007A45" w:rsidR="00667EE2" w:rsidRPr="00A63C1F" w:rsidRDefault="00667EE2">
      <w:pPr>
        <w:rPr>
          <w:lang w:val="en-AU"/>
        </w:rPr>
      </w:pPr>
      <w:r w:rsidRPr="00A63C1F">
        <w:rPr>
          <w:lang w:val="en-AU"/>
        </w:rPr>
        <w:lastRenderedPageBreak/>
        <w:t>Supplementary Table</w:t>
      </w:r>
      <w:r w:rsidR="00D6404A" w:rsidRPr="00A63C1F">
        <w:rPr>
          <w:lang w:val="en-AU"/>
        </w:rPr>
        <w:t xml:space="preserve"> </w:t>
      </w:r>
      <w:r w:rsidR="00065C47" w:rsidRPr="00A63C1F">
        <w:rPr>
          <w:lang w:val="en-AU"/>
        </w:rPr>
        <w:t>1</w:t>
      </w:r>
      <w:r w:rsidR="00D6404A" w:rsidRPr="00A63C1F">
        <w:rPr>
          <w:lang w:val="en-AU"/>
        </w:rPr>
        <w:t xml:space="preserve">: Non-exhaustive overview </w:t>
      </w:r>
      <w:r w:rsidR="000E095A" w:rsidRPr="00A63C1F">
        <w:rPr>
          <w:lang w:val="en-AU"/>
        </w:rPr>
        <w:t xml:space="preserve">of </w:t>
      </w:r>
      <w:r w:rsidR="00D97FF3" w:rsidRPr="00A63C1F">
        <w:rPr>
          <w:lang w:val="en-AU"/>
        </w:rPr>
        <w:t xml:space="preserve">selected </w:t>
      </w:r>
      <w:r w:rsidR="00D6404A" w:rsidRPr="00A63C1F">
        <w:rPr>
          <w:lang w:val="en-AU"/>
        </w:rPr>
        <w:t xml:space="preserve">publications reporting on the association between the </w:t>
      </w:r>
      <w:r w:rsidR="002B1964" w:rsidRPr="00A63C1F">
        <w:rPr>
          <w:lang w:val="en-AU"/>
        </w:rPr>
        <w:t xml:space="preserve">investigated </w:t>
      </w:r>
      <w:r w:rsidR="00D6404A" w:rsidRPr="00A63C1F">
        <w:rPr>
          <w:lang w:val="en-AU"/>
        </w:rPr>
        <w:t>biomarkers of aging and mortality.</w:t>
      </w:r>
    </w:p>
    <w:p w14:paraId="72EF5234" w14:textId="77777777" w:rsidR="00667EE2" w:rsidRPr="00A63C1F" w:rsidRDefault="00667EE2">
      <w:pPr>
        <w:rPr>
          <w:lang w:val="en-AU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1"/>
        <w:gridCol w:w="1847"/>
        <w:gridCol w:w="2570"/>
        <w:gridCol w:w="1541"/>
        <w:gridCol w:w="5918"/>
      </w:tblGrid>
      <w:tr w:rsidR="0001161E" w:rsidRPr="00A63C1F" w14:paraId="24AEF277" w14:textId="77777777" w:rsidTr="001835CE">
        <w:tc>
          <w:tcPr>
            <w:tcW w:w="2401" w:type="dxa"/>
          </w:tcPr>
          <w:p w14:paraId="2BE2E223" w14:textId="77B20567" w:rsidR="00667EE2" w:rsidRPr="00A63C1F" w:rsidRDefault="00667EE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Marker</w:t>
            </w:r>
          </w:p>
        </w:tc>
        <w:tc>
          <w:tcPr>
            <w:tcW w:w="1847" w:type="dxa"/>
          </w:tcPr>
          <w:p w14:paraId="3A0A1D33" w14:textId="1AC90A7A" w:rsidR="00667EE2" w:rsidRPr="00A63C1F" w:rsidRDefault="00667EE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Publication</w:t>
            </w:r>
          </w:p>
        </w:tc>
        <w:tc>
          <w:tcPr>
            <w:tcW w:w="2570" w:type="dxa"/>
          </w:tcPr>
          <w:p w14:paraId="66CF0D23" w14:textId="03F2F9E4" w:rsidR="00667EE2" w:rsidRPr="00A63C1F" w:rsidRDefault="00667EE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Sample Size</w:t>
            </w:r>
          </w:p>
          <w:p w14:paraId="6ECDDA72" w14:textId="77777777" w:rsidR="00096C22" w:rsidRPr="00A63C1F" w:rsidRDefault="00096C2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Number of Deaths</w:t>
            </w:r>
          </w:p>
          <w:p w14:paraId="310F081E" w14:textId="0376821B" w:rsidR="00096C22" w:rsidRPr="00A63C1F" w:rsidRDefault="00096C22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541" w:type="dxa"/>
          </w:tcPr>
          <w:p w14:paraId="28B73187" w14:textId="3832F2EF" w:rsidR="00667EE2" w:rsidRPr="00A63C1F" w:rsidRDefault="00667EE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Instrument</w:t>
            </w:r>
          </w:p>
        </w:tc>
        <w:tc>
          <w:tcPr>
            <w:tcW w:w="5918" w:type="dxa"/>
          </w:tcPr>
          <w:p w14:paraId="16F3DE97" w14:textId="1F4FEE8C" w:rsidR="00667EE2" w:rsidRPr="00A63C1F" w:rsidRDefault="00667EE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Results</w:t>
            </w:r>
          </w:p>
        </w:tc>
      </w:tr>
      <w:tr w:rsidR="0001161E" w:rsidRPr="00A63C1F" w14:paraId="3AF4BA54" w14:textId="77777777" w:rsidTr="001835CE">
        <w:tc>
          <w:tcPr>
            <w:tcW w:w="2401" w:type="dxa"/>
          </w:tcPr>
          <w:p w14:paraId="66988E21" w14:textId="7AD9B9C3" w:rsidR="00667EE2" w:rsidRPr="00A63C1F" w:rsidRDefault="00CB5F83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insulin-like growth factor 1</w:t>
            </w:r>
          </w:p>
        </w:tc>
        <w:tc>
          <w:tcPr>
            <w:tcW w:w="1847" w:type="dxa"/>
          </w:tcPr>
          <w:p w14:paraId="05916C19" w14:textId="26242A68" w:rsidR="00667EE2" w:rsidRPr="00A63C1F" w:rsidRDefault="00096C2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>
                <w:fldData xml:space="preserve">PEVuZE5vdGU+PENpdGU+PEF1dGhvcj5EZSBHaW9yZ2k8L0F1dGhvcj48WWVhcj4yMDIyPC9ZZWFy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</w:fldData>
              </w:fldChar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</w:instrText>
            </w:r>
            <w:r w:rsidR="00F85073" w:rsidRPr="00A63C1F">
              <w:rPr>
                <w:sz w:val="22"/>
                <w:szCs w:val="22"/>
                <w:lang w:val="en-AU"/>
              </w:rPr>
              <w:fldChar w:fldCharType="begin">
                <w:fldData xml:space="preserve">PEVuZE5vdGU+PENpdGU+PEF1dGhvcj5EZSBHaW9yZ2k8L0F1dGhvcj48WWVhcj4yMDIyPC9ZZWFy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</w:fldData>
              </w:fldChar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EN.CITE.DATA </w:instrText>
            </w:r>
            <w:r w:rsidR="00F85073" w:rsidRPr="00A63C1F">
              <w:rPr>
                <w:sz w:val="22"/>
                <w:szCs w:val="22"/>
                <w:lang w:val="en-AU"/>
              </w:rPr>
            </w:r>
            <w:r w:rsidR="00F85073" w:rsidRPr="00A63C1F">
              <w:rPr>
                <w:sz w:val="22"/>
                <w:szCs w:val="22"/>
                <w:lang w:val="en-AU"/>
              </w:rPr>
              <w:fldChar w:fldCharType="end"/>
            </w:r>
            <w:r w:rsidRPr="00A63C1F">
              <w:rPr>
                <w:sz w:val="22"/>
                <w:szCs w:val="22"/>
                <w:lang w:val="en-AU"/>
              </w:rPr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(De Giorgi et al. 2022)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683D934A" w14:textId="7129C51E" w:rsidR="00667EE2" w:rsidRPr="00A63C1F" w:rsidRDefault="00096C2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N=337 (19.3% women)</w:t>
            </w:r>
          </w:p>
          <w:p w14:paraId="3249DCEF" w14:textId="77777777" w:rsidR="00096C22" w:rsidRPr="00A63C1F" w:rsidRDefault="00096C2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N=41</w:t>
            </w:r>
          </w:p>
          <w:p w14:paraId="36ECA1F8" w14:textId="68017431" w:rsidR="00096C22" w:rsidRPr="00A63C1F" w:rsidRDefault="00096C2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patients with moderately or severely HFrEF, enrolled in the T.O.S.CA. registry</w:t>
            </w:r>
          </w:p>
        </w:tc>
        <w:tc>
          <w:tcPr>
            <w:tcW w:w="1541" w:type="dxa"/>
          </w:tcPr>
          <w:p w14:paraId="2F0E8B59" w14:textId="5E6B9CCB" w:rsidR="00667EE2" w:rsidRPr="00A63C1F" w:rsidRDefault="00096C2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IGF-1</w:t>
            </w:r>
          </w:p>
        </w:tc>
        <w:tc>
          <w:tcPr>
            <w:tcW w:w="5918" w:type="dxa"/>
          </w:tcPr>
          <w:p w14:paraId="5C04B085" w14:textId="41642C8F" w:rsidR="00667EE2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Regression: </w:t>
            </w:r>
            <w:r w:rsidR="0082561A" w:rsidRPr="00A63C1F">
              <w:rPr>
                <w:sz w:val="22"/>
                <w:szCs w:val="22"/>
                <w:lang w:val="en-AU"/>
              </w:rPr>
              <w:t>HR: 0.42, 95%CI:0.23-0.77</w:t>
            </w:r>
          </w:p>
        </w:tc>
      </w:tr>
      <w:tr w:rsidR="00A12A5C" w:rsidRPr="00A63C1F" w14:paraId="5667A983" w14:textId="77777777" w:rsidTr="001835CE">
        <w:tc>
          <w:tcPr>
            <w:tcW w:w="2401" w:type="dxa"/>
          </w:tcPr>
          <w:p w14:paraId="6BA10864" w14:textId="77777777" w:rsidR="00944750" w:rsidRPr="00A63C1F" w:rsidRDefault="00944750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1BCBDA1E" w14:textId="43744BE7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>
                <w:fldData xml:space="preserve">PEVuZE5vdGU+PENpdGU+PEF1dGhvcj5DaGVuPC9BdXRob3I+PFllYXI+MjAyMzwvWWVhcj48UmVj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</w:fldData>
              </w:fldChar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</w:instrText>
            </w:r>
            <w:r w:rsidR="00F85073" w:rsidRPr="00A63C1F">
              <w:rPr>
                <w:sz w:val="22"/>
                <w:szCs w:val="22"/>
                <w:lang w:val="en-AU"/>
              </w:rPr>
              <w:fldChar w:fldCharType="begin">
                <w:fldData xml:space="preserve">PEVuZE5vdGU+PENpdGU+PEF1dGhvcj5DaGVuPC9BdXRob3I+PFllYXI+MjAyMzwvWWVhcj48UmVj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</w:fldData>
              </w:fldChar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EN.CITE.DATA </w:instrText>
            </w:r>
            <w:r w:rsidR="00F85073" w:rsidRPr="00A63C1F">
              <w:rPr>
                <w:sz w:val="22"/>
                <w:szCs w:val="22"/>
                <w:lang w:val="en-AU"/>
              </w:rPr>
            </w:r>
            <w:r w:rsidR="00F85073" w:rsidRPr="00A63C1F">
              <w:rPr>
                <w:sz w:val="22"/>
                <w:szCs w:val="22"/>
                <w:lang w:val="en-AU"/>
              </w:rPr>
              <w:fldChar w:fldCharType="end"/>
            </w:r>
            <w:r w:rsidRPr="00A63C1F">
              <w:rPr>
                <w:sz w:val="22"/>
                <w:szCs w:val="22"/>
                <w:lang w:val="en-AU"/>
              </w:rPr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(Chen et al. 2023)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22E1DB0B" w14:textId="77777777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N=685 (28% women)</w:t>
            </w:r>
          </w:p>
          <w:p w14:paraId="4A5DFFAA" w14:textId="77777777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N=208</w:t>
            </w:r>
          </w:p>
          <w:p w14:paraId="767B790D" w14:textId="57913FB9" w:rsidR="0089715A" w:rsidRPr="00A63C1F" w:rsidRDefault="0089715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Patients with Chronic Kidney Disease</w:t>
            </w:r>
          </w:p>
        </w:tc>
        <w:tc>
          <w:tcPr>
            <w:tcW w:w="1541" w:type="dxa"/>
          </w:tcPr>
          <w:p w14:paraId="79DFE4DA" w14:textId="24C8564E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IGF-1</w:t>
            </w:r>
          </w:p>
        </w:tc>
        <w:tc>
          <w:tcPr>
            <w:tcW w:w="5918" w:type="dxa"/>
          </w:tcPr>
          <w:p w14:paraId="2D495875" w14:textId="77777777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Competing risk regression:</w:t>
            </w:r>
          </w:p>
          <w:p w14:paraId="7963C6FF" w14:textId="7007279F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high HGS + Low IGF-1: ref. group (SHR: 1)</w:t>
            </w:r>
          </w:p>
          <w:p w14:paraId="41CC43D4" w14:textId="271FBF97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high HGS + H</w:t>
            </w:r>
            <w:r w:rsidR="008B08BE" w:rsidRPr="00A63C1F">
              <w:rPr>
                <w:sz w:val="22"/>
                <w:szCs w:val="22"/>
                <w:lang w:val="en-AU"/>
              </w:rPr>
              <w:t>i</w:t>
            </w:r>
            <w:r w:rsidRPr="00A63C1F">
              <w:rPr>
                <w:sz w:val="22"/>
                <w:szCs w:val="22"/>
                <w:lang w:val="en-AU"/>
              </w:rPr>
              <w:t>gh IGF-1: SHR: 1.1, 95%CI: 0.66-1.83</w:t>
            </w:r>
          </w:p>
          <w:p w14:paraId="37AF4C0A" w14:textId="4F40A04D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low HGS + High</w:t>
            </w:r>
            <w:r w:rsidR="00FE07E1" w:rsidRPr="00A63C1F">
              <w:rPr>
                <w:sz w:val="22"/>
                <w:szCs w:val="22"/>
                <w:lang w:val="en-AU"/>
              </w:rPr>
              <w:t xml:space="preserve"> </w:t>
            </w:r>
            <w:r w:rsidRPr="00A63C1F">
              <w:rPr>
                <w:sz w:val="22"/>
                <w:szCs w:val="22"/>
                <w:lang w:val="en-AU"/>
              </w:rPr>
              <w:t>IGF-1: SHR: 2.21, 95%CI:1.37-3.55</w:t>
            </w:r>
          </w:p>
          <w:p w14:paraId="1D5B6613" w14:textId="5A9039CC" w:rsidR="00944750" w:rsidRPr="00A63C1F" w:rsidRDefault="009447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low HGS + low IGF-1: 2.76, 95%CI: 1.79-4.27</w:t>
            </w:r>
          </w:p>
        </w:tc>
      </w:tr>
      <w:tr w:rsidR="00D65028" w:rsidRPr="00A63C1F" w14:paraId="3680C4DE" w14:textId="77777777" w:rsidTr="001835CE">
        <w:tc>
          <w:tcPr>
            <w:tcW w:w="2401" w:type="dxa"/>
          </w:tcPr>
          <w:p w14:paraId="76701E16" w14:textId="77777777" w:rsidR="00D530FA" w:rsidRPr="00A63C1F" w:rsidRDefault="00D530FA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463F28C1" w14:textId="772E98AC" w:rsidR="00D530FA" w:rsidRPr="00A63C1F" w:rsidRDefault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&lt;EndNote&gt;&lt;Cite&gt;&lt;Author&gt;Rahmani&lt;/Author&gt;&lt;Year&gt;2022&lt;/Year&gt;&lt;RecNum&gt;1141&lt;/RecNum&gt;&lt;DisplayText&gt;(Rahmani et al. 2022)&lt;/DisplayText&gt;&lt;record&gt;&lt;rec-number&gt;1141&lt;/rec-number&gt;&lt;foreign-keys&gt;&lt;key app="EN" db-id="2trvatrv2959wzevw0o5wx2tpvt2edas2dwx" timestamp="1760513963"&gt;1141&lt;/key&gt;&lt;/foreign-keys&gt;&lt;ref-type name="Journal Article"&gt;17&lt;/ref-type&gt;&lt;contributors&gt;&lt;authors&gt;&lt;author&gt;Rahmani, Jamal&lt;/author&gt;&lt;author&gt;Montesanto, Alberto&lt;/author&gt;&lt;author&gt;Giovannucci, Edward&lt;/author&gt;&lt;author&gt;Zand, Hamid&lt;/author&gt;&lt;author&gt;Barati, Meisam&lt;/author&gt;&lt;author&gt;Kopchick, John J&lt;/author&gt;&lt;author&gt;Mirisola, Mario G&lt;/author&gt;&lt;author&gt;Lagani, Vincenzo&lt;/author&gt;&lt;author&gt;Bawadi, Hiba&lt;/author&gt;&lt;author&gt;Vardavas, Raffaele&lt;/author&gt;&lt;/authors&gt;&lt;/contributors&gt;&lt;titles&gt;&lt;title&gt;Association between IGF</w:instrText>
            </w:r>
            <w:r w:rsidR="00F85073" w:rsidRPr="00A63C1F">
              <w:rPr>
                <w:rFonts w:ascii="Cambria Math" w:hAnsi="Cambria Math" w:cs="Cambria Math"/>
                <w:sz w:val="22"/>
                <w:szCs w:val="22"/>
                <w:lang w:val="en-AU"/>
              </w:rPr>
              <w:instrText>‐</w:instrText>
            </w:r>
            <w:r w:rsidR="00F85073" w:rsidRPr="00A63C1F">
              <w:rPr>
                <w:sz w:val="22"/>
                <w:szCs w:val="22"/>
                <w:lang w:val="en-AU"/>
              </w:rPr>
              <w:instrText>1 levels ranges and all</w:instrText>
            </w:r>
            <w:r w:rsidR="00F85073" w:rsidRPr="00A63C1F">
              <w:rPr>
                <w:rFonts w:ascii="Cambria Math" w:hAnsi="Cambria Math" w:cs="Cambria Math"/>
                <w:sz w:val="22"/>
                <w:szCs w:val="22"/>
                <w:lang w:val="en-AU"/>
              </w:rPr>
              <w:instrText>‐</w:instrText>
            </w:r>
            <w:r w:rsidR="00F85073" w:rsidRPr="00A63C1F">
              <w:rPr>
                <w:sz w:val="22"/>
                <w:szCs w:val="22"/>
                <w:lang w:val="en-AU"/>
              </w:rPr>
              <w:instrText>cause mortality: A meta</w:instrText>
            </w:r>
            <w:r w:rsidR="00F85073" w:rsidRPr="00A63C1F">
              <w:rPr>
                <w:rFonts w:ascii="Cambria Math" w:hAnsi="Cambria Math" w:cs="Cambria Math"/>
                <w:sz w:val="22"/>
                <w:szCs w:val="22"/>
                <w:lang w:val="en-AU"/>
              </w:rPr>
              <w:instrText>‐</w:instrText>
            </w:r>
            <w:r w:rsidR="00F85073" w:rsidRPr="00A63C1F">
              <w:rPr>
                <w:sz w:val="22"/>
                <w:szCs w:val="22"/>
                <w:lang w:val="en-AU"/>
              </w:rPr>
              <w:instrText>analysis&lt;/title&gt;&lt;secondary-title&gt;Aging Cell&lt;/secondary-title&gt;&lt;/titles&gt;&lt;pages&gt;e13540&lt;/pages&gt;&lt;volume&gt;21&lt;/volume&gt;&lt;number&gt;2&lt;/number&gt;&lt;dates&gt;&lt;year&gt;2022&lt;/year&gt;&lt;/dates&gt;&lt;isbn&gt;1474-9718&lt;/isbn&gt;&lt;urls&gt;&lt;related-urls&gt;&lt;url&gt;https://onlinelibrary.wiley.com/doi/pdfdirect/10.1111/acel.13540?download=true&lt;/url&gt;&lt;/related-urls&gt;&lt;/urls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(Rahmani et al. 2022)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45768B26" w14:textId="77777777" w:rsidR="00D530FA" w:rsidRPr="00A63C1F" w:rsidRDefault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 of 19 studies</w:t>
            </w:r>
          </w:p>
          <w:p w14:paraId="000B4A36" w14:textId="788F0691" w:rsidR="008C1DF9" w:rsidRPr="00A63C1F" w:rsidRDefault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N=30,876</w:t>
            </w:r>
          </w:p>
        </w:tc>
        <w:tc>
          <w:tcPr>
            <w:tcW w:w="1541" w:type="dxa"/>
          </w:tcPr>
          <w:p w14:paraId="4C2AA1C7" w14:textId="0478F2F0" w:rsidR="00D530FA" w:rsidRPr="00A63C1F" w:rsidRDefault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IGF-1</w:t>
            </w:r>
          </w:p>
        </w:tc>
        <w:tc>
          <w:tcPr>
            <w:tcW w:w="5918" w:type="dxa"/>
          </w:tcPr>
          <w:p w14:paraId="6E1F6F0E" w14:textId="3AC93C21" w:rsidR="00D530FA" w:rsidRPr="00A63C1F" w:rsidRDefault="00D530FA" w:rsidP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random effects model with a restricted maximum</w:t>
            </w:r>
          </w:p>
          <w:p w14:paraId="73B8E565" w14:textId="23B0B7BD" w:rsidR="005A313F" w:rsidRPr="00A63C1F" w:rsidRDefault="00D530FA" w:rsidP="005A313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likelihood heterogeneity variance estimator: </w:t>
            </w:r>
            <w:r w:rsidR="005A313F" w:rsidRPr="00A63C1F">
              <w:rPr>
                <w:sz w:val="22"/>
                <w:szCs w:val="22"/>
                <w:lang w:val="en-AU"/>
              </w:rPr>
              <w:t>high vs. low IGF-1: HR:0.84, 95%CI: 0.68–1.05</w:t>
            </w:r>
          </w:p>
          <w:p w14:paraId="304B471C" w14:textId="5B803B4F" w:rsidR="00D530FA" w:rsidRPr="00A63C1F" w:rsidRDefault="00BB17ED" w:rsidP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U-shaped relationship</w:t>
            </w:r>
            <w:r w:rsidR="005A313F" w:rsidRPr="00A63C1F">
              <w:rPr>
                <w:sz w:val="22"/>
                <w:szCs w:val="22"/>
                <w:lang w:val="en-AU"/>
              </w:rPr>
              <w:t>:</w:t>
            </w:r>
          </w:p>
          <w:p w14:paraId="4297EDE0" w14:textId="6B6C5702" w:rsidR="00D530FA" w:rsidRPr="00A63C1F" w:rsidRDefault="00D530FA" w:rsidP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low vs. middle: IGF-1: HR: 1.33, 95%CI: 1.14–1.57)</w:t>
            </w:r>
          </w:p>
          <w:p w14:paraId="1A8D36EC" w14:textId="285D9367" w:rsidR="00D530FA" w:rsidRPr="00A63C1F" w:rsidRDefault="00D530FA" w:rsidP="00D530F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high vs. middle IGF-1: HR:1.23, 95%CI: 1.06–1.44</w:t>
            </w:r>
          </w:p>
        </w:tc>
      </w:tr>
      <w:tr w:rsidR="0001161E" w:rsidRPr="00A63C1F" w14:paraId="2FC1B286" w14:textId="77777777" w:rsidTr="001835CE">
        <w:tc>
          <w:tcPr>
            <w:tcW w:w="2401" w:type="dxa"/>
          </w:tcPr>
          <w:p w14:paraId="599D0474" w14:textId="1B4811A7" w:rsidR="00667EE2" w:rsidRPr="00A63C1F" w:rsidRDefault="00CB5F83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growth-differentiating factor-15</w:t>
            </w:r>
          </w:p>
        </w:tc>
        <w:tc>
          <w:tcPr>
            <w:tcW w:w="1847" w:type="dxa"/>
          </w:tcPr>
          <w:p w14:paraId="77C0AB1B" w14:textId="23683216" w:rsidR="00667EE2" w:rsidRPr="00A63C1F" w:rsidRDefault="0059654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&lt;EndNote&gt;&lt;Cite&gt;&lt;Author&gt;Daniels&lt;/Author&gt;&lt;Year&gt;2011&lt;/Year&gt;&lt;RecNum&gt;1142&lt;/RecNum&gt;&lt;DisplayText&gt;(Daniels et al. 2011)&lt;/DisplayText&gt;&lt;record&gt;&lt;rec-number&gt;1142&lt;/rec-number&gt;&lt;foreign-keys&gt;&lt;key app="EN" db-id="2trvatrv2959wzevw0o5wx2tpvt2edas2dwx" timestamp="1760514877"&gt;1142&lt;/key&gt;&lt;/foreign-keys&gt;&lt;ref-type name="Journal Article"&gt;17&lt;/ref-type&gt;&lt;contributors&gt;&lt;authors&gt;&lt;author&gt;Daniels, Lori B.&lt;/author&gt;&lt;author&gt;Clopton, Paul&lt;/author&gt;&lt;author&gt;Laughlin, Gail A.&lt;/author&gt;&lt;author&gt;Maisel, Alan S.&lt;/author&gt;&lt;author&gt;Barrett-Connor, Elizabeth&lt;/author&gt;&lt;/authors&gt;&lt;/contributors&gt;&lt;titles&gt;&lt;title&gt;Growth-Differentiation Factor-15 Is a Robust, Independent Predictor of 11-Year Mortality Risk in Community-Dwelling Older Adults&lt;/title&gt;&lt;secondary-title&gt;Circulation&lt;/secondary-title&gt;&lt;/titles&gt;&lt;pages&gt;2101-2110&lt;/pages&gt;&lt;volume&gt;123&lt;/volume&gt;&lt;number&gt;19&lt;/number&gt;&lt;dates&gt;&lt;year&gt;2011&lt;/year&gt;&lt;/dates&gt;&lt;urls&gt;&lt;related-urls&gt;&lt;url&gt;https://www.ahajournals.org/doi/abs/10.1161/CIRCULATIONAHA.110.979740&lt;/url&gt;&lt;/related-urls&gt;&lt;/urls&gt;&lt;electronic-resource-num&gt;doi:10.1161/CIRCULATIONAHA.110.979740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(Daniels et al. 2011)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26976E47" w14:textId="511D745C" w:rsidR="007B4081" w:rsidRPr="00A63C1F" w:rsidRDefault="007B4081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N=1391 </w:t>
            </w:r>
            <w:r w:rsidR="008C1DF9" w:rsidRPr="00A63C1F">
              <w:rPr>
                <w:sz w:val="22"/>
                <w:szCs w:val="22"/>
                <w:lang w:val="en-AU"/>
              </w:rPr>
              <w:t>(61% women)</w:t>
            </w:r>
          </w:p>
          <w:p w14:paraId="660D00BB" w14:textId="21FBD1E1" w:rsidR="008C1DF9" w:rsidRPr="00A63C1F" w:rsidRDefault="00BB4ADB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N=436</w:t>
            </w:r>
          </w:p>
          <w:p w14:paraId="35712A43" w14:textId="6A5A55B8" w:rsidR="00667EE2" w:rsidRPr="00A63C1F" w:rsidRDefault="007B4081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Rancho Bernardo Study participants</w:t>
            </w:r>
          </w:p>
        </w:tc>
        <w:tc>
          <w:tcPr>
            <w:tcW w:w="1541" w:type="dxa"/>
          </w:tcPr>
          <w:p w14:paraId="516F2521" w14:textId="7C96266F" w:rsidR="00667EE2" w:rsidRPr="00A63C1F" w:rsidRDefault="00B20147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GDF-15</w:t>
            </w:r>
          </w:p>
        </w:tc>
        <w:tc>
          <w:tcPr>
            <w:tcW w:w="5918" w:type="dxa"/>
          </w:tcPr>
          <w:p w14:paraId="2FF04632" w14:textId="1A5A5D68" w:rsidR="00667EE2" w:rsidRPr="00A63C1F" w:rsidRDefault="002D460D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regression: HR </w:t>
            </w:r>
            <w:r w:rsidR="007B4081" w:rsidRPr="00A63C1F">
              <w:rPr>
                <w:sz w:val="22"/>
                <w:szCs w:val="22"/>
                <w:lang w:val="en-AU"/>
              </w:rPr>
              <w:t>per SD log</w:t>
            </w:r>
            <w:r w:rsidR="007B4081" w:rsidRPr="00A63C1F">
              <w:rPr>
                <w:sz w:val="22"/>
                <w:szCs w:val="22"/>
                <w:vertAlign w:val="subscript"/>
                <w:lang w:val="en-AU"/>
              </w:rPr>
              <w:t>10</w:t>
            </w:r>
            <w:r w:rsidR="007B4081" w:rsidRPr="00A63C1F">
              <w:rPr>
                <w:sz w:val="22"/>
                <w:szCs w:val="22"/>
                <w:lang w:val="en-AU"/>
              </w:rPr>
              <w:t xml:space="preserve"> units</w:t>
            </w:r>
            <w:r w:rsidR="00EB6B51" w:rsidRPr="00A63C1F">
              <w:rPr>
                <w:sz w:val="22"/>
                <w:szCs w:val="22"/>
                <w:lang w:val="en-AU"/>
              </w:rPr>
              <w:t>:</w:t>
            </w:r>
            <w:r w:rsidR="007B4081" w:rsidRPr="00A63C1F">
              <w:rPr>
                <w:sz w:val="22"/>
                <w:szCs w:val="22"/>
                <w:lang w:val="en-AU"/>
              </w:rPr>
              <w:t xml:space="preserve"> 1.5, 95%CI:1.3-1.8)</w:t>
            </w:r>
          </w:p>
        </w:tc>
      </w:tr>
      <w:tr w:rsidR="00294C32" w:rsidRPr="00A63C1F" w14:paraId="2F1E466D" w14:textId="77777777" w:rsidTr="001835CE">
        <w:tc>
          <w:tcPr>
            <w:tcW w:w="2401" w:type="dxa"/>
          </w:tcPr>
          <w:p w14:paraId="4DCCE285" w14:textId="77777777" w:rsidR="0059654A" w:rsidRPr="00A63C1F" w:rsidRDefault="0059654A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481AE467" w14:textId="77777777" w:rsidR="0059654A" w:rsidRPr="00A63C1F" w:rsidRDefault="0059654A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2570" w:type="dxa"/>
          </w:tcPr>
          <w:p w14:paraId="1D54B882" w14:textId="77777777" w:rsidR="0059654A" w:rsidRPr="00A63C1F" w:rsidRDefault="0059654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N=14577</w:t>
            </w:r>
          </w:p>
          <w:p w14:paraId="01822C30" w14:textId="1CCC1A91" w:rsidR="00D84055" w:rsidRPr="00A63C1F" w:rsidRDefault="00D8405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lang w:val="en-AU"/>
              </w:rPr>
              <w:t xml:space="preserve"> </w:t>
            </w:r>
            <w:r w:rsidRPr="00A63C1F">
              <w:rPr>
                <w:sz w:val="22"/>
                <w:szCs w:val="22"/>
                <w:lang w:val="en-AU"/>
              </w:rPr>
              <w:t>1067</w:t>
            </w:r>
          </w:p>
          <w:p w14:paraId="4AB92653" w14:textId="165F4914" w:rsidR="0059654A" w:rsidRPr="00A63C1F" w:rsidRDefault="0059654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Stabilization of Atherosclerotic Plaque by Initiation of </w:t>
            </w:r>
            <w:r w:rsidRPr="00A63C1F">
              <w:rPr>
                <w:sz w:val="22"/>
                <w:szCs w:val="22"/>
                <w:lang w:val="en-AU"/>
              </w:rPr>
              <w:lastRenderedPageBreak/>
              <w:t>Darapladib Therapy Trial (STABILITY)</w:t>
            </w:r>
          </w:p>
        </w:tc>
        <w:tc>
          <w:tcPr>
            <w:tcW w:w="1541" w:type="dxa"/>
          </w:tcPr>
          <w:p w14:paraId="3C000F00" w14:textId="2D69CED0" w:rsidR="0059654A" w:rsidRPr="00A63C1F" w:rsidRDefault="00D8405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lastRenderedPageBreak/>
              <w:t>GDF-15</w:t>
            </w:r>
          </w:p>
        </w:tc>
        <w:tc>
          <w:tcPr>
            <w:tcW w:w="5918" w:type="dxa"/>
          </w:tcPr>
          <w:p w14:paraId="694C4C76" w14:textId="0805D801" w:rsidR="0059654A" w:rsidRPr="00A63C1F" w:rsidRDefault="00D8405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</w:t>
            </w:r>
            <w:r w:rsidR="008B08BE" w:rsidRPr="00A63C1F">
              <w:rPr>
                <w:sz w:val="22"/>
                <w:szCs w:val="22"/>
                <w:lang w:val="en-AU"/>
              </w:rPr>
              <w:t>r</w:t>
            </w:r>
            <w:r w:rsidRPr="00A63C1F">
              <w:rPr>
                <w:sz w:val="22"/>
                <w:szCs w:val="22"/>
                <w:lang w:val="en-AU"/>
              </w:rPr>
              <w:t>tional hazard regression: Highest vs. lowest quartile of GDF-15:HR 1.85, 95%CI: 1.53-5.41</w:t>
            </w:r>
          </w:p>
        </w:tc>
      </w:tr>
      <w:tr w:rsidR="0001161E" w:rsidRPr="00A63C1F" w14:paraId="7012062F" w14:textId="77777777" w:rsidTr="001835CE">
        <w:tc>
          <w:tcPr>
            <w:tcW w:w="2401" w:type="dxa"/>
          </w:tcPr>
          <w:p w14:paraId="34EA87A9" w14:textId="0AEB1E49" w:rsidR="00667EE2" w:rsidRPr="00A63C1F" w:rsidRDefault="00CB5F83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high sensitivity C-reactive protein</w:t>
            </w:r>
          </w:p>
        </w:tc>
        <w:tc>
          <w:tcPr>
            <w:tcW w:w="1847" w:type="dxa"/>
          </w:tcPr>
          <w:p w14:paraId="24633517" w14:textId="44E8B449" w:rsidR="00667EE2" w:rsidRPr="00A63C1F" w:rsidRDefault="00F471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&lt;EndNote&gt;&lt;Cite&gt;&lt;Author&gt;Li&lt;/Author&gt;&lt;Year&gt;2017&lt;/Year&gt;&lt;RecNum&gt;1143&lt;/RecNum&gt;&lt;DisplayText&gt;(Li et al. 2017)&lt;/DisplayText&gt;&lt;record&gt;&lt;rec-number&gt;1143&lt;/rec-number&gt;&lt;foreign-keys&gt;&lt;key app="EN" db-id="2trvatrv2959wzevw0o5wx2tpvt2edas2dwx" timestamp="1760517372"&gt;1143&lt;/key&gt;&lt;/foreign-keys&gt;&lt;ref-type name="Journal Article"&gt;17&lt;/ref-type&gt;&lt;contributors&gt;&lt;authors&gt;&lt;author&gt;Li, Yunwei&lt;/author&gt;&lt;author&gt;Zhong, Xiaoming&lt;/author&gt;&lt;author&gt;Cheng, Guanchang&lt;/author&gt;&lt;author&gt;Zhao, Cuihua&lt;/author&gt;&lt;author&gt;Zhang, Lei&lt;/author&gt;&lt;author&gt;Hong, Yan&lt;/author&gt;&lt;author&gt;Wan, Qilin&lt;/author&gt;&lt;author&gt;He, Ruili&lt;/author&gt;&lt;author&gt;Wang, Zhizhong&lt;/author&gt;&lt;/authors&gt;&lt;/contributors&gt;&lt;titles&gt;&lt;title&gt;Hs-CRP and all-cause, cardiovascular, and cancer mortality risk: A meta-analysis&lt;/title&gt;&lt;secondary-title&gt;Atherosclerosis&lt;/secondary-title&gt;&lt;/titles&gt;&lt;pages&gt;75-82&lt;/pages&gt;&lt;volume&gt;259&lt;/volume&gt;&lt;keywords&gt;&lt;keyword&gt;High-sensitivity C-reactive protein&lt;/keyword&gt;&lt;keyword&gt;Cardiovascular mortality&lt;/keyword&gt;&lt;keyword&gt;All-cause mortality&lt;/keyword&gt;&lt;keyword&gt;Meta-analysis&lt;/keyword&gt;&lt;/keywords&gt;&lt;dates&gt;&lt;year&gt;2017&lt;/year&gt;&lt;pub-dates&gt;&lt;date&gt;2017/04/01/&lt;/date&gt;&lt;/pub-dates&gt;&lt;/dates&gt;&lt;isbn&gt;0021-9150&lt;/isbn&gt;&lt;urls&gt;&lt;related-urls&gt;&lt;url&gt;https://www.sciencedirect.com/science/article/pii/S0021915017300552&lt;/url&gt;&lt;/related-urls&gt;&lt;/urls&gt;&lt;electronic-resource-num&gt;https://doi.org/10.1016/j.atherosclerosis.2017.02.003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(Li et al. 2017)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4CDD7CAF" w14:textId="77777777" w:rsidR="00667EE2" w:rsidRPr="00A63C1F" w:rsidRDefault="00A62D6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</w:t>
            </w:r>
          </w:p>
          <w:p w14:paraId="0CF86CE7" w14:textId="13CF0F1C" w:rsidR="00A62D62" w:rsidRPr="00A63C1F" w:rsidRDefault="00A62D6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N=83,995</w:t>
            </w:r>
          </w:p>
        </w:tc>
        <w:tc>
          <w:tcPr>
            <w:tcW w:w="1541" w:type="dxa"/>
          </w:tcPr>
          <w:p w14:paraId="3176A094" w14:textId="0F00C52F" w:rsidR="00667EE2" w:rsidRPr="00A63C1F" w:rsidRDefault="00A62D6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hsCRP</w:t>
            </w:r>
          </w:p>
        </w:tc>
        <w:tc>
          <w:tcPr>
            <w:tcW w:w="5918" w:type="dxa"/>
          </w:tcPr>
          <w:p w14:paraId="2EFB0C42" w14:textId="4C4A4AAC" w:rsidR="00667EE2" w:rsidRPr="00A63C1F" w:rsidRDefault="00A62D62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Highest vs. lowest category: RR:1.75, 95%CI: 1.55–1.98</w:t>
            </w:r>
          </w:p>
        </w:tc>
      </w:tr>
      <w:tr w:rsidR="0001161E" w:rsidRPr="00A63C1F" w14:paraId="54360564" w14:textId="77777777" w:rsidTr="001835CE">
        <w:tc>
          <w:tcPr>
            <w:tcW w:w="2401" w:type="dxa"/>
          </w:tcPr>
          <w:p w14:paraId="7E841A7A" w14:textId="2CCEC99B" w:rsidR="00667EE2" w:rsidRPr="00A63C1F" w:rsidRDefault="00667EE2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2CF8BF9F" w14:textId="408EE0CB" w:rsidR="00667EE2" w:rsidRPr="00A63C1F" w:rsidRDefault="00A12A5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&lt;EndNote&gt;&lt;Cite&gt;&lt;Author&gt;Boekholdt&lt;/Author&gt;&lt;Year&gt;2006&lt;/Year&gt;&lt;RecNum&gt;1144&lt;/RecNum&gt;&lt;DisplayText&gt;(Boekholdt et al. 2006)&lt;/DisplayText&gt;&lt;record&gt;&lt;rec-number&gt;1144&lt;/rec-number&gt;&lt;foreign-keys&gt;&lt;key app="EN" db-id="2trvatrv2959wzevw0o5wx2tpvt2edas2dwx" timestamp="1760517952"&gt;1144&lt;/key&gt;&lt;/foreign-keys&gt;&lt;ref-type name="Journal Article"&gt;17&lt;/ref-type&gt;&lt;contributors&gt;&lt;authors&gt;&lt;author&gt;Boekholdt, S. Matthijs&lt;/author&gt;&lt;author&gt;Hack, C. Erik&lt;/author&gt;&lt;author&gt;Sandhu, Manjinder S.&lt;/author&gt;&lt;author&gt;Luben, Robert&lt;/author&gt;&lt;author&gt;Bingham, Sheila A.&lt;/author&gt;&lt;author&gt;Wareham, Nicholas J.&lt;/author&gt;&lt;author&gt;Peters, Ron J. G.&lt;/author&gt;&lt;author&gt;Jukema, J. Wouter&lt;/author&gt;&lt;author&gt;Day, Nicholas E.&lt;/author&gt;&lt;author&gt;Kastelein, John J. P.&lt;/author&gt;&lt;author&gt;Khaw, Kay-Tee&lt;/author&gt;&lt;/authors&gt;&lt;/contributors&gt;&lt;titles&gt;&lt;title&gt;C-reactive protein levels and coronary artery disease incidence and mortality in apparently healthy men and women: The EPIC-Norfolk prospective population study 1993–2003&lt;/title&gt;&lt;secondary-title&gt;Atherosclerosis&lt;/secondary-title&gt;&lt;/titles&gt;&lt;pages&gt;415-422&lt;/pages&gt;&lt;volume&gt;187&lt;/volume&gt;&lt;number&gt;2&lt;/number&gt;&lt;keywords&gt;&lt;keyword&gt;C-reactive protein&lt;/keyword&gt;&lt;keyword&gt;Coronary artery disease&lt;/keyword&gt;&lt;keyword&gt;Prospective case–control study&lt;/keyword&gt;&lt;keyword&gt;Risk factors&lt;/keyword&gt;&lt;/keywords&gt;&lt;dates&gt;&lt;year&gt;2006&lt;/year&gt;&lt;pub-dates&gt;&lt;date&gt;2006/08/01/&lt;/date&gt;&lt;/pub-dates&gt;&lt;/dates&gt;&lt;isbn&gt;0021-9150&lt;/isbn&gt;&lt;urls&gt;&lt;related-urls&gt;&lt;url&gt;https://www.sciencedirect.com/science/article/pii/S0021915005006398&lt;/url&gt;&lt;/related-urls&gt;&lt;/urls&gt;&lt;electronic-resource-num&gt;https://doi.org/10.1016/j.atherosclerosis.2005.09.023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(Boekholdt et al. 2006)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6867923E" w14:textId="20E15C7A" w:rsidR="00667EE2" w:rsidRPr="00A63C1F" w:rsidRDefault="00F471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="00221C21" w:rsidRPr="00A63C1F">
              <w:rPr>
                <w:sz w:val="22"/>
                <w:szCs w:val="22"/>
                <w:lang w:val="en-AU"/>
              </w:rPr>
              <w:t>3272</w:t>
            </w:r>
          </w:p>
          <w:p w14:paraId="17D18748" w14:textId="00A56AB9" w:rsidR="00F47128" w:rsidRPr="00A63C1F" w:rsidRDefault="00F471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="00221C21" w:rsidRPr="00A63C1F">
              <w:rPr>
                <w:sz w:val="22"/>
                <w:szCs w:val="22"/>
                <w:lang w:val="en-AU"/>
              </w:rPr>
              <w:t>987</w:t>
            </w:r>
          </w:p>
          <w:p w14:paraId="5DDBEFA1" w14:textId="0C345B06" w:rsidR="00F47128" w:rsidRPr="00A63C1F" w:rsidRDefault="00F471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The EPIC-Norfolk prospective population study 1993–200</w:t>
            </w:r>
          </w:p>
        </w:tc>
        <w:tc>
          <w:tcPr>
            <w:tcW w:w="1541" w:type="dxa"/>
          </w:tcPr>
          <w:p w14:paraId="5984EE85" w14:textId="18E84689" w:rsidR="00667EE2" w:rsidRPr="00A63C1F" w:rsidRDefault="00221C21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CRP</w:t>
            </w:r>
          </w:p>
        </w:tc>
        <w:tc>
          <w:tcPr>
            <w:tcW w:w="5918" w:type="dxa"/>
          </w:tcPr>
          <w:p w14:paraId="5BBF47E5" w14:textId="2057D0D6" w:rsidR="00667EE2" w:rsidRPr="00A63C1F" w:rsidRDefault="00221C21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Confounder adjusted logistic regression:</w:t>
            </w:r>
            <w:r w:rsidR="00A53911" w:rsidRPr="00A63C1F">
              <w:rPr>
                <w:sz w:val="22"/>
                <w:szCs w:val="22"/>
                <w:lang w:val="en-AU"/>
              </w:rPr>
              <w:t xml:space="preserve"> highest vs. lowest CRP-Quartile</w:t>
            </w:r>
            <w:r w:rsidRPr="00A63C1F">
              <w:rPr>
                <w:sz w:val="22"/>
                <w:szCs w:val="22"/>
                <w:lang w:val="en-AU"/>
              </w:rPr>
              <w:t xml:space="preserve"> </w:t>
            </w:r>
            <w:r w:rsidRPr="00A63C1F">
              <w:rPr>
                <w:sz w:val="22"/>
                <w:szCs w:val="22"/>
                <w:lang w:val="en-US"/>
              </w:rPr>
              <w:t>OR: 2.92, 95%CI: 1.83–4.67</w:t>
            </w:r>
          </w:p>
        </w:tc>
      </w:tr>
      <w:tr w:rsidR="00632BCA" w:rsidRPr="00A63C1F" w14:paraId="6BE14105" w14:textId="77777777" w:rsidTr="001835CE">
        <w:tc>
          <w:tcPr>
            <w:tcW w:w="2401" w:type="dxa"/>
          </w:tcPr>
          <w:p w14:paraId="0631CB23" w14:textId="14190A51" w:rsidR="00632BCA" w:rsidRPr="00A63C1F" w:rsidRDefault="00632BCA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interleukin-6</w:t>
            </w:r>
          </w:p>
        </w:tc>
        <w:tc>
          <w:tcPr>
            <w:tcW w:w="1847" w:type="dxa"/>
          </w:tcPr>
          <w:p w14:paraId="3F4AB1DE" w14:textId="37CC10BF" w:rsidR="00632BCA" w:rsidRPr="00A63C1F" w:rsidRDefault="009A115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&lt;EndNote&gt;&lt;Cite&gt;&lt;Author&gt;Lee&lt;/Author&gt;&lt;Year&gt;2012&lt;/Year&gt;&lt;RecNum&gt;1145&lt;/RecNum&gt;&lt;DisplayText&gt;(Lee et al. 2012)&lt;/DisplayText&gt;&lt;record&gt;&lt;rec-number&gt;1145&lt;/rec-number&gt;&lt;foreign-keys&gt;&lt;key app="EN" db-id="2trvatrv2959wzevw0o5wx2tpvt2edas2dwx" timestamp="1760519214"&gt;1145&lt;/key&gt;&lt;/foreign-keys&gt;&lt;ref-type name="Journal Article"&gt;17&lt;/ref-type&gt;&lt;contributors&gt;&lt;authors&gt;&lt;author&gt;Lee, Jeffrey K&lt;/author&gt;&lt;author&gt;Bettencourt, Ricki&lt;/author&gt;&lt;author&gt;Brenner, David&lt;/author&gt;&lt;author&gt;Le, Thuy-Anh&lt;/author&gt;&lt;author&gt;Barrett-Connor, Elizabeth&lt;/author&gt;&lt;author&gt;Loomba, Rohit&lt;/author&gt;&lt;/authors&gt;&lt;/contributors&gt;&lt;titles&gt;&lt;title&gt;Association between serum interleukin-6 concentrations and mortality in older adults: the Rancho Bernardo study&lt;/title&gt;&lt;secondary-title&gt;PloS one&lt;/secondary-title&gt;&lt;/titles&gt;&lt;periodical&gt;&lt;full-title&gt;PLoS One&lt;/full-title&gt;&lt;/periodical&gt;&lt;pages&gt;e34218&lt;/pages&gt;&lt;volume&gt;7&lt;/volume&gt;&lt;number&gt;4&lt;/number&gt;&lt;dates&gt;&lt;year&gt;2012&lt;/year&gt;&lt;/dates&gt;&lt;isbn&gt;1932-6203&lt;/isbn&gt;&lt;urls&gt;&lt;/urls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(Lee et al. 2012)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31AC0E0F" w14:textId="09DD1A6C" w:rsidR="00632BCA" w:rsidRPr="00A63C1F" w:rsidRDefault="00A13F67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  <w:lang w:val="en-US"/>
              </w:rPr>
              <w:t>1843</w:t>
            </w:r>
          </w:p>
          <w:p w14:paraId="5CE594C5" w14:textId="2E43C0A6" w:rsidR="00A13F67" w:rsidRPr="00A63C1F" w:rsidRDefault="00A13F67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</w:t>
            </w:r>
            <w:r w:rsidRPr="00A63C1F">
              <w:rPr>
                <w:rFonts w:ascii="Arial" w:hAnsi="Arial" w:cs="Arial"/>
                <w:sz w:val="22"/>
                <w:szCs w:val="22"/>
                <w:lang w:val="en-US"/>
              </w:rPr>
              <w:t> </w:t>
            </w:r>
            <w:r w:rsidRPr="00A63C1F">
              <w:rPr>
                <w:sz w:val="22"/>
                <w:szCs w:val="22"/>
                <w:lang w:val="en-US"/>
              </w:rPr>
              <w:t>=</w:t>
            </w:r>
            <w:r w:rsidRPr="00A63C1F">
              <w:rPr>
                <w:rFonts w:ascii="Arial" w:hAnsi="Arial" w:cs="Arial"/>
                <w:sz w:val="22"/>
                <w:szCs w:val="22"/>
                <w:lang w:val="en-US"/>
              </w:rPr>
              <w:t> </w:t>
            </w:r>
            <w:r w:rsidRPr="00A63C1F">
              <w:rPr>
                <w:sz w:val="22"/>
                <w:szCs w:val="22"/>
                <w:lang w:val="en-US"/>
              </w:rPr>
              <w:t>978</w:t>
            </w:r>
          </w:p>
          <w:p w14:paraId="2F96554F" w14:textId="09229B8E" w:rsidR="00A13F67" w:rsidRPr="00A63C1F" w:rsidRDefault="00A13F67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The Rancho Bernardo Study</w:t>
            </w:r>
          </w:p>
        </w:tc>
        <w:tc>
          <w:tcPr>
            <w:tcW w:w="1541" w:type="dxa"/>
          </w:tcPr>
          <w:p w14:paraId="3553925D" w14:textId="63A1278B" w:rsidR="00632BCA" w:rsidRPr="00A63C1F" w:rsidRDefault="00D8182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IL-6</w:t>
            </w:r>
          </w:p>
        </w:tc>
        <w:tc>
          <w:tcPr>
            <w:tcW w:w="5918" w:type="dxa"/>
          </w:tcPr>
          <w:p w14:paraId="6222CB61" w14:textId="66BC210A" w:rsidR="00632BCA" w:rsidRPr="00A63C1F" w:rsidRDefault="00A13F67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proportional hazard regression, confounder adjusted: HR:</w:t>
            </w:r>
            <w:r w:rsidRPr="00A63C1F">
              <w:rPr>
                <w:sz w:val="22"/>
                <w:szCs w:val="22"/>
                <w:lang w:val="en-US"/>
              </w:rPr>
              <w:t>1.48, 95%CI: 1.33–1.64</w:t>
            </w:r>
          </w:p>
        </w:tc>
      </w:tr>
      <w:tr w:rsidR="00D91B92" w:rsidRPr="00A63C1F" w14:paraId="54ACF9B3" w14:textId="77777777" w:rsidTr="001835CE">
        <w:tc>
          <w:tcPr>
            <w:tcW w:w="2401" w:type="dxa"/>
          </w:tcPr>
          <w:p w14:paraId="572FB274" w14:textId="77777777" w:rsidR="00D91B92" w:rsidRPr="00A63C1F" w:rsidRDefault="00D91B92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5BDDE66E" w14:textId="4F04CE9A" w:rsidR="00D91B92" w:rsidRPr="00A63C1F" w:rsidRDefault="00C517A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&lt;EndNote&gt;&lt;Cite&gt;&lt;Author&gt;Puzianowska-Kuźnicka&lt;/Author&gt;&lt;Year&gt;2016&lt;/Year&gt;&lt;RecNum&gt;1146&lt;/RecNum&gt;&lt;DisplayText&gt;(Puzianowska-Kuźnicka et al. 2016)&lt;/DisplayText&gt;&lt;record&gt;&lt;rec-number&gt;1146&lt;/rec-number&gt;&lt;foreign-keys&gt;&lt;key app="EN" db-id="2trvatrv2959wzevw0o5wx2tpvt2edas2dwx" timestamp="1760519747"&gt;1146&lt;/key&gt;&lt;/foreign-keys&gt;&lt;ref-type name="Journal Article"&gt;17&lt;/ref-type&gt;&lt;contributors&gt;&lt;authors&gt;&lt;author&gt;Puzianowska-Kuźnicka, Monika&lt;/author&gt;&lt;author&gt;Owczarz, Magdalena&lt;/author&gt;&lt;author&gt;Wieczorowska-Tobis, Katarzyna&lt;/author&gt;&lt;author&gt;Nadrowski, Pawel&lt;/author&gt;&lt;author&gt;Chudek, Jerzy&lt;/author&gt;&lt;author&gt;Slusarczyk, Przemyslaw&lt;/author&gt;&lt;author&gt;Skalska, Anna&lt;/author&gt;&lt;author&gt;Jonas, Marta&lt;/author&gt;&lt;author&gt;Franek, Edward&lt;/author&gt;&lt;author&gt;Mossakowska, Malgorzata&lt;/author&gt;&lt;/authors&gt;&lt;/contributors&gt;&lt;titles&gt;&lt;title&gt;Interleukin-6 and C-reactive protein, successful aging, and mortality: the PolSenior study&lt;/title&gt;&lt;secondary-title&gt;Immunity &amp;amp; Ageing&lt;/secondary-title&gt;&lt;/titles&gt;&lt;pages&gt;21&lt;/pages&gt;&lt;volume&gt;13&lt;/volume&gt;&lt;number&gt;1&lt;/number&gt;&lt;dates&gt;&lt;year&gt;2016&lt;/year&gt;&lt;pub-dates&gt;&lt;date&gt;2016/06/03&lt;/date&gt;&lt;/pub-dates&gt;&lt;/dates&gt;&lt;isbn&gt;1742-4933&lt;/isbn&gt;&lt;urls&gt;&lt;related-urls&gt;&lt;url&gt;https://doi.org/10.1186/s12979-016-0076-x&lt;/url&gt;&lt;/related-urls&gt;&lt;/urls&gt;&lt;electronic-resource-num&gt;10.1186/s12979-016-0076-x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(Puzianowska-Kuźnicka et al. 2016)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5EDA405C" w14:textId="64FBE9BC" w:rsidR="00D91B92" w:rsidRPr="00A63C1F" w:rsidRDefault="00D91B92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</w:t>
            </w:r>
            <w:r w:rsidR="0001737E" w:rsidRPr="00A63C1F">
              <w:rPr>
                <w:sz w:val="22"/>
                <w:szCs w:val="22"/>
                <w:lang w:val="en-US"/>
              </w:rPr>
              <w:t>3750 (47.8% women)</w:t>
            </w:r>
          </w:p>
          <w:p w14:paraId="46C84284" w14:textId="0B96C14D" w:rsidR="00C466D8" w:rsidRPr="00A63C1F" w:rsidRDefault="0001737E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1-year mortality rate: 6.6%</w:t>
            </w:r>
          </w:p>
          <w:p w14:paraId="6ADDDF14" w14:textId="2EA2D1AC" w:rsidR="00C466D8" w:rsidRPr="00A63C1F" w:rsidRDefault="00C466D8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PolSenior study</w:t>
            </w:r>
          </w:p>
        </w:tc>
        <w:tc>
          <w:tcPr>
            <w:tcW w:w="1541" w:type="dxa"/>
          </w:tcPr>
          <w:p w14:paraId="5CC3E94A" w14:textId="45C6C406" w:rsidR="00D91B92" w:rsidRPr="00A63C1F" w:rsidRDefault="00D8182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IL-6</w:t>
            </w:r>
          </w:p>
        </w:tc>
        <w:tc>
          <w:tcPr>
            <w:tcW w:w="5918" w:type="dxa"/>
          </w:tcPr>
          <w:p w14:paraId="62D9B2CB" w14:textId="5ACEC39A" w:rsidR="00D91B92" w:rsidRPr="00A63C1F" w:rsidRDefault="00041250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regression, unadjusted: </w:t>
            </w:r>
            <w:r w:rsidRPr="00A63C1F">
              <w:rPr>
                <w:sz w:val="22"/>
                <w:szCs w:val="22"/>
                <w:lang w:val="en-US"/>
              </w:rPr>
              <w:t>HR: 1.077 per each pg/mL, 95%CI:1.068–1.086</w:t>
            </w:r>
          </w:p>
        </w:tc>
      </w:tr>
      <w:tr w:rsidR="0001161E" w:rsidRPr="00A63C1F" w14:paraId="7EC46EB0" w14:textId="77777777" w:rsidTr="001835CE">
        <w:tc>
          <w:tcPr>
            <w:tcW w:w="2401" w:type="dxa"/>
          </w:tcPr>
          <w:p w14:paraId="3779A811" w14:textId="621B7600" w:rsidR="00667EE2" w:rsidRPr="00A63C1F" w:rsidRDefault="00CB5F83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muscle mass</w:t>
            </w:r>
          </w:p>
        </w:tc>
        <w:tc>
          <w:tcPr>
            <w:tcW w:w="1847" w:type="dxa"/>
          </w:tcPr>
          <w:p w14:paraId="51316CBE" w14:textId="379149A9" w:rsidR="00667EE2" w:rsidRPr="00A63C1F" w:rsidRDefault="00D650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&lt;EndNote&gt;&lt;Cite&gt;&lt;Author&gt;de Santana&lt;/Author&gt;&lt;Year&gt;2021&lt;/Year&gt;&lt;RecNum&gt;1147&lt;/RecNum&gt;&lt;DisplayText&gt;(de Santana et al. 2021)&lt;/DisplayText&gt;&lt;record&gt;&lt;rec-number&gt;1147&lt;/rec-number&gt;&lt;foreign-keys&gt;&lt;key app="EN" db-id="2trvatrv2959wzevw0o5wx2tpvt2edas2dwx" timestamp="1760519853"&gt;1147&lt;/key&gt;&lt;/foreign-keys&gt;&lt;ref-type name="Journal Article"&gt;17&lt;/ref-type&gt;&lt;contributors&gt;&lt;authors&gt;&lt;author&gt;de Santana, Felipe M.&lt;/author&gt;&lt;author&gt;Premaor, Melissa O.&lt;/author&gt;&lt;author&gt;Tanigava, Nicolas Y.&lt;/author&gt;&lt;author&gt;Pereira, Rosa M. R.&lt;/author&gt;&lt;/authors&gt;&lt;/contributors&gt;&lt;titles&gt;&lt;title&gt;Low muscle mass in older adults and mortality: A systematic review and meta-analysis&lt;/title&gt;&lt;secondary-title&gt;Experimental Gerontology&lt;/secondary-title&gt;&lt;/titles&gt;&lt;pages&gt;111461&lt;/pages&gt;&lt;volume&gt;152&lt;/volume&gt;&lt;keywords&gt;&lt;keyword&gt;Sarcopenia&lt;/keyword&gt;&lt;keyword&gt;Low muscle mass&lt;/keyword&gt;&lt;keyword&gt;All-cause mortality&lt;/keyword&gt;&lt;keyword&gt;Meta-analysis&lt;/keyword&gt;&lt;/keywords&gt;&lt;dates&gt;&lt;year&gt;2021&lt;/year&gt;&lt;pub-dates&gt;&lt;date&gt;2021/09/01/&lt;/date&gt;&lt;/pub-dates&gt;&lt;/dates&gt;&lt;isbn&gt;0531-5565&lt;/isbn&gt;&lt;urls&gt;&lt;related-urls&gt;&lt;url&gt;https://www.sciencedirect.com/science/article/pii/S0531556521002436&lt;/url&gt;&lt;/related-urls&gt;&lt;/urls&gt;&lt;electronic-resource-num&gt;https://doi.org/10.1016/j.exger.2021.111461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(de Santana et al. 2021)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2BA10371" w14:textId="77777777" w:rsidR="00D65028" w:rsidRPr="00A63C1F" w:rsidRDefault="00D650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</w:t>
            </w:r>
          </w:p>
          <w:p w14:paraId="70258352" w14:textId="33C82933" w:rsidR="00D65028" w:rsidRPr="00A63C1F" w:rsidRDefault="00D650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10028</w:t>
            </w:r>
          </w:p>
        </w:tc>
        <w:tc>
          <w:tcPr>
            <w:tcW w:w="1541" w:type="dxa"/>
          </w:tcPr>
          <w:p w14:paraId="6A2BD9DF" w14:textId="12775902" w:rsidR="00667EE2" w:rsidRPr="00A63C1F" w:rsidRDefault="00D650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appendicular skeletal muscle mass index (ASMI)</w:t>
            </w:r>
          </w:p>
        </w:tc>
        <w:tc>
          <w:tcPr>
            <w:tcW w:w="5918" w:type="dxa"/>
          </w:tcPr>
          <w:p w14:paraId="2F522E3C" w14:textId="4067E07D" w:rsidR="00667EE2" w:rsidRPr="00A63C1F" w:rsidRDefault="00D65028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SMD between dead and living participants: </w:t>
            </w:r>
            <w:r w:rsidRPr="00A63C1F">
              <w:rPr>
                <w:sz w:val="22"/>
                <w:szCs w:val="22"/>
                <w:lang w:val="en-US"/>
              </w:rPr>
              <w:t>ASMI SMD = −0.18, 95%CI: −0.23 to −0.12</w:t>
            </w:r>
          </w:p>
        </w:tc>
      </w:tr>
      <w:tr w:rsidR="0018518C" w:rsidRPr="00A63C1F" w14:paraId="465A2F65" w14:textId="77777777" w:rsidTr="001835CE">
        <w:tc>
          <w:tcPr>
            <w:tcW w:w="2401" w:type="dxa"/>
          </w:tcPr>
          <w:p w14:paraId="47C4FED9" w14:textId="77777777" w:rsidR="0018518C" w:rsidRPr="00A63C1F" w:rsidRDefault="0018518C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6B71A0FF" w14:textId="6682D0D2" w:rsidR="0018518C" w:rsidRPr="00A63C1F" w:rsidRDefault="008053A6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&lt;EndNote&gt;&lt;Cite&gt;&lt;Author&gt;Abramowitz&lt;/Author&gt;&lt;Year&gt;2018&lt;/Year&gt;&lt;RecNum&gt;1148&lt;/RecNum&gt;&lt;DisplayText&gt;(Abramowitz et al. 2018)&lt;/DisplayText&gt;&lt;record&gt;&lt;rec-number&gt;1148&lt;/rec-number&gt;&lt;foreign-keys&gt;&lt;key app="EN" db-id="2trvatrv2959wzevw0o5wx2tpvt2edas2dwx" timestamp="1760521737"&gt;1148&lt;/key&gt;&lt;/foreign-keys&gt;&lt;ref-type name="Journal Article"&gt;17&lt;/ref-type&gt;&lt;contributors&gt;&lt;authors&gt;&lt;author&gt;Abramowitz, Matthew K&lt;/author&gt;&lt;author&gt;Hall, Charles B&lt;/author&gt;&lt;author&gt;Amodu, Afolarin&lt;/author&gt;&lt;author&gt;Sharma, Deep&lt;/author&gt;&lt;author&gt;Androga, Lagu&lt;/author&gt;&lt;author&gt;Hawkins, Meredith&lt;/author&gt;&lt;/authors&gt;&lt;/contributors&gt;&lt;titles&gt;&lt;title&gt;Muscle mass, BMI, and mortality among adults in the United States: a population-based cohort study&lt;/title&gt;&lt;secondary-title&gt;PloS one&lt;/secondary-title&gt;&lt;/titles&gt;&lt;periodical&gt;&lt;full-title&gt;PLoS One&lt;/full-title&gt;&lt;/periodical&gt;&lt;pages&gt;e0194697&lt;/pages&gt;&lt;volume&gt;13&lt;/volume&gt;&lt;number&gt;4&lt;/number&gt;&lt;dates&gt;&lt;year&gt;2018&lt;/year&gt;&lt;/dates&gt;&lt;isbn&gt;1932-6203&lt;/isbn&gt;&lt;urls&gt;&lt;/urls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(Abramowitz et al. 2018)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5BAF1F8F" w14:textId="622F3753" w:rsidR="0018518C" w:rsidRPr="00A63C1F" w:rsidRDefault="0018518C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  <w:lang w:val="en-US"/>
              </w:rPr>
              <w:t>11687</w:t>
            </w:r>
          </w:p>
          <w:p w14:paraId="1D3094C8" w14:textId="1C1EBC6C" w:rsidR="0018518C" w:rsidRPr="00A63C1F" w:rsidRDefault="0018518C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N=1819</w:t>
            </w:r>
          </w:p>
          <w:p w14:paraId="013A527F" w14:textId="4411D5F7" w:rsidR="0018518C" w:rsidRPr="00A63C1F" w:rsidRDefault="0018518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>National Health and Nutrition Examination Survey 1999–2004</w:t>
            </w:r>
          </w:p>
        </w:tc>
        <w:tc>
          <w:tcPr>
            <w:tcW w:w="1541" w:type="dxa"/>
          </w:tcPr>
          <w:p w14:paraId="357B8F5B" w14:textId="224315CB" w:rsidR="0018518C" w:rsidRPr="00A63C1F" w:rsidRDefault="0018518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>appendicular skeletal muscle mass index (ASMI)</w:t>
            </w:r>
          </w:p>
        </w:tc>
        <w:tc>
          <w:tcPr>
            <w:tcW w:w="5918" w:type="dxa"/>
          </w:tcPr>
          <w:p w14:paraId="603758E5" w14:textId="47990FED" w:rsidR="0018518C" w:rsidRPr="00A63C1F" w:rsidRDefault="00296C51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 analysis: </w:t>
            </w:r>
            <w:r w:rsidRPr="00A63C1F">
              <w:rPr>
                <w:sz w:val="22"/>
                <w:szCs w:val="22"/>
                <w:lang w:val="en-US"/>
              </w:rPr>
              <w:t>HR 0.82 per 1 kg/m</w:t>
            </w:r>
            <w:r w:rsidRPr="00A63C1F">
              <w:rPr>
                <w:sz w:val="22"/>
                <w:szCs w:val="22"/>
                <w:vertAlign w:val="superscript"/>
                <w:lang w:val="en-US"/>
              </w:rPr>
              <w:t xml:space="preserve">2, </w:t>
            </w:r>
            <w:r w:rsidRPr="00A63C1F">
              <w:rPr>
                <w:sz w:val="22"/>
                <w:szCs w:val="22"/>
                <w:lang w:val="en-US"/>
              </w:rPr>
              <w:t>95%CI:0.73–0.92</w:t>
            </w:r>
          </w:p>
        </w:tc>
      </w:tr>
      <w:tr w:rsidR="0001161E" w:rsidRPr="00A63C1F" w14:paraId="2FF2049D" w14:textId="77777777" w:rsidTr="001835CE">
        <w:tc>
          <w:tcPr>
            <w:tcW w:w="2401" w:type="dxa"/>
          </w:tcPr>
          <w:p w14:paraId="50D74D4C" w14:textId="4EA7FCC9" w:rsidR="00667EE2" w:rsidRPr="00A63C1F" w:rsidRDefault="00CB5F83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muscle strength</w:t>
            </w:r>
          </w:p>
        </w:tc>
        <w:tc>
          <w:tcPr>
            <w:tcW w:w="1847" w:type="dxa"/>
          </w:tcPr>
          <w:p w14:paraId="6EBD4415" w14:textId="50CCAFE2" w:rsidR="00667EE2" w:rsidRPr="00A63C1F" w:rsidRDefault="00151C4D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&lt;EndNote&gt;&lt;Cite&gt;&lt;Author&gt;Jochem&lt;/Author&gt;&lt;Year&gt;2019&lt;/Year&gt;&lt;RecNum&gt;1150&lt;/RecNum&gt;&lt;DisplayText&gt;(Jochem et al. 2019)&lt;/DisplayText&gt;&lt;record&gt;&lt;rec-number&gt;1150&lt;/rec-number&gt;&lt;foreign-keys&gt;&lt;key app="EN" db-id="2trvatrv2959wzevw0o5wx2tpvt2edas2dwx" timestamp="1760522480"&gt;1150&lt;/key&gt;&lt;/foreign-keys&gt;&lt;ref-type name="Journal Article"&gt;17&lt;/ref-type&gt;&lt;contributors&gt;&lt;authors&gt;&lt;author&gt;Jochem, Carmen&lt;/author&gt;&lt;author&gt;Leitzmann, Michael&lt;/author&gt;&lt;author&gt;Volaklis, Konstantinos&lt;/author&gt;&lt;author&gt;Aune, Dagfinn&lt;/author&gt;&lt;author&gt;Strasser, Barbara&lt;/author&gt;&lt;/authors&gt;&lt;/contributors&gt;&lt;titles&gt;&lt;title&gt;Association Between Muscular Strength and Mortality in Clinical Populations: A Systematic Review and Meta-Analysis&lt;/title&gt;&lt;secondary-title&gt;Journal of the American Medical Directors Association&lt;/secondary-title&gt;&lt;/titles&gt;&lt;pages&gt;1213-1223&lt;/pages&gt;&lt;volume&gt;20&lt;/volume&gt;&lt;number&gt;10&lt;/number&gt;&lt;keywords&gt;&lt;keyword&gt;Muscular strength&lt;/keyword&gt;&lt;keyword&gt;mortality&lt;/keyword&gt;&lt;keyword&gt;chronic diseases&lt;/keyword&gt;&lt;keyword&gt;critical illness&lt;/keyword&gt;&lt;keyword&gt;meta-analysis&lt;/keyword&gt;&lt;/keywords&gt;&lt;dates&gt;&lt;year&gt;2019&lt;/year&gt;&lt;pub-dates&gt;&lt;date&gt;2019/10/01/&lt;/date&gt;&lt;/pub-dates&gt;&lt;/dates&gt;&lt;isbn&gt;1525-8610&lt;/isbn&gt;&lt;urls&gt;&lt;related-urls&gt;&lt;url&gt;https://www.sciencedirect.com/science/article/pii/S1525861019304414&lt;/url&gt;&lt;/related-urls&gt;&lt;/urls&gt;&lt;electronic-resource-num&gt;https://doi.org/10.1016/j.jamda.2019.05.015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(Jochem et al. 2019)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764BF630" w14:textId="77777777" w:rsidR="000D1F32" w:rsidRPr="00A63C1F" w:rsidRDefault="0001161E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</w:t>
            </w:r>
          </w:p>
          <w:p w14:paraId="6DE9D3E9" w14:textId="14D8A6D0" w:rsidR="0001161E" w:rsidRPr="00A63C1F" w:rsidRDefault="0001161E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N=39,852</w:t>
            </w:r>
          </w:p>
        </w:tc>
        <w:tc>
          <w:tcPr>
            <w:tcW w:w="1541" w:type="dxa"/>
          </w:tcPr>
          <w:p w14:paraId="3E737C45" w14:textId="151B435E" w:rsidR="00667EE2" w:rsidRPr="00A63C1F" w:rsidRDefault="0001161E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 xml:space="preserve">knee extension strength, knee flexion strength, hand grip strength, </w:t>
            </w:r>
            <w:r w:rsidRPr="00A63C1F">
              <w:rPr>
                <w:sz w:val="22"/>
                <w:szCs w:val="22"/>
                <w:lang w:val="en-US"/>
              </w:rPr>
              <w:lastRenderedPageBreak/>
              <w:t>quadriceps isometric strength, quadriceps maximal voluntary contraction force, Bench press leg press, Medical Research Council scale for muscle strength</w:t>
            </w:r>
          </w:p>
        </w:tc>
        <w:tc>
          <w:tcPr>
            <w:tcW w:w="5918" w:type="dxa"/>
          </w:tcPr>
          <w:p w14:paraId="6F7328D2" w14:textId="1EFC5F4D" w:rsidR="00667EE2" w:rsidRPr="00A63C1F" w:rsidRDefault="0001764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lastRenderedPageBreak/>
              <w:t xml:space="preserve">Random-effects meta-regression: </w:t>
            </w:r>
            <w:r w:rsidRPr="00A63C1F">
              <w:rPr>
                <w:sz w:val="22"/>
                <w:szCs w:val="22"/>
                <w:lang w:val="en-AU"/>
              </w:rPr>
              <w:t>Lowest vs. highest category: HR</w:t>
            </w:r>
            <w:r w:rsidRPr="00A63C1F">
              <w:rPr>
                <w:sz w:val="22"/>
                <w:szCs w:val="22"/>
                <w:lang w:val="en-US"/>
              </w:rPr>
              <w:t>1.80, 95%C: 1.54–2.10</w:t>
            </w:r>
          </w:p>
        </w:tc>
      </w:tr>
      <w:tr w:rsidR="0001161E" w:rsidRPr="00A63C1F" w14:paraId="15C6BD0C" w14:textId="77777777" w:rsidTr="001835CE">
        <w:tc>
          <w:tcPr>
            <w:tcW w:w="2401" w:type="dxa"/>
          </w:tcPr>
          <w:p w14:paraId="72A7CC54" w14:textId="5AFE9E60" w:rsidR="00B75915" w:rsidRPr="00A63C1F" w:rsidRDefault="00B75915" w:rsidP="00B7591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hand grip strength</w:t>
            </w:r>
          </w:p>
        </w:tc>
        <w:tc>
          <w:tcPr>
            <w:tcW w:w="1847" w:type="dxa"/>
          </w:tcPr>
          <w:p w14:paraId="2A56B5CB" w14:textId="4982912B" w:rsidR="00B75915" w:rsidRPr="00A63C1F" w:rsidRDefault="00B75915" w:rsidP="00B7591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&lt;EndNote&gt;&lt;Cite&gt;&lt;Author&gt;García-Hermoso&lt;/Author&gt;&lt;Year&gt;2018&lt;/Year&gt;&lt;RecNum&gt;1149&lt;/RecNum&gt;&lt;DisplayText&gt;(García-Hermoso et al. 2018)&lt;/DisplayText&gt;&lt;record&gt;&lt;rec-number&gt;1149&lt;/rec-number&gt;&lt;foreign-keys&gt;&lt;key app="EN" db-id="2trvatrv2959wzevw0o5wx2tpvt2edas2dwx" timestamp="1760521916"&gt;1149&lt;/key&gt;&lt;/foreign-keys&gt;&lt;ref-type name="Journal Article"&gt;17&lt;/ref-type&gt;&lt;contributors&gt;&lt;authors&gt;&lt;author&gt;García-Hermoso, Antonio&lt;/author&gt;&lt;author&gt;Cavero-Redondo, Iván&lt;/author&gt;&lt;author&gt;Ramírez-Vélez, Robinson&lt;/author&gt;&lt;author&gt;Ruiz, Jonatan R.&lt;/author&gt;&lt;author&gt;Ortega, Francisco B.&lt;/author&gt;&lt;author&gt;Lee, Duck-Chul&lt;/author&gt;&lt;author&gt;Martínez-Vizcaíno, Vicente&lt;/author&gt;&lt;/authors&gt;&lt;/contributors&gt;&lt;titles&gt;&lt;title&gt;Muscular Strength as a Predictor of All-Cause Mortality in an Apparently Healthy Population: A Systematic Review and Meta-Analysis of Data From Approximately 2 Million Men and Women&lt;/title&gt;&lt;secondary-title&gt;Archives of Physical Medicine and Rehabilitation&lt;/secondary-title&gt;&lt;/titles&gt;&lt;pages&gt;2100-2113.e5&lt;/pages&gt;&lt;volume&gt;99&lt;/volume&gt;&lt;number&gt;10&lt;/number&gt;&lt;keywords&gt;&lt;keyword&gt;Hand strength&lt;/keyword&gt;&lt;keyword&gt;Leg strength&lt;/keyword&gt;&lt;keyword&gt;Death&lt;/keyword&gt;&lt;keyword&gt;Muscles&lt;/keyword&gt;&lt;/keywords&gt;&lt;dates&gt;&lt;year&gt;2018&lt;/year&gt;&lt;pub-dates&gt;&lt;date&gt;2018/10/01/&lt;/date&gt;&lt;/pub-dates&gt;&lt;/dates&gt;&lt;isbn&gt;0003-9993&lt;/isbn&gt;&lt;urls&gt;&lt;related-urls&gt;&lt;url&gt;https://www.sciencedirect.com/science/article/pii/S0003999318300790&lt;/url&gt;&lt;/related-urls&gt;&lt;/urls&gt;&lt;electronic-resource-num&gt;https://doi.org/10.1016/j.apmr.2018.01.008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(García-Hermoso et al. 2018)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7C73F050" w14:textId="77777777" w:rsidR="00B75915" w:rsidRPr="00A63C1F" w:rsidRDefault="00B75915" w:rsidP="00B7591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Meta-Analysis:</w:t>
            </w:r>
          </w:p>
          <w:p w14:paraId="06D714EB" w14:textId="77777777" w:rsidR="00B75915" w:rsidRPr="00A63C1F" w:rsidRDefault="00B75915" w:rsidP="00B75915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1,907,580</w:t>
            </w:r>
          </w:p>
          <w:p w14:paraId="5B88E936" w14:textId="044A2569" w:rsidR="00B75915" w:rsidRPr="00A63C1F" w:rsidRDefault="00B75915" w:rsidP="00B7591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t xml:space="preserve"> </w:t>
            </w:r>
            <w:r w:rsidRPr="00A63C1F">
              <w:rPr>
                <w:sz w:val="22"/>
                <w:szCs w:val="22"/>
              </w:rPr>
              <w:t>63,087</w:t>
            </w:r>
          </w:p>
        </w:tc>
        <w:tc>
          <w:tcPr>
            <w:tcW w:w="1541" w:type="dxa"/>
          </w:tcPr>
          <w:p w14:paraId="2E67ACDC" w14:textId="26333EFF" w:rsidR="00B75915" w:rsidRPr="00A63C1F" w:rsidRDefault="00B75915" w:rsidP="00B7591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Hand Grip Stre</w:t>
            </w:r>
            <w:r w:rsidR="00F930A1" w:rsidRPr="00A63C1F">
              <w:rPr>
                <w:sz w:val="22"/>
                <w:szCs w:val="22"/>
                <w:lang w:val="en-AU"/>
              </w:rPr>
              <w:t>n</w:t>
            </w:r>
            <w:r w:rsidRPr="00A63C1F">
              <w:rPr>
                <w:sz w:val="22"/>
                <w:szCs w:val="22"/>
                <w:lang w:val="en-AU"/>
              </w:rPr>
              <w:t>gth</w:t>
            </w:r>
          </w:p>
        </w:tc>
        <w:tc>
          <w:tcPr>
            <w:tcW w:w="5918" w:type="dxa"/>
          </w:tcPr>
          <w:p w14:paraId="5A5F5182" w14:textId="62E86C07" w:rsidR="00B75915" w:rsidRPr="00A63C1F" w:rsidRDefault="00B75915" w:rsidP="00B75915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>Cox proportional hazard regression: HR=0.69; 95% CI, 0.64-0.74</w:t>
            </w:r>
          </w:p>
        </w:tc>
      </w:tr>
      <w:tr w:rsidR="001F5EEF" w:rsidRPr="00A63C1F" w14:paraId="100694FE" w14:textId="77777777" w:rsidTr="001835CE">
        <w:tc>
          <w:tcPr>
            <w:tcW w:w="2401" w:type="dxa"/>
          </w:tcPr>
          <w:p w14:paraId="0649D617" w14:textId="77777777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59A6E481" w14:textId="51531D8F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&lt;EndNote&gt;&lt;Cite&gt;&lt;Author&gt;Chua&lt;/Author&gt;&lt;Year&gt;2020&lt;/Year&gt;&lt;RecNum&gt;1152&lt;/RecNum&gt;&lt;DisplayText&gt;(Chua et al. 2020)&lt;/DisplayText&gt;&lt;record&gt;&lt;rec-number&gt;1152&lt;/rec-number&gt;&lt;foreign-keys&gt;&lt;key app="EN" db-id="2trvatrv2959wzevw0o5wx2tpvt2edas2dwx" timestamp="1760522831"&gt;1152&lt;/key&gt;&lt;/foreign-keys&gt;&lt;ref-type name="Journal Article"&gt;17&lt;/ref-type&gt;&lt;contributors&gt;&lt;authors&gt;&lt;author&gt;Chua, K. Y.&lt;/author&gt;&lt;author&gt;Lim, W. S.&lt;/author&gt;&lt;author&gt;Lin, X.&lt;/author&gt;&lt;author&gt;Yuan, J. M.&lt;/author&gt;&lt;author&gt;Koh, Woon-Puay&lt;/author&gt;&lt;/authors&gt;&lt;/contributors&gt;&lt;titles&gt;&lt;title&gt;Handgrip Strength and Timed Up-and-Go (TUG) Test are Predictors of Short-Term Mortality among Elderly in a Population-Based Cohort in Singapore&lt;/title&gt;&lt;secondary-title&gt;The Journal of nutrition, health and aging&lt;/secondary-title&gt;&lt;/titles&gt;&lt;pages&gt;371-378&lt;/pages&gt;&lt;volume&gt;24&lt;/volume&gt;&lt;number&gt;4&lt;/number&gt;&lt;keywords&gt;&lt;keyword&gt;Chinese&lt;/keyword&gt;&lt;keyword&gt;handgrip strength&lt;/keyword&gt;&lt;keyword&gt;mortality&lt;/keyword&gt;&lt;keyword&gt;sarcopenia&lt;/keyword&gt;&lt;keyword&gt;gait speed&lt;/keyword&gt;&lt;/keywords&gt;&lt;dates&gt;&lt;year&gt;2020&lt;/year&gt;&lt;pub-dates&gt;&lt;date&gt;2020/05/01/&lt;/date&gt;&lt;/pub-dates&gt;&lt;/dates&gt;&lt;isbn&gt;1279-7707&lt;/isbn&gt;&lt;urls&gt;&lt;related-urls&gt;&lt;url&gt;https://www.sciencedirect.com/science/article/pii/S1279770723013131&lt;/url&gt;&lt;/related-urls&gt;&lt;/urls&gt;&lt;electronic-resource-num&gt;https://doi.org/10.1007/s12603-020-1337-0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(Chua et al. 2020)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2C589E3D" w14:textId="77777777" w:rsidR="001F5EEF" w:rsidRPr="00A63C1F" w:rsidRDefault="001F5EEF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13,789</w:t>
            </w:r>
          </w:p>
          <w:p w14:paraId="729912E2" w14:textId="5EBB6007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t xml:space="preserve"> </w:t>
            </w:r>
            <w:r w:rsidRPr="00A63C1F">
              <w:rPr>
                <w:sz w:val="22"/>
                <w:szCs w:val="22"/>
              </w:rPr>
              <w:t>533</w:t>
            </w:r>
          </w:p>
        </w:tc>
        <w:tc>
          <w:tcPr>
            <w:tcW w:w="1541" w:type="dxa"/>
          </w:tcPr>
          <w:p w14:paraId="75766920" w14:textId="7CB6A800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Hand Grip Strength</w:t>
            </w:r>
          </w:p>
        </w:tc>
        <w:tc>
          <w:tcPr>
            <w:tcW w:w="5918" w:type="dxa"/>
          </w:tcPr>
          <w:p w14:paraId="5AABE895" w14:textId="2D7A154D" w:rsidR="001F5EEF" w:rsidRPr="00A63C1F" w:rsidRDefault="001F5EEF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regression: </w:t>
            </w:r>
            <w:r w:rsidR="008054A9" w:rsidRPr="00A63C1F">
              <w:rPr>
                <w:sz w:val="22"/>
                <w:szCs w:val="22"/>
                <w:lang w:val="en-AU"/>
              </w:rPr>
              <w:t>lowest</w:t>
            </w:r>
            <w:r w:rsidRPr="00A63C1F">
              <w:rPr>
                <w:sz w:val="22"/>
                <w:szCs w:val="22"/>
                <w:lang w:val="en-AU"/>
              </w:rPr>
              <w:t xml:space="preserve"> vs. </w:t>
            </w:r>
            <w:r w:rsidR="008054A9" w:rsidRPr="00A63C1F">
              <w:rPr>
                <w:sz w:val="22"/>
                <w:szCs w:val="22"/>
                <w:lang w:val="en-AU"/>
              </w:rPr>
              <w:t xml:space="preserve">highest </w:t>
            </w:r>
            <w:r w:rsidRPr="00A63C1F">
              <w:rPr>
                <w:sz w:val="22"/>
                <w:szCs w:val="22"/>
                <w:lang w:val="en-AU"/>
              </w:rPr>
              <w:t xml:space="preserve">quartile: </w:t>
            </w:r>
            <w:r w:rsidRPr="00A63C1F">
              <w:rPr>
                <w:sz w:val="22"/>
                <w:szCs w:val="22"/>
                <w:lang w:val="en-US"/>
              </w:rPr>
              <w:t>HR:</w:t>
            </w:r>
            <w:r w:rsidRPr="00A63C1F">
              <w:rPr>
                <w:lang w:val="en-US"/>
              </w:rPr>
              <w:t xml:space="preserve"> </w:t>
            </w:r>
            <w:r w:rsidRPr="00A63C1F">
              <w:rPr>
                <w:sz w:val="22"/>
                <w:szCs w:val="22"/>
                <w:lang w:val="en-US"/>
              </w:rPr>
              <w:t>2.05, 95%CI:1.44–2.90</w:t>
            </w:r>
          </w:p>
        </w:tc>
      </w:tr>
      <w:tr w:rsidR="001F5EEF" w:rsidRPr="00A63C1F" w14:paraId="6099CB51" w14:textId="77777777" w:rsidTr="001835CE">
        <w:tc>
          <w:tcPr>
            <w:tcW w:w="2401" w:type="dxa"/>
          </w:tcPr>
          <w:p w14:paraId="044F4084" w14:textId="576A686C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timed “Up &amp; Go”</w:t>
            </w:r>
          </w:p>
        </w:tc>
        <w:tc>
          <w:tcPr>
            <w:tcW w:w="1847" w:type="dxa"/>
          </w:tcPr>
          <w:p w14:paraId="6F6AC28B" w14:textId="342CCE85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&lt;EndNote&gt;&lt;Cite&gt;&lt;Author&gt;Ascencio&lt;/Author&gt;&lt;Year&gt;2022&lt;/Year&gt;&lt;RecNum&gt;1151&lt;/RecNum&gt;&lt;DisplayText&gt;(Ascencio et al. 2022)&lt;/DisplayText&gt;&lt;record&gt;&lt;rec-number&gt;1151&lt;/rec-number&gt;&lt;foreign-keys&gt;&lt;key app="EN" db-id="2trvatrv2959wzevw0o5wx2tpvt2edas2dwx" timestamp="1760522696"&gt;1151&lt;/key&gt;&lt;/foreign-keys&gt;&lt;ref-type name="Journal Article"&gt;17&lt;/ref-type&gt;&lt;contributors&gt;&lt;authors&gt;&lt;author&gt;Ascencio, Edson J.&lt;/author&gt;&lt;author&gt;Cieza-Gómez, Gustavo D.&lt;/author&gt;&lt;author&gt;Carrillo-Larco, Rodrigo M.&lt;/author&gt;&lt;author&gt;Ortiz, Pedro J.&lt;/author&gt;&lt;/authors&gt;&lt;/contributors&gt;&lt;titles&gt;&lt;title&gt;Timed up and go test predicts mortality in older adults in Peru: a population-based cohort study&lt;/title&gt;&lt;secondary-title&gt;BMC Geriatrics&lt;/secondary-title&gt;&lt;/titles&gt;&lt;periodical&gt;&lt;full-title&gt;BMC Geriatrics&lt;/full-title&gt;&lt;/periodical&gt;&lt;pages&gt;61&lt;/pages&gt;&lt;volume&gt;22&lt;/volume&gt;&lt;number&gt;1&lt;/number&gt;&lt;dates&gt;&lt;year&gt;2022&lt;/year&gt;&lt;pub-dates&gt;&lt;date&gt;2022/01/18&lt;/date&gt;&lt;/pub-dates&gt;&lt;/dates&gt;&lt;isbn&gt;1471-2318&lt;/isbn&gt;&lt;urls&gt;&lt;related-urls&gt;&lt;url&gt;https://doi.org/10.1186/s12877-022-02749-6&lt;/url&gt;&lt;/related-urls&gt;&lt;/urls&gt;&lt;electronic-resource-num&gt;10.1186/s12877-022-02749-6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(Ascencio et al. 2022)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7E3BD811" w14:textId="62B98A6E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N=427</w:t>
            </w:r>
          </w:p>
          <w:p w14:paraId="47761D50" w14:textId="5094E568" w:rsidR="001F5EEF" w:rsidRPr="00A63C1F" w:rsidRDefault="001F5EEF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  <w:lang w:val="en-AU"/>
              </w:rPr>
              <w:t>N=81</w:t>
            </w:r>
          </w:p>
          <w:p w14:paraId="6DB65058" w14:textId="0AAA063C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541" w:type="dxa"/>
          </w:tcPr>
          <w:p w14:paraId="063537EF" w14:textId="397FC175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Timed “Up &amp; Go”</w:t>
            </w:r>
          </w:p>
        </w:tc>
        <w:tc>
          <w:tcPr>
            <w:tcW w:w="5918" w:type="dxa"/>
          </w:tcPr>
          <w:p w14:paraId="42AF77F5" w14:textId="1901C328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regression: </w:t>
            </w:r>
            <w:r w:rsidRPr="00A63C1F">
              <w:rPr>
                <w:sz w:val="22"/>
                <w:szCs w:val="22"/>
                <w:lang w:val="en-US"/>
              </w:rPr>
              <w:t>HR</w:t>
            </w:r>
            <w:r w:rsidRPr="00A63C1F">
              <w:rPr>
                <w:rFonts w:ascii="Arial" w:hAnsi="Arial" w:cs="Arial"/>
                <w:sz w:val="22"/>
                <w:szCs w:val="22"/>
                <w:lang w:val="en-US"/>
              </w:rPr>
              <w:t> </w:t>
            </w:r>
            <w:r w:rsidRPr="00A63C1F">
              <w:rPr>
                <w:sz w:val="22"/>
                <w:szCs w:val="22"/>
                <w:lang w:val="en-US"/>
              </w:rPr>
              <w:t>=</w:t>
            </w:r>
            <w:r w:rsidRPr="00A63C1F">
              <w:rPr>
                <w:rFonts w:ascii="Arial" w:hAnsi="Arial" w:cs="Arial"/>
                <w:sz w:val="22"/>
                <w:szCs w:val="22"/>
                <w:lang w:val="en-US"/>
              </w:rPr>
              <w:t> </w:t>
            </w:r>
            <w:r w:rsidRPr="00A63C1F">
              <w:rPr>
                <w:sz w:val="22"/>
                <w:szCs w:val="22"/>
                <w:lang w:val="en-US"/>
              </w:rPr>
              <w:t>1.05; 95% CI: 1.02–1.09</w:t>
            </w:r>
          </w:p>
        </w:tc>
      </w:tr>
      <w:tr w:rsidR="001F5EEF" w:rsidRPr="00A63C1F" w14:paraId="110C6B99" w14:textId="77777777" w:rsidTr="001835CE">
        <w:tc>
          <w:tcPr>
            <w:tcW w:w="2401" w:type="dxa"/>
          </w:tcPr>
          <w:p w14:paraId="7B065156" w14:textId="77777777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3C6B47AE" w14:textId="5FF11313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&lt;EndNote&gt;&lt;Cite&gt;&lt;Author&gt;Chua&lt;/Author&gt;&lt;Year&gt;2020&lt;/Year&gt;&lt;RecNum&gt;1152&lt;/RecNum&gt;&lt;DisplayText&gt;(Chua et al. 2020)&lt;/DisplayText&gt;&lt;record&gt;&lt;rec-number&gt;1152&lt;/rec-number&gt;&lt;foreign-keys&gt;&lt;key app="EN" db-id="2trvatrv2959wzevw0o5wx2tpvt2edas2dwx" timestamp="1760522831"&gt;1152&lt;/key&gt;&lt;/foreign-keys&gt;&lt;ref-type name="Journal Article"&gt;17&lt;/ref-type&gt;&lt;contributors&gt;&lt;authors&gt;&lt;author&gt;Chua, K. Y.&lt;/author&gt;&lt;author&gt;Lim, W. S.&lt;/author&gt;&lt;author&gt;Lin, X.&lt;/author&gt;&lt;author&gt;Yuan, J. M.&lt;/author&gt;&lt;author&gt;Koh, Woon-Puay&lt;/author&gt;&lt;/authors&gt;&lt;/contributors&gt;&lt;titles&gt;&lt;title&gt;Handgrip Strength and Timed Up-and-Go (TUG) Test are Predictors of Short-Term Mortality among Elderly in a Population-Based Cohort in Singapore&lt;/title&gt;&lt;secondary-title&gt;The Journal of nutrition, health and aging&lt;/secondary-title&gt;&lt;/titles&gt;&lt;pages&gt;371-378&lt;/pages&gt;&lt;volume&gt;24&lt;/volume&gt;&lt;number&gt;4&lt;/number&gt;&lt;keywords&gt;&lt;keyword&gt;Chinese&lt;/keyword&gt;&lt;keyword&gt;handgrip strength&lt;/keyword&gt;&lt;keyword&gt;mortality&lt;/keyword&gt;&lt;keyword&gt;sarcopenia&lt;/keyword&gt;&lt;keyword&gt;gait speed&lt;/keyword&gt;&lt;/keywords&gt;&lt;dates&gt;&lt;year&gt;2020&lt;/year&gt;&lt;pub-dates&gt;&lt;date&gt;2020/05/01/&lt;/date&gt;&lt;/pub-dates&gt;&lt;/dates&gt;&lt;isbn&gt;1279-7707&lt;/isbn&gt;&lt;urls&gt;&lt;related-urls&gt;&lt;url&gt;https://www.sciencedirect.com/science/article/pii/S1279770723013131&lt;/url&gt;&lt;/related-urls&gt;&lt;/urls&gt;&lt;electronic-resource-num&gt;https://doi.org/10.1007/s12603-020-1337-0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(Chua et al. 2020)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5EB46A5A" w14:textId="77777777" w:rsidR="001F5EEF" w:rsidRPr="00A63C1F" w:rsidRDefault="001F5EEF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13,789</w:t>
            </w:r>
          </w:p>
          <w:p w14:paraId="7AA9A637" w14:textId="03EDCC03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t xml:space="preserve"> </w:t>
            </w:r>
            <w:r w:rsidRPr="00A63C1F">
              <w:rPr>
                <w:sz w:val="22"/>
                <w:szCs w:val="22"/>
              </w:rPr>
              <w:t>533</w:t>
            </w:r>
          </w:p>
        </w:tc>
        <w:tc>
          <w:tcPr>
            <w:tcW w:w="1541" w:type="dxa"/>
          </w:tcPr>
          <w:p w14:paraId="595A7B2C" w14:textId="75686ACB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Timed “Up &amp; Go”</w:t>
            </w:r>
          </w:p>
        </w:tc>
        <w:tc>
          <w:tcPr>
            <w:tcW w:w="5918" w:type="dxa"/>
          </w:tcPr>
          <w:p w14:paraId="7F343619" w14:textId="78596345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regression: </w:t>
            </w:r>
            <w:r w:rsidR="0007063C" w:rsidRPr="00A63C1F">
              <w:rPr>
                <w:sz w:val="22"/>
                <w:szCs w:val="22"/>
                <w:lang w:val="en-AU"/>
              </w:rPr>
              <w:t>lowest</w:t>
            </w:r>
            <w:r w:rsidRPr="00A63C1F">
              <w:rPr>
                <w:sz w:val="22"/>
                <w:szCs w:val="22"/>
                <w:lang w:val="en-AU"/>
              </w:rPr>
              <w:t xml:space="preserve"> vs. </w:t>
            </w:r>
            <w:r w:rsidR="0007063C" w:rsidRPr="00A63C1F">
              <w:rPr>
                <w:sz w:val="22"/>
                <w:szCs w:val="22"/>
                <w:lang w:val="en-AU"/>
              </w:rPr>
              <w:t>highest</w:t>
            </w:r>
            <w:r w:rsidRPr="00A63C1F">
              <w:rPr>
                <w:sz w:val="22"/>
                <w:szCs w:val="22"/>
                <w:lang w:val="en-AU"/>
              </w:rPr>
              <w:t xml:space="preserve"> quartile: </w:t>
            </w:r>
            <w:r w:rsidRPr="00A63C1F">
              <w:rPr>
                <w:sz w:val="22"/>
                <w:szCs w:val="22"/>
                <w:lang w:val="en-US"/>
              </w:rPr>
              <w:t>HR:3.08, 95%CI: 2.17–4.38</w:t>
            </w:r>
          </w:p>
        </w:tc>
      </w:tr>
      <w:tr w:rsidR="001F5EEF" w:rsidRPr="00A63C1F" w14:paraId="3A1E2F42" w14:textId="77777777" w:rsidTr="001835CE">
        <w:tc>
          <w:tcPr>
            <w:tcW w:w="2401" w:type="dxa"/>
          </w:tcPr>
          <w:p w14:paraId="0719D00D" w14:textId="4AD79EC0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gait speed</w:t>
            </w:r>
          </w:p>
        </w:tc>
        <w:tc>
          <w:tcPr>
            <w:tcW w:w="1847" w:type="dxa"/>
          </w:tcPr>
          <w:p w14:paraId="044F2C3D" w14:textId="3DFAE6F5" w:rsidR="001F5EEF" w:rsidRPr="00A63C1F" w:rsidRDefault="00FE6C17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&lt;EndNote&gt;&lt;Cite&gt;&lt;Author&gt;Studenski&lt;/Author&gt;&lt;Year&gt;2011&lt;/Year&gt;&lt;RecNum&gt;1153&lt;/RecNum&gt;&lt;DisplayText&gt;(Studenski et al. 2011)&lt;/DisplayText&gt;&lt;record&gt;&lt;rec-number&gt;1153&lt;/rec-number&gt;&lt;foreign-keys&gt;&lt;key app="EN" db-id="2trvatrv2959wzevw0o5wx2tpvt2edas2dwx" timestamp="1760523251"&gt;1153&lt;/key&gt;&lt;/foreign-keys&gt;&lt;ref-type name="Journal Article"&gt;17&lt;/ref-type&gt;&lt;contributors&gt;&lt;authors&gt;&lt;author&gt;Studenski, Stephanie&lt;/author&gt;&lt;author&gt;Perera, Subashan&lt;/author&gt;&lt;author&gt;Patel, Kushang&lt;/author&gt;&lt;author&gt;Rosano, Caterina&lt;/author&gt;&lt;author&gt;Faulkner, Kimberly&lt;/author&gt;&lt;author&gt;Inzitari, Marco&lt;/author&gt;&lt;author&gt;Brach, Jennifer&lt;/author&gt;&lt;author&gt;Chandler, Julie&lt;/author&gt;&lt;author&gt;Cawthon, Peggy&lt;/author&gt;&lt;author&gt;Connor, Elizabeth Barrett&lt;/author&gt;&lt;author&gt;Nevitt, Michael&lt;/author&gt;&lt;author&gt;Visser, Marjolein&lt;/author&gt;&lt;author&gt;Kritchevsky, Stephen&lt;/author&gt;&lt;author&gt;Badinelli, Stefania&lt;/author&gt;&lt;author&gt;Harris, Tamara&lt;/author&gt;&lt;author&gt;Newman, Anne B.&lt;/author&gt;&lt;author&gt;Cauley, Jane&lt;/author&gt;&lt;author&gt;Ferrucci, Luigi&lt;/author&gt;&lt;author&gt;Guralnik, Jack&lt;/author&gt;&lt;/authors&gt;&lt;/contributors&gt;&lt;titles&gt;&lt;title&gt;Gait Speed and Survival in Older Adults&lt;/title&gt;&lt;secondary-title&gt;JAMA&lt;/secondary-title&gt;&lt;/titles&gt;&lt;pages&gt;50-58&lt;/pages&gt;&lt;volume&gt;305&lt;/volume&gt;&lt;number&gt;1&lt;/number&gt;&lt;dates&gt;&lt;year&gt;2011&lt;/year&gt;&lt;/dates&gt;&lt;isbn&gt;0098-7484&lt;/isbn&gt;&lt;urls&gt;&lt;related-urls&gt;&lt;url&gt;https://doi.org/10.1001/jama.2010.1923&lt;/url&gt;&lt;/related-urls&gt;&lt;/urls&gt;&lt;electronic-resource-num&gt;10.1001/jama.2010.1923&lt;/electronic-resource-num&gt;&lt;access-date&gt;10/15/2025&lt;/access-date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(Studenski et al. 2011)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6F8F519B" w14:textId="77777777" w:rsidR="001F5EEF" w:rsidRPr="00A63C1F" w:rsidRDefault="003864B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</w:t>
            </w:r>
          </w:p>
          <w:p w14:paraId="05198A39" w14:textId="77777777" w:rsidR="003864B8" w:rsidRPr="00A63C1F" w:rsidRDefault="003864B8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34,485</w:t>
            </w:r>
          </w:p>
          <w:p w14:paraId="6C60C566" w14:textId="79F9EE08" w:rsidR="003864B8" w:rsidRPr="00A63C1F" w:rsidRDefault="003864B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17,528</w:t>
            </w:r>
          </w:p>
        </w:tc>
        <w:tc>
          <w:tcPr>
            <w:tcW w:w="1541" w:type="dxa"/>
          </w:tcPr>
          <w:p w14:paraId="5781BE75" w14:textId="0D179E2C" w:rsidR="001F5EEF" w:rsidRPr="00A63C1F" w:rsidRDefault="00E25CB0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Gait Speed (distance between </w:t>
            </w:r>
            <w:r w:rsidRPr="00A63C1F">
              <w:rPr>
                <w:sz w:val="22"/>
                <w:szCs w:val="22"/>
                <w:lang w:val="en-US"/>
              </w:rPr>
              <w:t>8 ft and 6 m)</w:t>
            </w:r>
          </w:p>
        </w:tc>
        <w:tc>
          <w:tcPr>
            <w:tcW w:w="5918" w:type="dxa"/>
          </w:tcPr>
          <w:p w14:paraId="277477A1" w14:textId="54560A30" w:rsidR="001F5EEF" w:rsidRPr="00A63C1F" w:rsidRDefault="003864B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</w:rPr>
              <w:t>HR per 0.1 m/s: 0.88, 95%CI: 0.87-0.90</w:t>
            </w:r>
          </w:p>
        </w:tc>
      </w:tr>
      <w:tr w:rsidR="00FE6C17" w:rsidRPr="00A63C1F" w14:paraId="387D025A" w14:textId="77777777" w:rsidTr="001835CE">
        <w:tc>
          <w:tcPr>
            <w:tcW w:w="2401" w:type="dxa"/>
          </w:tcPr>
          <w:p w14:paraId="57A644AC" w14:textId="77777777" w:rsidR="00FE6C17" w:rsidRPr="00A63C1F" w:rsidRDefault="00FE6C17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20A56868" w14:textId="502F8B9B" w:rsidR="00FE6C17" w:rsidRPr="00A63C1F" w:rsidRDefault="00B7700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&lt;EndNote&gt;&lt;Cite&gt;&lt;Author&gt;Rolland&lt;/Author&gt;&lt;Year&gt;2006&lt;/Year&gt;&lt;RecNum&gt;1154&lt;/RecNum&gt;&lt;DisplayText&gt;(Rolland et al. 2006)&lt;/DisplayText&gt;&lt;record&gt;&lt;rec-number&gt;1154&lt;/rec-number&gt;&lt;foreign-keys&gt;&lt;key app="EN" db-id="2trvatrv2959wzevw0o5wx2tpvt2edas2dwx" timestamp="1760523370"&gt;1154&lt;/key&gt;&lt;/foreign-keys&gt;&lt;ref-type name="Journal Article"&gt;17&lt;/ref-type&gt;&lt;contributors&gt;&lt;authors&gt;&lt;author&gt;Rolland, Yves&lt;/author&gt;&lt;author&gt;Lauwers-Cances, Valerie&lt;/author&gt;&lt;author&gt;Cesari, Matteo&lt;/author&gt;&lt;author&gt;Vellas, Bruno&lt;/author&gt;&lt;author&gt;Pahor, Marco&lt;/author&gt;&lt;author&gt;Grandjean, Hélène&lt;/author&gt;&lt;/authors&gt;&lt;/contributors&gt;&lt;titles&gt;&lt;title&gt;Physical Performance Measures as Predictors of Mortality in a Cohort of Community-dwelling Older French Women&lt;/title&gt;&lt;secondary-title&gt;European Journal of Epidemiology&lt;/secondary-title&gt;&lt;/titles&gt;&lt;pages&gt;113-122&lt;/pages&gt;&lt;volume&gt;21&lt;/volume&gt;&lt;number&gt;2&lt;/number&gt;&lt;dates&gt;&lt;year&gt;2006&lt;/year&gt;&lt;pub-dates&gt;&lt;date&gt;2006/02/01&lt;/date&gt;&lt;/pub-dates&gt;&lt;/dates&gt;&lt;isbn&gt;1573-7284&lt;/isbn&gt;&lt;urls&gt;&lt;related-urls&gt;&lt;url&gt;https://doi.org/10.1007/s10654-005-5458-x&lt;/url&gt;&lt;url&gt;https://link.springer.com/article/10.1007/s10654-005-5458-x&lt;/url&gt;&lt;/related-urls&gt;&lt;/urls&gt;&lt;electronic-resource-num&gt;10.1007/s10654-005-5458-x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(Rolland et al. 2006)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273D897F" w14:textId="5B614C07" w:rsidR="00FE6C17" w:rsidRPr="00A63C1F" w:rsidRDefault="00FE6C17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N=7,250</w:t>
            </w:r>
          </w:p>
          <w:p w14:paraId="4AE8F773" w14:textId="268D3891" w:rsidR="00FE6C17" w:rsidRPr="00A63C1F" w:rsidRDefault="00FE6C17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</w:t>
            </w:r>
            <w:r w:rsidR="00CA13E0" w:rsidRPr="00A63C1F">
              <w:rPr>
                <w:sz w:val="22"/>
                <w:szCs w:val="22"/>
                <w:lang w:val="en-US"/>
              </w:rPr>
              <w:t>754</w:t>
            </w:r>
          </w:p>
          <w:p w14:paraId="04A3232B" w14:textId="338429F8" w:rsidR="00FE6C17" w:rsidRPr="00A63C1F" w:rsidRDefault="00FE6C17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 xml:space="preserve">older French women enrolled in </w:t>
            </w:r>
            <w:r w:rsidRPr="00A63C1F">
              <w:rPr>
                <w:sz w:val="22"/>
                <w:szCs w:val="22"/>
                <w:lang w:val="en-US"/>
              </w:rPr>
              <w:lastRenderedPageBreak/>
              <w:t>Epidémiologie de l’ostéoporose (EPIDOS)</w:t>
            </w:r>
          </w:p>
        </w:tc>
        <w:tc>
          <w:tcPr>
            <w:tcW w:w="1541" w:type="dxa"/>
          </w:tcPr>
          <w:p w14:paraId="0188E3BE" w14:textId="6C9084D5" w:rsidR="00FE6C17" w:rsidRPr="00A63C1F" w:rsidRDefault="002A6025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lastRenderedPageBreak/>
              <w:t>6-m walking speed</w:t>
            </w:r>
          </w:p>
        </w:tc>
        <w:tc>
          <w:tcPr>
            <w:tcW w:w="5918" w:type="dxa"/>
          </w:tcPr>
          <w:p w14:paraId="7B95AF8F" w14:textId="633C512A" w:rsidR="00FE6C17" w:rsidRPr="00A63C1F" w:rsidRDefault="002A6025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Cox propo</w:t>
            </w:r>
            <w:r w:rsidR="008B08BE" w:rsidRPr="00A63C1F">
              <w:rPr>
                <w:sz w:val="22"/>
                <w:szCs w:val="22"/>
                <w:lang w:val="en-US"/>
              </w:rPr>
              <w:t>r</w:t>
            </w:r>
            <w:r w:rsidRPr="00A63C1F">
              <w:rPr>
                <w:sz w:val="22"/>
                <w:szCs w:val="22"/>
                <w:lang w:val="en-US"/>
              </w:rPr>
              <w:t>tional hazard regression: highest vs. lowest category: HR: 6.01, 95%CI: 2.81-12.83</w:t>
            </w:r>
          </w:p>
        </w:tc>
      </w:tr>
      <w:tr w:rsidR="00574B73" w:rsidRPr="00A63C1F" w14:paraId="2A09D22D" w14:textId="77777777" w:rsidTr="001835CE">
        <w:tc>
          <w:tcPr>
            <w:tcW w:w="2401" w:type="dxa"/>
          </w:tcPr>
          <w:p w14:paraId="07A43C35" w14:textId="77777777" w:rsidR="00574B73" w:rsidRPr="00A63C1F" w:rsidRDefault="00574B73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42A68124" w14:textId="4DE27DA7" w:rsidR="00574B73" w:rsidRPr="00A63C1F" w:rsidRDefault="00E049A7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&lt;EndNote&gt;&lt;Cite&gt;&lt;Author&gt;Cooper&lt;/Author&gt;&lt;Year&gt;2010&lt;/Year&gt;&lt;RecNum&gt;1156&lt;/RecNum&gt;&lt;DisplayText&gt;(Cooper et al. 2010)&lt;/DisplayText&gt;&lt;record&gt;&lt;rec-number&gt;1156&lt;/rec-number&gt;&lt;foreign-keys&gt;&lt;key app="EN" db-id="2trvatrv2959wzevw0o5wx2tpvt2edas2dwx" timestamp="1760524020"&gt;1156&lt;/key&gt;&lt;/foreign-keys&gt;&lt;ref-type name="Journal Article"&gt;17&lt;/ref-type&gt;&lt;contributors&gt;&lt;authors&gt;&lt;author&gt;Cooper, Rachel&lt;/author&gt;&lt;author&gt;Kuh, Diana&lt;/author&gt;&lt;author&gt;Hardy, Rebecca&lt;/author&gt;&lt;author&gt;Mortality Review Group&lt;/author&gt;&lt;/authors&gt;&lt;/contributors&gt;&lt;titles&gt;&lt;title&gt;Objectively measured physical capability levels and mortality: systematic review and meta-analysis&lt;/title&gt;&lt;secondary-title&gt;BMJ&lt;/secondary-title&gt;&lt;/titles&gt;&lt;pages&gt;c4467&lt;/pages&gt;&lt;volume&gt;341&lt;/volume&gt;&lt;dates&gt;&lt;year&gt;2010&lt;/year&gt;&lt;/dates&gt;&lt;urls&gt;&lt;related-urls&gt;&lt;url&gt;https://www.bmj.com/content/bmj/341/bmj.c4467.full.pdf&lt;/url&gt;&lt;/related-urls&gt;&lt;/urls&gt;&lt;electronic-resource-num&gt;10.1136/bmj.c4467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(Cooper et al. 2010)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7BCDAD65" w14:textId="77777777" w:rsidR="00574B73" w:rsidRPr="00A63C1F" w:rsidRDefault="00574B73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Meta-Analysis</w:t>
            </w:r>
          </w:p>
          <w:p w14:paraId="08B50B49" w14:textId="0E5E4F09" w:rsidR="00574B73" w:rsidRPr="00A63C1F" w:rsidRDefault="00574B73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N=14</w:t>
            </w:r>
            <w:r w:rsidRPr="00A63C1F">
              <w:rPr>
                <w:rFonts w:ascii="Arial" w:hAnsi="Arial" w:cs="Arial"/>
                <w:sz w:val="22"/>
                <w:szCs w:val="22"/>
              </w:rPr>
              <w:t> </w:t>
            </w:r>
            <w:r w:rsidRPr="00A63C1F">
              <w:rPr>
                <w:sz w:val="22"/>
                <w:szCs w:val="22"/>
              </w:rPr>
              <w:t>692</w:t>
            </w:r>
          </w:p>
        </w:tc>
        <w:tc>
          <w:tcPr>
            <w:tcW w:w="1541" w:type="dxa"/>
          </w:tcPr>
          <w:p w14:paraId="247EB4C1" w14:textId="353EB2B7" w:rsidR="00574B73" w:rsidRPr="00A63C1F" w:rsidRDefault="00574B73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Walking speed</w:t>
            </w:r>
          </w:p>
        </w:tc>
        <w:tc>
          <w:tcPr>
            <w:tcW w:w="5918" w:type="dxa"/>
          </w:tcPr>
          <w:p w14:paraId="2BE923A9" w14:textId="3F70CE57" w:rsidR="00574B73" w:rsidRPr="00A63C1F" w:rsidRDefault="00574B73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Confounder adjusted, lowest vs. highest quartile: HR 2.87, 95%CI: 2.22 - 3.72</w:t>
            </w:r>
          </w:p>
        </w:tc>
      </w:tr>
      <w:tr w:rsidR="001F5EEF" w:rsidRPr="00A63C1F" w14:paraId="172DB0F1" w14:textId="77777777" w:rsidTr="001835CE">
        <w:tc>
          <w:tcPr>
            <w:tcW w:w="2401" w:type="dxa"/>
          </w:tcPr>
          <w:p w14:paraId="3307D3AA" w14:textId="7B239982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standing balance test</w:t>
            </w:r>
          </w:p>
        </w:tc>
        <w:tc>
          <w:tcPr>
            <w:tcW w:w="1847" w:type="dxa"/>
          </w:tcPr>
          <w:p w14:paraId="4E4FEEAF" w14:textId="119E291D" w:rsidR="001F5EEF" w:rsidRPr="00A63C1F" w:rsidRDefault="00BF7F46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&lt;EndNote&gt;&lt;Cite&gt;&lt;Author&gt;Cao&lt;/Author&gt;&lt;Year&gt;2021&lt;/Year&gt;&lt;RecNum&gt;1155&lt;/RecNum&gt;&lt;DisplayText&gt;(Cao et al. 2021)&lt;/DisplayText&gt;&lt;record&gt;&lt;rec-number&gt;1155&lt;/rec-number&gt;&lt;foreign-keys&gt;&lt;key app="EN" db-id="2trvatrv2959wzevw0o5wx2tpvt2edas2dwx" timestamp="1760523834"&gt;1155&lt;/key&gt;&lt;/foreign-keys&gt;&lt;ref-type name="Journal Article"&gt;17&lt;/ref-type&gt;&lt;contributors&gt;&lt;authors&gt;&lt;author&gt;Cao, Chao&lt;/author&gt;&lt;author&gt;Cade, W. Todd&lt;/author&gt;&lt;author&gt;Li, Shengxu&lt;/author&gt;&lt;author&gt;McMillan, Jacqueline&lt;/author&gt;&lt;author&gt;Friedenreich, Christine&lt;/author&gt;&lt;author&gt;Yang, Lin&lt;/author&gt;&lt;/authors&gt;&lt;/contributors&gt;&lt;titles&gt;&lt;title&gt;Association of Balance Function With All-Cause and Cause-Specific Mortality Among US Adults&lt;/title&gt;&lt;secondary-title&gt;JAMA Otolaryngology–Head &amp;amp; Neck Surgery&lt;/secondary-title&gt;&lt;/titles&gt;&lt;pages&gt;460-468&lt;/pages&gt;&lt;volume&gt;147&lt;/volume&gt;&lt;number&gt;5&lt;/number&gt;&lt;dates&gt;&lt;year&gt;2021&lt;/year&gt;&lt;/dates&gt;&lt;isbn&gt;2168-6181&lt;/isbn&gt;&lt;urls&gt;&lt;related-urls&gt;&lt;url&gt;https://doi.org/10.1001/jamaoto.2021.0057&lt;/url&gt;&lt;/related-urls&gt;&lt;/urls&gt;&lt;electronic-resource-num&gt;10.1001/jamaoto.2021.0057&lt;/electronic-resource-num&gt;&lt;access-date&gt;10/15/2025&lt;/access-date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(Cao et al. 2021)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6B7DC6F1" w14:textId="77777777" w:rsidR="001F5EEF" w:rsidRPr="00A63C1F" w:rsidRDefault="0072706E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5816</w:t>
            </w:r>
          </w:p>
          <w:p w14:paraId="6B8485D0" w14:textId="2B0704FE" w:rsidR="0072706E" w:rsidRPr="00A63C1F" w:rsidRDefault="0072706E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1530</w:t>
            </w:r>
          </w:p>
        </w:tc>
        <w:tc>
          <w:tcPr>
            <w:tcW w:w="1541" w:type="dxa"/>
          </w:tcPr>
          <w:p w14:paraId="560E7F63" w14:textId="1FC261CD" w:rsidR="001F5EEF" w:rsidRPr="00A63C1F" w:rsidRDefault="0072706E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>modified Romberg Test of Standing Balance on Firm and Compliant Support Surfaces</w:t>
            </w:r>
          </w:p>
        </w:tc>
        <w:tc>
          <w:tcPr>
            <w:tcW w:w="5918" w:type="dxa"/>
          </w:tcPr>
          <w:p w14:paraId="0539D85A" w14:textId="6DE628FE" w:rsidR="001F5EEF" w:rsidRPr="00A63C1F" w:rsidRDefault="00111AC4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regression: balance impairment vs. no balance impairment HR: </w:t>
            </w:r>
            <w:r w:rsidRPr="00A63C1F">
              <w:rPr>
                <w:sz w:val="22"/>
                <w:szCs w:val="22"/>
                <w:lang w:val="en-US"/>
              </w:rPr>
              <w:t>1.44, 95%CI: 1.23-1.69</w:t>
            </w:r>
          </w:p>
        </w:tc>
      </w:tr>
      <w:tr w:rsidR="00574B73" w:rsidRPr="00A63C1F" w14:paraId="4CF39974" w14:textId="77777777" w:rsidTr="001835CE">
        <w:tc>
          <w:tcPr>
            <w:tcW w:w="2401" w:type="dxa"/>
          </w:tcPr>
          <w:p w14:paraId="78B92F8B" w14:textId="77777777" w:rsidR="00574B73" w:rsidRPr="00A63C1F" w:rsidRDefault="00574B73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7361E66C" w14:textId="4B318EC5" w:rsidR="00574B73" w:rsidRPr="00A63C1F" w:rsidRDefault="006564D9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&lt;EndNote&gt;&lt;Cite&gt;&lt;Author&gt;Cesari&lt;/Author&gt;&lt;Year&gt;2009&lt;/Year&gt;&lt;RecNum&gt;1157&lt;/RecNum&gt;&lt;DisplayText&gt;(Cesari et al. 2009)&lt;/DisplayText&gt;&lt;record&gt;&lt;rec-number&gt;1157&lt;/rec-number&gt;&lt;foreign-keys&gt;&lt;key app="EN" db-id="2trvatrv2959wzevw0o5wx2tpvt2edas2dwx" timestamp="1760524279"&gt;1157&lt;/key&gt;&lt;/foreign-keys&gt;&lt;ref-type name="Journal Article"&gt;17&lt;/ref-type&gt;&lt;contributors&gt;&lt;authors&gt;&lt;author&gt;Cesari, Matteo&lt;/author&gt;&lt;author&gt;Kritchevsky, Stephen B&lt;/author&gt;&lt;author&gt;Newman, Anne B&lt;/author&gt;&lt;author&gt;Simonsick, Eleanor M&lt;/author&gt;&lt;author&gt;Harris, Tamara B&lt;/author&gt;&lt;author&gt;Penninx, Brenda W&lt;/author&gt;&lt;author&gt;Brach, Jennifer S&lt;/author&gt;&lt;author&gt;Tylavsky, Frances A&lt;/author&gt;&lt;author&gt;Satterfield, Suzanne&lt;/author&gt;&lt;author&gt;Bauer, Doug C&lt;/author&gt;&lt;/authors&gt;&lt;/contributors&gt;&lt;titles&gt;&lt;title&gt;Added value of physical performance measures in predicting adverse health</w:instrText>
            </w:r>
            <w:r w:rsidR="00F85073" w:rsidRPr="00A63C1F">
              <w:rPr>
                <w:rFonts w:ascii="Cambria Math" w:hAnsi="Cambria Math" w:cs="Cambria Math"/>
                <w:sz w:val="22"/>
                <w:szCs w:val="22"/>
                <w:lang w:val="en-AU"/>
              </w:rPr>
              <w:instrText>‐</w:instrText>
            </w:r>
            <w:r w:rsidR="00F85073" w:rsidRPr="00A63C1F">
              <w:rPr>
                <w:sz w:val="22"/>
                <w:szCs w:val="22"/>
                <w:lang w:val="en-AU"/>
              </w:rPr>
              <w:instrText>related events: results from the Health, Aging and Body Composition Study&lt;/title&gt;&lt;secondary-title&gt;Journal of the American Geriatrics Society&lt;/secondary-title&gt;&lt;/titles&gt;&lt;pages&gt;251-259&lt;/pages&gt;&lt;volume&gt;57&lt;/volume&gt;&lt;number&gt;2&lt;/number&gt;&lt;dates&gt;&lt;year&gt;2009&lt;/year&gt;&lt;/dates&gt;&lt;isbn&gt;0002-8614&lt;/isbn&gt;&lt;urls&gt;&lt;/urls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(Cesari et al. 2009)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12160C6B" w14:textId="77777777" w:rsidR="00574B73" w:rsidRPr="00A63C1F" w:rsidRDefault="00FD24A6" w:rsidP="00FD24A6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N=3024</w:t>
            </w:r>
          </w:p>
          <w:p w14:paraId="36D14CDE" w14:textId="77777777" w:rsidR="00FD24A6" w:rsidRPr="00A63C1F" w:rsidRDefault="00FD24A6" w:rsidP="00FD24A6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N=653</w:t>
            </w:r>
          </w:p>
          <w:p w14:paraId="0DD1B1E7" w14:textId="47B81799" w:rsidR="006564D9" w:rsidRPr="00A63C1F" w:rsidRDefault="006564D9" w:rsidP="00FD24A6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Health ABC Study</w:t>
            </w:r>
          </w:p>
        </w:tc>
        <w:tc>
          <w:tcPr>
            <w:tcW w:w="1541" w:type="dxa"/>
          </w:tcPr>
          <w:p w14:paraId="40A2975A" w14:textId="7B636272" w:rsidR="00574B73" w:rsidRPr="00A63C1F" w:rsidRDefault="00D915F4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balance (semi- and full-tandem, and single leg stands each held for 30 seconds) tests</w:t>
            </w:r>
          </w:p>
        </w:tc>
        <w:tc>
          <w:tcPr>
            <w:tcW w:w="5918" w:type="dxa"/>
          </w:tcPr>
          <w:p w14:paraId="38952685" w14:textId="7FCB97BF" w:rsidR="00574B73" w:rsidRPr="00A63C1F" w:rsidRDefault="00FD24A6" w:rsidP="00FD24A6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proportional hazard regression, confounder adjusted</w:t>
            </w:r>
            <w:r w:rsidR="00D915F4" w:rsidRPr="00A63C1F">
              <w:rPr>
                <w:sz w:val="22"/>
                <w:szCs w:val="22"/>
                <w:lang w:val="en-AU"/>
              </w:rPr>
              <w:t xml:space="preserve"> for &lt;53 seconds vs. ≥53 seconds</w:t>
            </w:r>
            <w:r w:rsidRPr="00A63C1F">
              <w:rPr>
                <w:sz w:val="22"/>
                <w:szCs w:val="22"/>
                <w:lang w:val="en-AU"/>
              </w:rPr>
              <w:t>: HR: 1.35, 95%CI: 1.12 - 1.62</w:t>
            </w:r>
          </w:p>
        </w:tc>
      </w:tr>
      <w:tr w:rsidR="00F46E48" w:rsidRPr="00A63C1F" w14:paraId="74BC3F2D" w14:textId="77777777" w:rsidTr="001835CE">
        <w:tc>
          <w:tcPr>
            <w:tcW w:w="2401" w:type="dxa"/>
          </w:tcPr>
          <w:p w14:paraId="25D9988C" w14:textId="4102F3EC" w:rsidR="00F46E48" w:rsidRPr="00A63C1F" w:rsidRDefault="00560AA6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frailty phenotype</w:t>
            </w:r>
          </w:p>
        </w:tc>
        <w:tc>
          <w:tcPr>
            <w:tcW w:w="1847" w:type="dxa"/>
          </w:tcPr>
          <w:p w14:paraId="27BDFBEB" w14:textId="230A18F8" w:rsidR="00F46E48" w:rsidRPr="00A63C1F" w:rsidRDefault="00F46E4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&lt;EndNote&gt;&lt;Cite&gt;&lt;Author&gt;Vermeiren&lt;/Author&gt;&lt;Year&gt;2016&lt;/Year&gt;&lt;RecNum&gt;1158&lt;/RecNum&gt;&lt;DisplayText&gt;(Vermeiren et al. 2016)&lt;/DisplayText&gt;&lt;record&gt;&lt;rec-number&gt;1158&lt;/rec-number&gt;&lt;foreign-keys&gt;&lt;key app="EN" db-id="2trvatrv2959wzevw0o5wx2tpvt2edas2dwx" timestamp="1760606965"&gt;1158&lt;/key&gt;&lt;/foreign-keys&gt;&lt;ref-type name="Journal Article"&gt;17&lt;/ref-type&gt;&lt;contributors&gt;&lt;authors&gt;&lt;author&gt;Vermeiren, Sofie&lt;/author&gt;&lt;author&gt;Vella-Azzopardi, Roberta&lt;/author&gt;&lt;author&gt;Beckwée, David&lt;/author&gt;&lt;author&gt;Habbig, Ann-Katrin&lt;/author&gt;&lt;author&gt;Scafoglieri, Aldo&lt;/author&gt;&lt;author&gt;Jansen, Bart&lt;/author&gt;&lt;author&gt;Bautmans, Ivan&lt;/author&gt;&lt;author&gt;Bautmans, Ivan&lt;/author&gt;&lt;author&gt;Verté, Dominque&lt;/author&gt;&lt;author&gt;Beyer, Ingo&lt;/author&gt;&lt;author&gt;Petrovic, Mirko&lt;/author&gt;&lt;author&gt;De Donder, Liesbeth&lt;/author&gt;&lt;author&gt;Kardol, Tinie&lt;/author&gt;&lt;author&gt;Rossi, Gina&lt;/author&gt;&lt;author&gt;Clarys, Peter&lt;/author&gt;&lt;author&gt;Scafoglieri, Aldo&lt;/author&gt;&lt;author&gt;Cattrysse, Eric&lt;/author&gt;&lt;author&gt;de Hert, Paul&lt;/author&gt;&lt;author&gt;Jansen, Bart&lt;/author&gt;&lt;/authors&gt;&lt;/contributors&gt;&lt;titles&gt;&lt;title&gt;Frailty and the Prediction of Negative Health Outcomes: A Meta-Analysis&lt;/title&gt;&lt;secondary-title&gt;Journal of the American Medical Directors Association&lt;/secondary-title&gt;&lt;/titles&gt;&lt;pages&gt;1163.e1-1163.e17&lt;/pages&gt;&lt;volume&gt;17&lt;/volume&gt;&lt;number&gt;12&lt;/number&gt;&lt;keywords&gt;&lt;keyword&gt;Frailty&lt;/keyword&gt;&lt;keyword&gt;prospective risk outcomes&lt;/keyword&gt;&lt;keyword&gt;community-dwelling&lt;/keyword&gt;&lt;keyword&gt;meta-analysis&lt;/keyword&gt;&lt;keyword&gt;elderly&lt;/keyword&gt;&lt;/keywords&gt;&lt;dates&gt;&lt;year&gt;2016&lt;/year&gt;&lt;pub-dates&gt;&lt;date&gt;2016/12/01/&lt;/date&gt;&lt;/pub-dates&gt;&lt;/dates&gt;&lt;isbn&gt;1525-8610&lt;/isbn&gt;&lt;urls&gt;&lt;related-urls&gt;&lt;url&gt;https://www.sciencedirect.com/science/article/pii/S152586101630425X&lt;/url&gt;&lt;/related-urls&gt;&lt;/urls&gt;&lt;electronic-resource-num&gt;https://doi.org/10.1016/j.jamda.2016.09.010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(Vermeiren et al. 2016)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3127FDE6" w14:textId="1FEF48A1" w:rsidR="00F46E48" w:rsidRPr="00A63C1F" w:rsidRDefault="00F46E4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Meta-Analysis,</w:t>
            </w:r>
          </w:p>
          <w:p w14:paraId="3E761DAB" w14:textId="399F590C" w:rsidR="00F46E48" w:rsidRPr="00A63C1F" w:rsidRDefault="00F46E4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rPr>
                <w:sz w:val="22"/>
                <w:szCs w:val="22"/>
              </w:rPr>
              <w:t>150,763</w:t>
            </w:r>
          </w:p>
        </w:tc>
        <w:tc>
          <w:tcPr>
            <w:tcW w:w="1541" w:type="dxa"/>
          </w:tcPr>
          <w:p w14:paraId="545D04E8" w14:textId="1870641F" w:rsidR="00F46E48" w:rsidRPr="00A63C1F" w:rsidRDefault="00F46E48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29 different frailty instruments</w:t>
            </w:r>
          </w:p>
        </w:tc>
        <w:tc>
          <w:tcPr>
            <w:tcW w:w="5918" w:type="dxa"/>
          </w:tcPr>
          <w:p w14:paraId="4A55AFC1" w14:textId="77777777" w:rsidR="00F46E48" w:rsidRPr="00A63C1F" w:rsidRDefault="00F46E4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 of RR and HR together:</w:t>
            </w:r>
          </w:p>
          <w:p w14:paraId="0F9225AE" w14:textId="4F104384" w:rsidR="00F46E48" w:rsidRPr="00A63C1F" w:rsidRDefault="00F46E48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Premature mortality:</w:t>
            </w:r>
            <w:r w:rsidRPr="00A63C1F">
              <w:t xml:space="preserve"> </w:t>
            </w:r>
            <w:r w:rsidRPr="00A63C1F">
              <w:rPr>
                <w:sz w:val="22"/>
                <w:szCs w:val="22"/>
              </w:rPr>
              <w:t>RR 1.83, 95%CI:1.68–1.98</w:t>
            </w:r>
          </w:p>
        </w:tc>
      </w:tr>
      <w:tr w:rsidR="00F46E48" w:rsidRPr="00A63C1F" w14:paraId="4AF8FC5E" w14:textId="77777777" w:rsidTr="001835CE">
        <w:tc>
          <w:tcPr>
            <w:tcW w:w="2401" w:type="dxa"/>
          </w:tcPr>
          <w:p w14:paraId="775E85CC" w14:textId="77777777" w:rsidR="00F46E48" w:rsidRPr="00A63C1F" w:rsidRDefault="00F46E48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003FD3E1" w14:textId="29531291" w:rsidR="00F46E48" w:rsidRPr="00A63C1F" w:rsidRDefault="00AD603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&lt;EndNote&gt;&lt;Cite&gt;&lt;Author&gt;Chang&lt;/Author&gt;&lt;Year&gt;2015&lt;/Year&gt;&lt;RecNum&gt;1159&lt;/RecNum&gt;&lt;DisplayText&gt;(Chang and Lin 2015)&lt;/DisplayText&gt;&lt;record&gt;&lt;rec-number&gt;1159&lt;/rec-number&gt;&lt;foreign-keys&gt;&lt;key app="EN" db-id="2trvatrv2959wzevw0o5wx2tpvt2edas2dwx" timestamp="1760607269"&gt;1159&lt;/key&gt;&lt;/foreign-keys&gt;&lt;ref-type name="Journal Article"&gt;17&lt;/ref-type&gt;&lt;contributors&gt;&lt;authors&gt;&lt;author&gt;Chang, Shu-Fang&lt;/author&gt;&lt;author&gt;Lin, Pei-Ling&lt;/author&gt;&lt;/authors&gt;&lt;/contributors&gt;&lt;titles&gt;&lt;title&gt;Frail phenotype and mortality prediction: A systematic review and meta-analysis of prospective cohort studies&lt;/title&gt;&lt;secondary-title&gt;International Journal of Nursing Studies&lt;/secondary-title&gt;&lt;/titles&gt;&lt;pages&gt;1362-1374&lt;/pages&gt;&lt;volume&gt;52&lt;/volume&gt;&lt;number&gt;8&lt;/number&gt;&lt;keywords&gt;&lt;keyword&gt;Frailty&lt;/keyword&gt;&lt;keyword&gt;Geriatric assessment&lt;/keyword&gt;&lt;keyword&gt;Mortality&lt;/keyword&gt;&lt;keyword&gt;Systematic review&lt;/keyword&gt;&lt;keyword&gt;Meta-analysis&lt;/keyword&gt;&lt;/keywords&gt;&lt;dates&gt;&lt;year&gt;2015&lt;/year&gt;&lt;pub-dates&gt;&lt;date&gt;2015/08/01/&lt;/date&gt;&lt;/pub-dates&gt;&lt;/dates&gt;&lt;isbn&gt;0020-7489&lt;/isbn&gt;&lt;urls&gt;&lt;related-urls&gt;&lt;url&gt;https://www.sciencedirect.com/science/article/pii/S0020748915001066&lt;/url&gt;&lt;/related-urls&gt;&lt;/urls&gt;&lt;electronic-resource-num&gt;https://doi.org/10.1016/j.ijnurstu.2015.04.005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(Chang and Lin 2015)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4EECE853" w14:textId="77777777" w:rsidR="00F46E48" w:rsidRPr="00A63C1F" w:rsidRDefault="00DD61B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Meta-Analysis,</w:t>
            </w:r>
          </w:p>
          <w:p w14:paraId="41767B88" w14:textId="77777777" w:rsidR="00DD61B2" w:rsidRPr="00A63C1F" w:rsidRDefault="00DD61B2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N=35,538</w:t>
            </w:r>
          </w:p>
          <w:p w14:paraId="2BB02074" w14:textId="3740C88C" w:rsidR="00DD61B2" w:rsidRPr="00A63C1F" w:rsidRDefault="00DD61B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N=7,994</w:t>
            </w:r>
          </w:p>
        </w:tc>
        <w:tc>
          <w:tcPr>
            <w:tcW w:w="1541" w:type="dxa"/>
          </w:tcPr>
          <w:p w14:paraId="1ED9C116" w14:textId="7E56B88F" w:rsidR="00F46E48" w:rsidRPr="00A63C1F" w:rsidRDefault="00DD61B2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Fried’s Frailty Phenotype</w:t>
            </w:r>
          </w:p>
        </w:tc>
        <w:tc>
          <w:tcPr>
            <w:tcW w:w="5918" w:type="dxa"/>
          </w:tcPr>
          <w:p w14:paraId="16DA893C" w14:textId="1EEBEB77" w:rsidR="00F46E48" w:rsidRPr="00A63C1F" w:rsidRDefault="00F67DE6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proportional hazard regression:</w:t>
            </w:r>
          </w:p>
          <w:p w14:paraId="68BD5D60" w14:textId="1E52369D" w:rsidR="00F67DE6" w:rsidRPr="00A63C1F" w:rsidRDefault="00F67DE6" w:rsidP="00F67DE6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robust vs. frail: </w:t>
            </w:r>
            <w:r w:rsidRPr="00A63C1F">
              <w:rPr>
                <w:sz w:val="22"/>
                <w:szCs w:val="22"/>
                <w:lang w:val="en-US"/>
              </w:rPr>
              <w:t>HR: 2.0; 95% CI: 1.73–2.32</w:t>
            </w:r>
          </w:p>
          <w:p w14:paraId="22D11AAC" w14:textId="7A812198" w:rsidR="00F67DE6" w:rsidRPr="00A63C1F" w:rsidRDefault="00F67DE6" w:rsidP="001F5EEF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frail vs. pre-frail: HR: 1.48; 95%CI: 1.34–1.63</w:t>
            </w:r>
          </w:p>
        </w:tc>
      </w:tr>
      <w:tr w:rsidR="001F5EEF" w:rsidRPr="00A63C1F" w14:paraId="35BDBB4E" w14:textId="77777777" w:rsidTr="001835CE">
        <w:tc>
          <w:tcPr>
            <w:tcW w:w="2401" w:type="dxa"/>
          </w:tcPr>
          <w:p w14:paraId="4B0AE54C" w14:textId="577F157A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cognitive health</w:t>
            </w:r>
          </w:p>
        </w:tc>
        <w:tc>
          <w:tcPr>
            <w:tcW w:w="1847" w:type="dxa"/>
          </w:tcPr>
          <w:p w14:paraId="7C0B65AE" w14:textId="39118326" w:rsidR="001F5EEF" w:rsidRPr="00A63C1F" w:rsidRDefault="00BC25E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&lt;EndNote&gt;&lt;Cite&gt;&lt;Author&gt;Pavlik&lt;/Author&gt;&lt;Year&gt;2003&lt;/Year&gt;&lt;RecNum&gt;1160&lt;/RecNum&gt;&lt;DisplayText&gt;(Pavlik et al. 2003)&lt;/DisplayText&gt;&lt;record&gt;&lt;rec-number&gt;1160&lt;/rec-number&gt;&lt;foreign-keys&gt;&lt;key app="EN" db-id="2trvatrv2959wzevw0o5wx2tpvt2edas2dwx" timestamp="1760608046"&gt;1160&lt;/key&gt;&lt;/foreign-keys&gt;&lt;ref-type name="Journal Article"&gt;17&lt;/ref-type&gt;&lt;contributors&gt;&lt;authors&gt;&lt;author&gt;Pavlik, Valory N.&lt;/author&gt;&lt;author&gt;de Moraes, Suzana Alves&lt;/author&gt;&lt;author&gt;Szklo, Moyses&lt;/author&gt;&lt;author&gt;Knopman, David S.&lt;/author&gt;&lt;author&gt;Mosley Jr., Thomas H.&lt;/author&gt;&lt;author&gt;Hyman, David J.&lt;/author&gt;&lt;/authors&gt;&lt;/contributors&gt;&lt;titles&gt;&lt;title&gt;Relation between Cognitive Function and Mortality in Middle-aged Adults: The Atherosclerosis Risk in Communities Study&lt;/title&gt;&lt;secondary-title&gt;American Journal of Epidemiology&lt;/secondary-title&gt;&lt;/titles&gt;&lt;pages&gt;327-334&lt;/pages&gt;&lt;volume&gt;157&lt;/volume&gt;&lt;number&gt;4&lt;/number&gt;&lt;dates&gt;&lt;year&gt;2003&lt;/year&gt;&lt;/dates&gt;&lt;isbn&gt;0002-9262&lt;/isbn&gt;&lt;urls&gt;&lt;related-urls&gt;&lt;url&gt;https://doi.org/10.1093/aje/kwf209&lt;/url&gt;&lt;/related-urls&gt;&lt;/urls&gt;&lt;electronic-resource-num&gt;10.1093/aje/kwf209&lt;/electronic-resource-num&gt;&lt;access-date&gt;10/16/2025&lt;/access-date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(Pavlik et al. 2003)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335AF82A" w14:textId="77777777" w:rsidR="001F5EEF" w:rsidRPr="00A63C1F" w:rsidRDefault="002860DA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Pr="00A63C1F">
              <w:t xml:space="preserve"> </w:t>
            </w:r>
            <w:r w:rsidRPr="00A63C1F">
              <w:rPr>
                <w:sz w:val="22"/>
                <w:szCs w:val="22"/>
                <w:lang w:val="en-AU"/>
              </w:rPr>
              <w:t>11,444</w:t>
            </w:r>
          </w:p>
          <w:p w14:paraId="4ABBF9EB" w14:textId="77777777" w:rsidR="002860DA" w:rsidRPr="00A63C1F" w:rsidRDefault="002860DA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 482</w:t>
            </w:r>
          </w:p>
          <w:p w14:paraId="5C48B294" w14:textId="7186D53C" w:rsidR="002860DA" w:rsidRPr="00A63C1F" w:rsidRDefault="00696B4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ARIC Study</w:t>
            </w:r>
          </w:p>
        </w:tc>
        <w:tc>
          <w:tcPr>
            <w:tcW w:w="1541" w:type="dxa"/>
          </w:tcPr>
          <w:p w14:paraId="6BF7C708" w14:textId="5779B61A" w:rsidR="001F5EEF" w:rsidRPr="00A63C1F" w:rsidRDefault="00696B4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DSST</w:t>
            </w:r>
          </w:p>
        </w:tc>
        <w:tc>
          <w:tcPr>
            <w:tcW w:w="5918" w:type="dxa"/>
          </w:tcPr>
          <w:p w14:paraId="1B9B73FF" w14:textId="6B8868BE" w:rsidR="001F5EEF" w:rsidRPr="00A63C1F" w:rsidRDefault="00696B4C" w:rsidP="00696B4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proportional hazard regression: HR per 7-point DSST score increment: 0.86, 95%CI: 0.80-0.93</w:t>
            </w:r>
          </w:p>
        </w:tc>
      </w:tr>
      <w:tr w:rsidR="00AB4131" w:rsidRPr="00A63C1F" w14:paraId="764A67C4" w14:textId="77777777" w:rsidTr="001835CE">
        <w:tc>
          <w:tcPr>
            <w:tcW w:w="2401" w:type="dxa"/>
          </w:tcPr>
          <w:p w14:paraId="19C56721" w14:textId="77777777" w:rsidR="00AB4131" w:rsidRPr="00A63C1F" w:rsidRDefault="00AB4131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45120CCB" w14:textId="5133D903" w:rsidR="00AB4131" w:rsidRPr="00A63C1F" w:rsidRDefault="00C3542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&lt;EndNote&gt;&lt;Cite&gt;&lt;Author&gt;Rosano&lt;/Author&gt;&lt;Year&gt;2008&lt;/Year&gt;&lt;RecNum&gt;1161&lt;/RecNum&gt;&lt;DisplayText&gt;(Rosano et al. 2008)&lt;/DisplayText&gt;&lt;record&gt;&lt;rec-number&gt;1161&lt;/rec-number&gt;&lt;foreign-keys&gt;&lt;key app="EN" db-id="2trvatrv2959wzevw0o5wx2tpvt2edas2dwx" timestamp="1760608653"&gt;1161&lt;/key&gt;&lt;/foreign-keys&gt;&lt;ref-type name="Journal Article"&gt;17&lt;/ref-type&gt;&lt;contributors&gt;&lt;authors&gt;&lt;author&gt;Rosano, Caterina&lt;/author&gt;&lt;author&gt;Newman, Anne B&lt;/author&gt;&lt;author&gt;Katz, Ronit&lt;/author&gt;&lt;author&gt;Hirsch, Calvin H&lt;/author&gt;&lt;author&gt;Kuller, Lewis H&lt;/author&gt;&lt;/authors&gt;&lt;/contributors&gt;&lt;titles&gt;&lt;title&gt;Association between lower digit symbol substitution test score and slower gait and greater risk of mortality and of developing incident disability in well</w:instrText>
            </w:r>
            <w:r w:rsidR="00F85073" w:rsidRPr="00A63C1F">
              <w:rPr>
                <w:rFonts w:ascii="Cambria Math" w:hAnsi="Cambria Math" w:cs="Cambria Math"/>
                <w:sz w:val="22"/>
                <w:szCs w:val="22"/>
                <w:lang w:val="en-AU"/>
              </w:rPr>
              <w:instrText>‐</w:instrText>
            </w:r>
            <w:r w:rsidR="00F85073" w:rsidRPr="00A63C1F">
              <w:rPr>
                <w:sz w:val="22"/>
                <w:szCs w:val="22"/>
                <w:lang w:val="en-AU"/>
              </w:rPr>
              <w:instrText>functioning older adults&lt;/title&gt;&lt;secondary-title&gt;Journal of the American Geriatrics Society&lt;/secondary-title&gt;&lt;/titles&gt;&lt;pages&gt;1618-1625&lt;/pages&gt;&lt;volume&gt;56&lt;/volume&gt;&lt;number&gt;9&lt;/number&gt;&lt;dates&gt;&lt;year&gt;2008&lt;/year&gt;&lt;/dates&gt;&lt;isbn&gt;0002-8614&lt;/isbn&gt;&lt;urls&gt;&lt;/urls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(Rosano et al. 2008)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5E7C3AF8" w14:textId="2A6D77C6" w:rsidR="00AB4131" w:rsidRPr="00A63C1F" w:rsidRDefault="00AB4131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N=3,156</w:t>
            </w:r>
          </w:p>
          <w:p w14:paraId="386DE10C" w14:textId="6723ABA1" w:rsidR="00AB4131" w:rsidRPr="00A63C1F" w:rsidRDefault="00AB4131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N=704</w:t>
            </w:r>
          </w:p>
          <w:p w14:paraId="60819D3D" w14:textId="1F847AF6" w:rsidR="00AB4131" w:rsidRPr="00A63C1F" w:rsidRDefault="00AB4131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>Cardiovascular Health Study</w:t>
            </w:r>
          </w:p>
        </w:tc>
        <w:tc>
          <w:tcPr>
            <w:tcW w:w="1541" w:type="dxa"/>
          </w:tcPr>
          <w:p w14:paraId="677A10AA" w14:textId="3FC62677" w:rsidR="00AB4131" w:rsidRPr="00A63C1F" w:rsidRDefault="00231D2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DSST</w:t>
            </w:r>
          </w:p>
        </w:tc>
        <w:tc>
          <w:tcPr>
            <w:tcW w:w="5918" w:type="dxa"/>
          </w:tcPr>
          <w:p w14:paraId="50DE2BFD" w14:textId="716ABE9F" w:rsidR="00AB4131" w:rsidRPr="00A63C1F" w:rsidRDefault="00231D2F" w:rsidP="00696B4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</w:t>
            </w:r>
            <w:r w:rsidR="008B08BE" w:rsidRPr="00A63C1F">
              <w:rPr>
                <w:sz w:val="22"/>
                <w:szCs w:val="22"/>
                <w:lang w:val="en-AU"/>
              </w:rPr>
              <w:t>r</w:t>
            </w:r>
            <w:r w:rsidRPr="00A63C1F">
              <w:rPr>
                <w:sz w:val="22"/>
                <w:szCs w:val="22"/>
                <w:lang w:val="en-AU"/>
              </w:rPr>
              <w:t xml:space="preserve">tional hazard regression: HR: </w:t>
            </w:r>
            <w:r w:rsidRPr="00A63C1F">
              <w:rPr>
                <w:sz w:val="22"/>
                <w:szCs w:val="22"/>
                <w:lang w:val="en-US"/>
              </w:rPr>
              <w:t>0.77, 95%CI: 0.68–0.87</w:t>
            </w:r>
          </w:p>
        </w:tc>
      </w:tr>
      <w:tr w:rsidR="00C35422" w:rsidRPr="00A63C1F" w14:paraId="30C56669" w14:textId="77777777" w:rsidTr="001835CE">
        <w:tc>
          <w:tcPr>
            <w:tcW w:w="2401" w:type="dxa"/>
          </w:tcPr>
          <w:p w14:paraId="3D727CF7" w14:textId="77777777" w:rsidR="00C35422" w:rsidRPr="00A63C1F" w:rsidRDefault="00C35422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6C30D38A" w14:textId="56908022" w:rsidR="00D86341" w:rsidRPr="00A63C1F" w:rsidRDefault="00D86341" w:rsidP="00D86341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&lt;EndNote&gt;&lt;Cite&gt;&lt;Author&gt;Adjoian Mezzaca&lt;/Author&gt;&lt;Year&gt;2022&lt;/Year&gt;&lt;RecNum&gt;1162&lt;/RecNum&gt;&lt;DisplayText&gt;(Adjoian Mezzaca et al. 2022)&lt;/DisplayText&gt;&lt;record&gt;&lt;rec-number&gt;1162&lt;/rec-number&gt;&lt;foreign-keys&gt;&lt;key app="EN" db-id="2trvatrv2959wzevw0o5wx2tpvt2edas2dwx" timestamp="1760608795"&gt;1162&lt;/key&gt;&lt;/foreign-keys&gt;&lt;ref-type name="Journal Article"&gt;17&lt;/ref-type&gt;&lt;contributors&gt;&lt;authors&gt;&lt;author&gt;Adjoian Mezzaca, Tamar&lt;/author&gt;&lt;author&gt;Dodds, Leah V.&lt;/author&gt;&lt;author&gt;Rundek, Tatjana&lt;/author&gt;&lt;author&gt;Zeki Al Hazzouri, Adina&lt;/author&gt;&lt;author&gt;Caunca, Michelle R.&lt;/author&gt;&lt;author&gt;Gomes-Osman, Joyce&lt;/author&gt;&lt;author&gt;Loewenstein, David A.&lt;/author&gt;&lt;author&gt;Schneiderman, Neil&lt;/author&gt;&lt;author&gt;Elfassy, Tali&lt;/author&gt;&lt;/authors&gt;&lt;/contributors&gt;&lt;titles&gt;&lt;title&gt;Associations Between Cognitive Functioning and Mortality in a Population-Based Sample of Older United States Adults: Differences by Sex and Education&lt;/title&gt;&lt;secondary-title&gt;Journal of Aging and Health&lt;/secondary-title&gt;&lt;/titles&gt;&lt;pages&gt;905-915&lt;/pages&gt;&lt;volume&gt;34&lt;/volume&gt;&lt;number&gt;6-8&lt;/number&gt;&lt;keywords&gt;&lt;keyword&gt;cognitive function, cognitive status, death and dying, epidemiology, mortality&lt;/keyword&gt;&lt;/keywords&gt;&lt;dates&gt;&lt;year&gt;2022&lt;/year&gt;&lt;/dates&gt;&lt;accession-num&gt;35440227&lt;/accession-num&gt;&lt;urls&gt;&lt;related-urls&gt;&lt;url&gt;https://journals.sagepub.com/doi/abs/10.1177/08982643221076690&lt;/url&gt;&lt;url&gt;https://journals.sagepub.com/doi/10.1177/08982643221076690?url_ver=Z39.88-2003&amp;amp;rfr_id=ori:rid:crossref.org&amp;amp;rfr_dat=cr_pub%20%200pubmed&lt;/url&gt;&lt;/related-urls&gt;&lt;/urls&gt;&lt;electronic-resource-num&gt;10.1177/08982643221076690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(Adjoian Mezzaca et al. 2022)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3A4EA9CC" w14:textId="45505DE4" w:rsidR="00C35422" w:rsidRPr="00A63C1F" w:rsidRDefault="00C35422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N=5,989</w:t>
            </w:r>
          </w:p>
          <w:p w14:paraId="28303DBC" w14:textId="6C54B256" w:rsidR="00C35422" w:rsidRPr="00A63C1F" w:rsidRDefault="00C35422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US"/>
              </w:rPr>
              <w:t>National Health and Nutrition Examination Survey</w:t>
            </w:r>
          </w:p>
        </w:tc>
        <w:tc>
          <w:tcPr>
            <w:tcW w:w="1541" w:type="dxa"/>
          </w:tcPr>
          <w:p w14:paraId="5DBD1EA6" w14:textId="21E741F8" w:rsidR="00C35422" w:rsidRPr="00A63C1F" w:rsidRDefault="00C3542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DSST</w:t>
            </w:r>
            <w:r w:rsidR="00FE07E1" w:rsidRPr="00A63C1F">
              <w:rPr>
                <w:sz w:val="22"/>
                <w:szCs w:val="22"/>
                <w:lang w:val="en-AU"/>
              </w:rPr>
              <w:t xml:space="preserve"> (inverse coded)</w:t>
            </w:r>
          </w:p>
        </w:tc>
        <w:tc>
          <w:tcPr>
            <w:tcW w:w="5918" w:type="dxa"/>
          </w:tcPr>
          <w:p w14:paraId="3B4DBFD7" w14:textId="1616C8B5" w:rsidR="00C35422" w:rsidRPr="00A63C1F" w:rsidRDefault="00C35422" w:rsidP="00696B4C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regression: HR per 1-SD change in DSST: </w:t>
            </w:r>
            <w:r w:rsidRPr="00A63C1F">
              <w:rPr>
                <w:sz w:val="22"/>
                <w:szCs w:val="22"/>
                <w:lang w:val="en-US"/>
              </w:rPr>
              <w:t>1.36, 95%CI: 1.25-1.48</w:t>
            </w:r>
          </w:p>
        </w:tc>
      </w:tr>
      <w:tr w:rsidR="001F5EEF" w:rsidRPr="00A63C1F" w14:paraId="0E57F916" w14:textId="77777777" w:rsidTr="001835CE">
        <w:tc>
          <w:tcPr>
            <w:tcW w:w="2401" w:type="dxa"/>
          </w:tcPr>
          <w:p w14:paraId="4AC7659E" w14:textId="321C5E90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blood pressure</w:t>
            </w:r>
          </w:p>
        </w:tc>
        <w:tc>
          <w:tcPr>
            <w:tcW w:w="1847" w:type="dxa"/>
          </w:tcPr>
          <w:p w14:paraId="5E9246C6" w14:textId="2C1A4084" w:rsidR="001F5EEF" w:rsidRPr="00A63C1F" w:rsidRDefault="00DC05D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&lt;EndNote&gt;&lt;Cite&gt;&lt;Author&gt;Satish&lt;/Author&gt;&lt;Year&gt;2001&lt;/Year&gt;&lt;RecNum&gt;1163&lt;/RecNum&gt;&lt;DisplayText&gt;(Satish et al. 2001)&lt;/DisplayText&gt;&lt;record&gt;&lt;rec-number&gt;1163&lt;/rec-number&gt;&lt;foreign-keys&gt;&lt;key app="EN" db-id="2trvatrv2959wzevw0o5wx2tpvt2edas2dwx" timestamp="1760609563"&gt;1163&lt;/key&gt;&lt;/foreign-keys&gt;&lt;ref-type name="Journal Article"&gt;17&lt;/ref-type&gt;&lt;contributors&gt;&lt;authors&gt;&lt;author&gt;Satish, Shiva&lt;/author&gt;&lt;author&gt;Freeman Jr, Daniel H&lt;/author&gt;&lt;author&gt;Ray, Laura&lt;/author&gt;&lt;author&gt;Goodwin, James S&lt;/author&gt;&lt;/authors&gt;&lt;/contributors&gt;&lt;titles&gt;&lt;title&gt;The relationship between blood pressure and mortality in the oldest old&lt;/title&gt;&lt;secondary-title&gt;Journal of the American Geriatrics Society&lt;/secondary-title&gt;&lt;/titles&gt;&lt;pages&gt;367-374&lt;/pages&gt;&lt;volume&gt;49&lt;/volume&gt;&lt;number&gt;4&lt;/number&gt;&lt;dates&gt;&lt;year&gt;2001&lt;/year&gt;&lt;/dates&gt;&lt;isbn&gt;0002-8614&lt;/isbn&gt;&lt;urls&gt;&lt;/urls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(Satish et al. 2001)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7A7FA5A9" w14:textId="77777777" w:rsidR="001F5EEF" w:rsidRPr="00A63C1F" w:rsidRDefault="003C2A9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N=12,802</w:t>
            </w:r>
          </w:p>
          <w:p w14:paraId="2CB1F4BF" w14:textId="32EED7B3" w:rsidR="00DC05DF" w:rsidRPr="00A63C1F" w:rsidRDefault="00DC05D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EPESE</w:t>
            </w:r>
          </w:p>
        </w:tc>
        <w:tc>
          <w:tcPr>
            <w:tcW w:w="1541" w:type="dxa"/>
          </w:tcPr>
          <w:p w14:paraId="4206FC8F" w14:textId="60750D50" w:rsidR="001F5EEF" w:rsidRPr="00A63C1F" w:rsidRDefault="003C2A9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Systolic Blood Pressure</w:t>
            </w:r>
          </w:p>
        </w:tc>
        <w:tc>
          <w:tcPr>
            <w:tcW w:w="5918" w:type="dxa"/>
          </w:tcPr>
          <w:p w14:paraId="119E36BC" w14:textId="77777777" w:rsidR="003C2A9C" w:rsidRPr="00A63C1F" w:rsidRDefault="003C2A9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Cox proportional hazard regression, confounder adjusted: </w:t>
            </w:r>
          </w:p>
          <w:p w14:paraId="198443C0" w14:textId="77777777" w:rsidR="001F5EEF" w:rsidRPr="00A63C1F" w:rsidRDefault="003C2A9C" w:rsidP="003C2A9C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men 65-84 years old: HR per 10 mmHG increase: </w:t>
            </w:r>
            <w:r w:rsidRPr="00A63C1F">
              <w:rPr>
                <w:sz w:val="22"/>
                <w:szCs w:val="22"/>
                <w:lang w:val="en-US"/>
              </w:rPr>
              <w:t>1.04, 95%CI: 1.01-1.07</w:t>
            </w:r>
          </w:p>
          <w:p w14:paraId="2113C421" w14:textId="7D340F18" w:rsidR="003C2A9C" w:rsidRPr="00A63C1F" w:rsidRDefault="003C2A9C" w:rsidP="003C2A9C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men &gt;84 years old: HR per 10 mmHG increase: </w:t>
            </w:r>
            <w:r w:rsidRPr="00A63C1F">
              <w:rPr>
                <w:sz w:val="22"/>
                <w:szCs w:val="22"/>
                <w:lang w:val="en-US"/>
              </w:rPr>
              <w:t>0.92, 95%CI: 0.86-0.99</w:t>
            </w:r>
          </w:p>
        </w:tc>
      </w:tr>
      <w:tr w:rsidR="00DC05DF" w:rsidRPr="00A63C1F" w14:paraId="72D9678A" w14:textId="77777777" w:rsidTr="001835CE">
        <w:tc>
          <w:tcPr>
            <w:tcW w:w="2401" w:type="dxa"/>
          </w:tcPr>
          <w:p w14:paraId="7DC3A6BE" w14:textId="77777777" w:rsidR="00DC05DF" w:rsidRPr="00A63C1F" w:rsidRDefault="00DC05DF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55E0C6B3" w14:textId="3716521A" w:rsidR="00DC05DF" w:rsidRPr="00A63C1F" w:rsidRDefault="004F1EF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&lt;EndNote&gt;&lt;Cite&gt;&lt;Author&gt;Todd&lt;/Author&gt;&lt;Year&gt;2019&lt;/Year&gt;&lt;RecNum&gt;1164&lt;/RecNum&gt;&lt;DisplayText&gt;(Todd et al. 2019)&lt;/DisplayText&gt;&lt;record&gt;&lt;rec-number&gt;1164&lt;/rec-number&gt;&lt;foreign-keys&gt;&lt;key app="EN" db-id="2trvatrv2959wzevw0o5wx2tpvt2edas2dwx" timestamp="1760610282"&gt;1164&lt;/key&gt;&lt;/foreign-keys&gt;&lt;ref-type name="Journal Article"&gt;17&lt;/ref-type&gt;&lt;contributors&gt;&lt;authors&gt;&lt;author&gt;Todd, Oliver M&lt;/author&gt;&lt;author&gt;Wilkinson, Chris&lt;/author&gt;&lt;author&gt;Hale, Matthew&lt;/author&gt;&lt;author&gt;Wong, Nee Ling&lt;/author&gt;&lt;author&gt;Hall, Marlous&lt;/author&gt;&lt;author&gt;Sheppard, James P&lt;/author&gt;&lt;author&gt;McManus, Richard J&lt;/author&gt;&lt;author&gt;Rockwood, Kenneth&lt;/author&gt;&lt;author&gt;Young, John&lt;/author&gt;&lt;author&gt;Gale, Chris P&lt;/author&gt;&lt;author&gt;Clegg, Andrew&lt;/author&gt;&lt;/authors&gt;&lt;/contributors&gt;&lt;titles&gt;&lt;title&gt;Is the association between blood pressure and mortality in older adults different with frailty? A systematic review and meta-analysis&lt;/title&gt;&lt;secondary-title&gt;Age and Ageing&lt;/secondary-title&gt;&lt;/titles&gt;&lt;periodical&gt;&lt;full-title&gt;Age and Ageing&lt;/full-title&gt;&lt;/periodical&gt;&lt;pages&gt;627-635&lt;/pages&gt;&lt;volume&gt;48&lt;/volume&gt;&lt;number&gt;5&lt;/number&gt;&lt;dates&gt;&lt;year&gt;2019&lt;/year&gt;&lt;/dates&gt;&lt;isbn&gt;0002-0729&lt;/isbn&gt;&lt;urls&gt;&lt;related-urls&gt;&lt;url&gt;https://doi.org/10.1093/ageing/afz072&lt;/url&gt;&lt;/related-urls&gt;&lt;/urls&gt;&lt;electronic-resource-num&gt;10.1093/ageing/afz072&lt;/electronic-resource-num&gt;&lt;access-date&gt;10/16/2025&lt;/access-date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(Todd et al. 2019)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136B9437" w14:textId="65D7E0FE" w:rsidR="00DC05DF" w:rsidRPr="00A63C1F" w:rsidRDefault="00DC05D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</w:t>
            </w:r>
            <w:r w:rsidR="00E3426E" w:rsidRPr="00A63C1F">
              <w:rPr>
                <w:sz w:val="22"/>
                <w:szCs w:val="22"/>
                <w:lang w:val="en-AU"/>
              </w:rPr>
              <w:t>i</w:t>
            </w:r>
            <w:r w:rsidRPr="00A63C1F">
              <w:rPr>
                <w:sz w:val="22"/>
                <w:szCs w:val="22"/>
                <w:lang w:val="en-AU"/>
              </w:rPr>
              <w:t>s</w:t>
            </w:r>
          </w:p>
          <w:p w14:paraId="2B33AEA6" w14:textId="44F0E0DD" w:rsidR="00E3426E" w:rsidRPr="00A63C1F" w:rsidRDefault="00E3426E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</w:rPr>
              <w:t>N=21,906</w:t>
            </w:r>
          </w:p>
        </w:tc>
        <w:tc>
          <w:tcPr>
            <w:tcW w:w="1541" w:type="dxa"/>
          </w:tcPr>
          <w:p w14:paraId="78BFE62D" w14:textId="530A7FF6" w:rsidR="00DC05DF" w:rsidRPr="00A63C1F" w:rsidRDefault="00DC05D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Systolic Blood Pressure</w:t>
            </w:r>
          </w:p>
        </w:tc>
        <w:tc>
          <w:tcPr>
            <w:tcW w:w="5918" w:type="dxa"/>
          </w:tcPr>
          <w:p w14:paraId="5945645F" w14:textId="00587CCA" w:rsidR="00DC05DF" w:rsidRPr="00A63C1F" w:rsidRDefault="00DC05D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Fixed-effect </w:t>
            </w:r>
            <w:proofErr w:type="gramStart"/>
            <w:r w:rsidRPr="00A63C1F">
              <w:rPr>
                <w:sz w:val="22"/>
                <w:szCs w:val="22"/>
                <w:lang w:val="en-AU"/>
              </w:rPr>
              <w:t>meta analysis</w:t>
            </w:r>
            <w:proofErr w:type="gramEnd"/>
            <w:r w:rsidRPr="00A63C1F">
              <w:rPr>
                <w:sz w:val="22"/>
                <w:szCs w:val="22"/>
                <w:lang w:val="en-AU"/>
              </w:rPr>
              <w:t>, &lt;140mmHG vs. &gt;140mmHG:</w:t>
            </w:r>
          </w:p>
          <w:p w14:paraId="56BBE3F8" w14:textId="2C8AF465" w:rsidR="00DC05DF" w:rsidRPr="00A63C1F" w:rsidRDefault="00DC05DF" w:rsidP="00DC05DF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participants with frailty: </w:t>
            </w:r>
            <w:r w:rsidRPr="00A63C1F">
              <w:rPr>
                <w:sz w:val="22"/>
                <w:szCs w:val="22"/>
                <w:lang w:val="en-US"/>
              </w:rPr>
              <w:t>HR 1.02, 95% CI 0.90 - 1.16</w:t>
            </w:r>
          </w:p>
          <w:p w14:paraId="74EE3E50" w14:textId="39A6ED08" w:rsidR="00DC05DF" w:rsidRPr="00A63C1F" w:rsidRDefault="00DC05DF" w:rsidP="00DC05DF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participants without frailty: </w:t>
            </w:r>
            <w:r w:rsidRPr="00A63C1F">
              <w:rPr>
                <w:sz w:val="22"/>
                <w:szCs w:val="22"/>
                <w:lang w:val="en-US"/>
              </w:rPr>
              <w:t>HR 0.86, 95% CI 0.77 - 0.96</w:t>
            </w:r>
          </w:p>
        </w:tc>
      </w:tr>
      <w:tr w:rsidR="001F5EEF" w:rsidRPr="00A63C1F" w14:paraId="261FC18D" w14:textId="77777777" w:rsidTr="001835CE">
        <w:tc>
          <w:tcPr>
            <w:tcW w:w="2401" w:type="dxa"/>
          </w:tcPr>
          <w:p w14:paraId="5FFB8553" w14:textId="4FD664D6" w:rsidR="001F5EEF" w:rsidRPr="00A63C1F" w:rsidRDefault="001F5EEF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DNA methylation/epigenetic clocks</w:t>
            </w:r>
          </w:p>
        </w:tc>
        <w:tc>
          <w:tcPr>
            <w:tcW w:w="1847" w:type="dxa"/>
          </w:tcPr>
          <w:p w14:paraId="4F36B42B" w14:textId="49422EB0" w:rsidR="001F5EEF" w:rsidRPr="00A63C1F" w:rsidRDefault="00A50E45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="00F85073"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&lt;EndNote&gt;&lt;Cite&gt;&lt;Author&gt;Marioni&lt;/Author&gt;&lt;Year&gt;2015&lt;/Year&gt;&lt;RecNum&gt;1165&lt;/RecNum&gt;&lt;DisplayText&gt;(Marioni et al. 2015)&lt;/DisplayText&gt;&lt;record&gt;&lt;rec-number&gt;1165&lt;/rec-number&gt;&lt;foreign-keys&gt;&lt;key app="EN" db-id="2trvatrv2959wzevw0o5wx2tpvt2edas2dwx" timestamp="1760610976"&gt;1165&lt;/key&gt;&lt;/foreign-keys&gt;&lt;ref-type name="Journal Article"&gt;17&lt;/ref-type&gt;&lt;contributors&gt;&lt;authors&gt;&lt;author&gt;Marioni, Riccardo E.&lt;/author&gt;&lt;author&gt;Shah, Sonia&lt;/author&gt;&lt;author&gt;McRae, Allan F.&lt;/author&gt;&lt;author&gt;Chen, Brian H.&lt;/author&gt;&lt;author&gt;Colicino, Elena&lt;/author&gt;&lt;author&gt;Harris, Sarah E.&lt;/author&gt;&lt;author&gt;Gibson, Jude&lt;/author&gt;&lt;author&gt;Henders, Anjali K.&lt;/author&gt;&lt;author&gt;Redmond, Paul&lt;/author&gt;&lt;author&gt;Cox, Simon R.&lt;/author&gt;&lt;author&gt;Pattie, Alison&lt;/author&gt;&lt;author&gt;Corley, Janie&lt;/author&gt;&lt;author&gt;Murphy, Lee&lt;/author&gt;&lt;author&gt;Martin, Nicholas G.&lt;/author&gt;&lt;author&gt;Montgomery, Grant W.&lt;/author&gt;&lt;author&gt;Feinberg, Andrew P.&lt;/author&gt;&lt;author&gt;Fallin, M. Daniele&lt;/author&gt;&lt;author&gt;Multhaup, Michael L.&lt;/author&gt;&lt;author&gt;Jaffe, Andrew E.&lt;/author&gt;&lt;author&gt;Joehanes, Roby&lt;/author&gt;&lt;author&gt;Schwartz, Joel&lt;/author&gt;&lt;author&gt;Just, Allan C.&lt;/author&gt;&lt;author&gt;Lunetta, Kathryn L.&lt;/author&gt;&lt;author&gt;Murabito, Joanne M.&lt;/author&gt;&lt;author&gt;Starr, John M.&lt;/author&gt;&lt;author&gt;Horvath, Steve&lt;/author&gt;&lt;author&gt;Baccarelli, Andrea A.&lt;/author&gt;&lt;author&gt;Levy, Daniel&lt;/author&gt;&lt;author&gt;Visscher, Peter M.&lt;/author&gt;&lt;author&gt;Wray, Naomi R.&lt;/author&gt;&lt;author&gt;Deary, Ian J.&lt;/author&gt;&lt;/authors&gt;&lt;/contributors&gt;&lt;titles&gt;&lt;title&gt;DNA methylation age of blood predicts all-cause mortality in later life&lt;/title&gt;&lt;secondary-title&gt;Genome Biology&lt;/secondary-title&gt;&lt;/titles&gt;&lt;periodical&gt;&lt;full-title&gt;Genome biology&lt;/full-title&gt;&lt;abbr-1&gt;Genome biology&lt;/abbr-1&gt;&lt;/periodical&gt;&lt;pages&gt;25&lt;/pages&gt;&lt;volume&gt;16&lt;/volume&gt;&lt;number&gt;1&lt;/number&gt;&lt;dates&gt;&lt;year&gt;2015&lt;/year&gt;&lt;pub-dates&gt;&lt;date&gt;2015/01/30&lt;/date&gt;&lt;/pub-dates&gt;&lt;/dates&gt;&lt;isbn&gt;1465-6906&lt;/isbn&gt;&lt;urls&gt;&lt;related-urls&gt;&lt;url&gt;https://doi.org/10.1186/s13059-015-0584-6&lt;/url&gt;&lt;/related-urls&gt;&lt;/urls&gt;&lt;electronic-resource-num&gt;10.1186/s13059-015-0584-6&lt;/electronic-resource-num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(Marioni et al. 2015)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4A2FB0E3" w14:textId="77777777" w:rsidR="001F5EEF" w:rsidRPr="00A63C1F" w:rsidRDefault="004F1EF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Meta-Analysis</w:t>
            </w:r>
          </w:p>
          <w:p w14:paraId="16276935" w14:textId="77777777" w:rsidR="004F1EFC" w:rsidRPr="00A63C1F" w:rsidRDefault="004F1EF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</w:t>
            </w:r>
            <w:r w:rsidR="00A50E45" w:rsidRPr="00A63C1F">
              <w:rPr>
                <w:sz w:val="22"/>
                <w:szCs w:val="22"/>
                <w:lang w:val="en-AU"/>
              </w:rPr>
              <w:t>4,658</w:t>
            </w:r>
          </w:p>
          <w:p w14:paraId="00AAA87F" w14:textId="6DCAEDE6" w:rsidR="00A50E45" w:rsidRPr="00A63C1F" w:rsidRDefault="00A50E45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N=862</w:t>
            </w:r>
          </w:p>
        </w:tc>
        <w:tc>
          <w:tcPr>
            <w:tcW w:w="1541" w:type="dxa"/>
          </w:tcPr>
          <w:p w14:paraId="2E0EBF91" w14:textId="141C7AC0" w:rsidR="004F1EFC" w:rsidRPr="00A63C1F" w:rsidRDefault="004F1EFC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</w:rPr>
              <w:t>Δ</w:t>
            </w:r>
            <w:r w:rsidRPr="00A63C1F">
              <w:rPr>
                <w:sz w:val="22"/>
                <w:szCs w:val="22"/>
                <w:vertAlign w:val="subscript"/>
                <w:lang w:val="en-US"/>
              </w:rPr>
              <w:t xml:space="preserve">age </w:t>
            </w:r>
            <w:r w:rsidRPr="00A63C1F">
              <w:rPr>
                <w:sz w:val="22"/>
                <w:szCs w:val="22"/>
                <w:lang w:val="en-US"/>
              </w:rPr>
              <w:t>(</w:t>
            </w:r>
            <w:r w:rsidRPr="00A63C1F">
              <w:rPr>
                <w:sz w:val="22"/>
                <w:szCs w:val="22"/>
                <w:lang w:val="en-AU"/>
              </w:rPr>
              <w:t>Horvath clock and Hannum clock)</w:t>
            </w:r>
          </w:p>
        </w:tc>
        <w:tc>
          <w:tcPr>
            <w:tcW w:w="5918" w:type="dxa"/>
          </w:tcPr>
          <w:p w14:paraId="4339CDC1" w14:textId="57208D00" w:rsidR="001F5EEF" w:rsidRPr="00A63C1F" w:rsidRDefault="00EC13B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proportional hazard regression, confounder adjusted:</w:t>
            </w:r>
          </w:p>
          <w:p w14:paraId="190C2B0A" w14:textId="77777777" w:rsidR="00EC13B2" w:rsidRPr="00A63C1F" w:rsidRDefault="00EC13B2" w:rsidP="001F5EEF">
            <w:pPr>
              <w:rPr>
                <w:sz w:val="22"/>
                <w:szCs w:val="22"/>
                <w:lang w:val="en-US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5-year higher </w:t>
            </w:r>
            <w:r w:rsidRPr="00A63C1F">
              <w:rPr>
                <w:sz w:val="22"/>
                <w:szCs w:val="22"/>
              </w:rPr>
              <w:t>Δ</w:t>
            </w:r>
            <w:r w:rsidRPr="00A63C1F">
              <w:rPr>
                <w:sz w:val="22"/>
                <w:szCs w:val="22"/>
                <w:vertAlign w:val="subscript"/>
                <w:lang w:val="en-US"/>
              </w:rPr>
              <w:t>age</w:t>
            </w:r>
            <w:r w:rsidRPr="00A63C1F">
              <w:rPr>
                <w:sz w:val="22"/>
                <w:szCs w:val="22"/>
                <w:lang w:val="en-US"/>
              </w:rPr>
              <w:t xml:space="preserve"> (Hannum): HR 1.21, 95%CI: 1.14-1.29</w:t>
            </w:r>
          </w:p>
          <w:p w14:paraId="06D7F6B2" w14:textId="4123D472" w:rsidR="00EC13B2" w:rsidRPr="00A63C1F" w:rsidRDefault="00EC13B2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 xml:space="preserve">5-year higher </w:t>
            </w:r>
            <w:r w:rsidRPr="00A63C1F">
              <w:rPr>
                <w:sz w:val="22"/>
                <w:szCs w:val="22"/>
              </w:rPr>
              <w:t>Δ</w:t>
            </w:r>
            <w:r w:rsidRPr="00A63C1F">
              <w:rPr>
                <w:sz w:val="22"/>
                <w:szCs w:val="22"/>
                <w:vertAlign w:val="subscript"/>
                <w:lang w:val="en-US"/>
              </w:rPr>
              <w:t>age</w:t>
            </w:r>
            <w:r w:rsidRPr="00A63C1F">
              <w:rPr>
                <w:sz w:val="22"/>
                <w:szCs w:val="22"/>
                <w:lang w:val="en-US"/>
              </w:rPr>
              <w:t xml:space="preserve"> (Horvath): HR 1.09, 95%CI: 1.02-1.15</w:t>
            </w:r>
          </w:p>
        </w:tc>
      </w:tr>
      <w:tr w:rsidR="00A50E45" w:rsidRPr="00A63C1F" w14:paraId="26F771A1" w14:textId="77777777" w:rsidTr="001835CE">
        <w:tc>
          <w:tcPr>
            <w:tcW w:w="2401" w:type="dxa"/>
          </w:tcPr>
          <w:p w14:paraId="612A0796" w14:textId="77777777" w:rsidR="00A50E45" w:rsidRPr="00A63C1F" w:rsidRDefault="00A50E45" w:rsidP="001F5EEF">
            <w:pPr>
              <w:rPr>
                <w:sz w:val="22"/>
                <w:szCs w:val="22"/>
                <w:lang w:val="en-AU"/>
              </w:rPr>
            </w:pPr>
          </w:p>
        </w:tc>
        <w:tc>
          <w:tcPr>
            <w:tcW w:w="1847" w:type="dxa"/>
          </w:tcPr>
          <w:p w14:paraId="2471F4C3" w14:textId="6F8D8453" w:rsidR="00A50E45" w:rsidRPr="00A63C1F" w:rsidRDefault="00D6404A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fldChar w:fldCharType="begin"/>
            </w:r>
            <w:r w:rsidRPr="00A63C1F">
              <w:rPr>
                <w:sz w:val="22"/>
                <w:szCs w:val="22"/>
                <w:lang w:val="en-AU"/>
              </w:rPr>
              <w:instrText xml:space="preserve"> ADDIN EN.CITE &lt;EndNote&gt;&lt;Cite&gt;&lt;Author&gt;Föhr&lt;/Author&gt;&lt;Year&gt;2023&lt;/Year&gt;&lt;RecNum&gt;1166&lt;/RecNum&gt;&lt;DisplayText&gt;(Föhr et al. 2023)&lt;/DisplayText&gt;&lt;record&gt;&lt;rec-number&gt;1166&lt;/rec-number&gt;&lt;foreign-keys&gt;&lt;key app="EN" db-id="2trvatrv2959wzevw0o5wx2tpvt2edas2dwx" timestamp="1760611239"&gt;1166&lt;/key&gt;&lt;/foreign-keys&gt;&lt;ref-type name="Journal Article"&gt;17&lt;/ref-type&gt;&lt;contributors&gt;&lt;authors&gt;&lt;author&gt;Föhr, Tiina&lt;/author&gt;&lt;author&gt;Waller, Katja&lt;/author&gt;&lt;author&gt;Viljanen, Anne&lt;/author&gt;&lt;author&gt;Rantanen, Taina&lt;/author&gt;&lt;author&gt;Kaprio, Jaakko&lt;/author&gt;&lt;author&gt;Ollikainen, Miina&lt;/author&gt;&lt;author&gt;Sillanpää, Elina&lt;/author&gt;&lt;/authors&gt;&lt;/contributors&gt;&lt;titles&gt;&lt;title&gt;Mortality Associations With DNA Methylation-Based Biological Aging and Physical Functioning Measures Across a 20-Year Follow-up Period&lt;/title&gt;&lt;secondary-title&gt;The Journals of Gerontology: Series A&lt;/secondary-title&gt;&lt;/titles&gt;&lt;periodical&gt;&lt;full-title&gt;The Journals of Gerontology: Series A&lt;/full-title&gt;&lt;/periodical&gt;&lt;pages&gt;1489-1496&lt;/pages&gt;&lt;volume&gt;78&lt;/volume&gt;&lt;number&gt;8&lt;/number&gt;&lt;dates&gt;&lt;year&gt;2023&lt;/year&gt;&lt;/dates&gt;&lt;isbn&gt;1758-535X&lt;/isbn&gt;&lt;urls&gt;&lt;related-urls&gt;&lt;url&gt;https://doi.org/10.1093/gerona/glad026&lt;/url&gt;&lt;/related-urls&gt;&lt;/urls&gt;&lt;electronic-resource-num&gt;10.1093/gerona/glad026&lt;/electronic-resource-num&gt;&lt;access-date&gt;10/16/2025&lt;/access-date&gt;&lt;/record&gt;&lt;/Cite&gt;&lt;/EndNote&gt;</w:instrText>
            </w:r>
            <w:r w:rsidRPr="00A63C1F">
              <w:rPr>
                <w:sz w:val="22"/>
                <w:szCs w:val="22"/>
                <w:lang w:val="en-AU"/>
              </w:rPr>
              <w:fldChar w:fldCharType="separate"/>
            </w:r>
            <w:r w:rsidRPr="00A63C1F">
              <w:rPr>
                <w:noProof/>
                <w:sz w:val="22"/>
                <w:szCs w:val="22"/>
                <w:lang w:val="en-AU"/>
              </w:rPr>
              <w:t>(Föhr et al. 2023)</w:t>
            </w:r>
            <w:r w:rsidRPr="00A63C1F">
              <w:rPr>
                <w:sz w:val="22"/>
                <w:szCs w:val="22"/>
                <w:lang w:val="en-AU"/>
              </w:rPr>
              <w:fldChar w:fldCharType="end"/>
            </w:r>
          </w:p>
        </w:tc>
        <w:tc>
          <w:tcPr>
            <w:tcW w:w="2570" w:type="dxa"/>
          </w:tcPr>
          <w:p w14:paraId="504B3ADE" w14:textId="77777777" w:rsidR="00A50E45" w:rsidRPr="00A63C1F" w:rsidRDefault="00D6404A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N=395</w:t>
            </w:r>
          </w:p>
          <w:p w14:paraId="5AF88D68" w14:textId="6C5ED691" w:rsidR="00D6404A" w:rsidRPr="00A63C1F" w:rsidRDefault="00D6404A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N=187</w:t>
            </w:r>
          </w:p>
          <w:p w14:paraId="42C7AC90" w14:textId="71989D17" w:rsidR="00D6404A" w:rsidRPr="00A63C1F" w:rsidRDefault="00D6404A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US"/>
              </w:rPr>
              <w:t>Finnish Twin Study on Aging (FITSA)</w:t>
            </w:r>
          </w:p>
        </w:tc>
        <w:tc>
          <w:tcPr>
            <w:tcW w:w="1541" w:type="dxa"/>
          </w:tcPr>
          <w:p w14:paraId="23EFDEE8" w14:textId="77777777" w:rsidR="00A50E45" w:rsidRPr="00A63C1F" w:rsidRDefault="00D6404A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GrimAge</w:t>
            </w:r>
          </w:p>
          <w:p w14:paraId="0133F459" w14:textId="579EC651" w:rsidR="00D6404A" w:rsidRPr="00A63C1F" w:rsidRDefault="00D6404A" w:rsidP="001F5EEF">
            <w:pPr>
              <w:rPr>
                <w:sz w:val="22"/>
                <w:szCs w:val="22"/>
              </w:rPr>
            </w:pPr>
            <w:r w:rsidRPr="00A63C1F">
              <w:rPr>
                <w:sz w:val="22"/>
                <w:szCs w:val="22"/>
              </w:rPr>
              <w:t>DunedinPACE</w:t>
            </w:r>
          </w:p>
        </w:tc>
        <w:tc>
          <w:tcPr>
            <w:tcW w:w="5918" w:type="dxa"/>
          </w:tcPr>
          <w:p w14:paraId="56A95212" w14:textId="77777777" w:rsidR="00A50E45" w:rsidRPr="00A63C1F" w:rsidRDefault="00A50E45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Cox proportional hazard regression, unadjusted:</w:t>
            </w:r>
          </w:p>
          <w:p w14:paraId="1FECE272" w14:textId="77777777" w:rsidR="00A50E45" w:rsidRPr="00A63C1F" w:rsidRDefault="00A50E45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1-SD increase in GrimAge HR: 1.36, 95%CI: 1.18-1.57</w:t>
            </w:r>
          </w:p>
          <w:p w14:paraId="41319A40" w14:textId="05483678" w:rsidR="00A50E45" w:rsidRPr="00A63C1F" w:rsidRDefault="00A50E45" w:rsidP="001F5EEF">
            <w:pPr>
              <w:rPr>
                <w:sz w:val="22"/>
                <w:szCs w:val="22"/>
                <w:lang w:val="en-AU"/>
              </w:rPr>
            </w:pPr>
            <w:r w:rsidRPr="00A63C1F">
              <w:rPr>
                <w:sz w:val="22"/>
                <w:szCs w:val="22"/>
                <w:lang w:val="en-AU"/>
              </w:rPr>
              <w:t>1-SD increase in DunedinPACE HR: 1.23, 95%CI: 1.05-1.44</w:t>
            </w:r>
          </w:p>
        </w:tc>
      </w:tr>
    </w:tbl>
    <w:p w14:paraId="2BB46057" w14:textId="77777777" w:rsidR="00096C22" w:rsidRPr="00A63C1F" w:rsidRDefault="00096C22">
      <w:pPr>
        <w:rPr>
          <w:lang w:val="en-AU"/>
        </w:rPr>
      </w:pPr>
    </w:p>
    <w:p w14:paraId="3D610251" w14:textId="77777777" w:rsidR="00686930" w:rsidRPr="00A63C1F" w:rsidRDefault="00884243">
      <w:pPr>
        <w:rPr>
          <w:lang w:val="en-AU"/>
        </w:rPr>
      </w:pPr>
      <w:r w:rsidRPr="00A63C1F">
        <w:rPr>
          <w:lang w:val="en-AU"/>
        </w:rPr>
        <w:br w:type="page"/>
      </w:r>
    </w:p>
    <w:p w14:paraId="3E74FD8A" w14:textId="77777777" w:rsidR="00686930" w:rsidRPr="00A63C1F" w:rsidRDefault="00686930" w:rsidP="00686930">
      <w:pPr>
        <w:rPr>
          <w:lang w:val="en-US"/>
        </w:rPr>
      </w:pPr>
      <w:r w:rsidRPr="00A63C1F">
        <w:rPr>
          <w:lang w:val="en-US"/>
        </w:rPr>
        <w:lastRenderedPageBreak/>
        <w:t>Supplementary Table 2: Overview of variables available in BASE-II, their respective assessment methods and their inclusion in main and sensitivity analyses.</w:t>
      </w:r>
    </w:p>
    <w:p w14:paraId="292F758B" w14:textId="77777777" w:rsidR="00686930" w:rsidRPr="00A63C1F" w:rsidRDefault="00686930" w:rsidP="00686930">
      <w:pPr>
        <w:rPr>
          <w:lang w:val="en-US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3095"/>
        <w:gridCol w:w="3529"/>
        <w:gridCol w:w="5834"/>
        <w:gridCol w:w="1819"/>
      </w:tblGrid>
      <w:tr w:rsidR="00686930" w:rsidRPr="00A63C1F" w14:paraId="17DA58D2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1CBD2A3E" w14:textId="77777777" w:rsidR="00686930" w:rsidRPr="00A63C1F" w:rsidRDefault="00686930" w:rsidP="00D22AB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Biomarker</w:t>
            </w:r>
          </w:p>
        </w:tc>
        <w:tc>
          <w:tcPr>
            <w:tcW w:w="1236" w:type="pct"/>
            <w:vAlign w:val="center"/>
          </w:tcPr>
          <w:p w14:paraId="200A50B6" w14:textId="77777777" w:rsidR="00686930" w:rsidRPr="00A63C1F" w:rsidRDefault="00686930" w:rsidP="00D22AB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BASE-II Variable</w:t>
            </w:r>
          </w:p>
        </w:tc>
        <w:tc>
          <w:tcPr>
            <w:tcW w:w="2043" w:type="pct"/>
            <w:vAlign w:val="center"/>
          </w:tcPr>
          <w:p w14:paraId="46C714D5" w14:textId="77777777" w:rsidR="00686930" w:rsidRPr="00A63C1F" w:rsidRDefault="00686930" w:rsidP="00D22AB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Method</w:t>
            </w:r>
          </w:p>
        </w:tc>
        <w:tc>
          <w:tcPr>
            <w:tcW w:w="637" w:type="pct"/>
            <w:vAlign w:val="center"/>
          </w:tcPr>
          <w:p w14:paraId="5E770A7D" w14:textId="77777777" w:rsidR="00686930" w:rsidRPr="00A63C1F" w:rsidRDefault="00686930" w:rsidP="00D22ABF">
            <w:pP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Used in</w:t>
            </w:r>
          </w:p>
        </w:tc>
      </w:tr>
      <w:tr w:rsidR="00686930" w:rsidRPr="00A63C1F" w14:paraId="1EED7D25" w14:textId="77777777" w:rsidTr="00D22ABF">
        <w:trPr>
          <w:cantSplit/>
          <w:trHeight w:val="22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2E8E29FC" w14:textId="77777777" w:rsidR="00686930" w:rsidRPr="00A63C1F" w:rsidRDefault="00686930" w:rsidP="00D22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T0</w:t>
            </w:r>
          </w:p>
        </w:tc>
      </w:tr>
      <w:tr w:rsidR="00686930" w:rsidRPr="00A63C1F" w14:paraId="6152133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17E6AAB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growth differentiation factor 15 (GDF15)</w:t>
            </w:r>
          </w:p>
        </w:tc>
        <w:tc>
          <w:tcPr>
            <w:tcW w:w="1236" w:type="pct"/>
            <w:vAlign w:val="center"/>
          </w:tcPr>
          <w:p w14:paraId="072F0F4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GDF15</w:t>
            </w:r>
          </w:p>
        </w:tc>
        <w:tc>
          <w:tcPr>
            <w:tcW w:w="2043" w:type="pct"/>
            <w:vAlign w:val="center"/>
          </w:tcPr>
          <w:p w14:paraId="33693157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</w:t>
            </w:r>
          </w:p>
        </w:tc>
        <w:tc>
          <w:tcPr>
            <w:tcW w:w="637" w:type="pct"/>
            <w:vAlign w:val="center"/>
          </w:tcPr>
          <w:p w14:paraId="6596B2B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768F6802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24B7A91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C-reactive protein (CRP)</w:t>
            </w:r>
          </w:p>
        </w:tc>
        <w:tc>
          <w:tcPr>
            <w:tcW w:w="1236" w:type="pct"/>
            <w:vAlign w:val="center"/>
          </w:tcPr>
          <w:p w14:paraId="34DF23E9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CRP</w:t>
            </w:r>
          </w:p>
        </w:tc>
        <w:tc>
          <w:tcPr>
            <w:tcW w:w="2043" w:type="pct"/>
            <w:vAlign w:val="center"/>
          </w:tcPr>
          <w:p w14:paraId="6F7176D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Standard Laboratory, immunoturbidimetry</w:t>
            </w:r>
          </w:p>
        </w:tc>
        <w:tc>
          <w:tcPr>
            <w:tcW w:w="637" w:type="pct"/>
            <w:vAlign w:val="center"/>
          </w:tcPr>
          <w:p w14:paraId="6EE8DDB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67C522AD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76961886" w14:textId="5E44494A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Interleukin-6 (</w:t>
            </w:r>
            <w:r w:rsidR="00805910"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IL-6</w:t>
            </w: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1236" w:type="pct"/>
            <w:vAlign w:val="center"/>
          </w:tcPr>
          <w:p w14:paraId="7737B9FF" w14:textId="6DC278C4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Interleukin-6 (</w:t>
            </w:r>
            <w:r w:rsidR="00805910"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IL-6</w:t>
            </w: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2043" w:type="pct"/>
            <w:vAlign w:val="center"/>
          </w:tcPr>
          <w:p w14:paraId="2FE76C71" w14:textId="68D4A09F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GB"/>
              </w:rPr>
              <w:t>Cytometric Bead Array flex kit</w:t>
            </w:r>
          </w:p>
        </w:tc>
        <w:tc>
          <w:tcPr>
            <w:tcW w:w="637" w:type="pct"/>
            <w:vAlign w:val="center"/>
          </w:tcPr>
          <w:p w14:paraId="5C37E7D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60458695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10D03A5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Muscle Mass</w:t>
            </w:r>
          </w:p>
        </w:tc>
        <w:tc>
          <w:tcPr>
            <w:tcW w:w="1236" w:type="pct"/>
            <w:vAlign w:val="center"/>
          </w:tcPr>
          <w:p w14:paraId="1F59E56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BMI-standardized appendicular lean mass (ALM)</w:t>
            </w:r>
          </w:p>
        </w:tc>
        <w:tc>
          <w:tcPr>
            <w:tcW w:w="2043" w:type="pct"/>
            <w:vAlign w:val="center"/>
          </w:tcPr>
          <w:p w14:paraId="56C19DA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Hologic</w:t>
            </w:r>
            <w:r w:rsidRPr="00A63C1F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®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 QDR</w:t>
            </w:r>
            <w:r w:rsidRPr="00A63C1F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®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 Discovery™ dual-energy X-ray absorptiometry</w:t>
            </w:r>
          </w:p>
        </w:tc>
        <w:tc>
          <w:tcPr>
            <w:tcW w:w="637" w:type="pct"/>
            <w:vAlign w:val="center"/>
          </w:tcPr>
          <w:p w14:paraId="5CCA846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7A59F533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648D9F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Muscle Strength</w:t>
            </w:r>
          </w:p>
        </w:tc>
        <w:tc>
          <w:tcPr>
            <w:tcW w:w="1236" w:type="pct"/>
            <w:vAlign w:val="center"/>
          </w:tcPr>
          <w:p w14:paraId="13DDEE4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HGS cut-off</w:t>
            </w:r>
          </w:p>
        </w:tc>
        <w:tc>
          <w:tcPr>
            <w:tcW w:w="2043" w:type="pct"/>
            <w:vAlign w:val="center"/>
          </w:tcPr>
          <w:p w14:paraId="440A2F8B" w14:textId="2E3CE72A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Sex- and BMI-specific cut-offs for muscle strength on HGS defined by Fried et al. 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&lt;EndNote&gt;&lt;Cite&gt;&lt;Author&gt;Fried&lt;/Author&gt;&lt;Year&gt;2001&lt;/Year&gt;&lt;RecNum&gt;200&lt;/RecNum&gt;&lt;DisplayText&gt;(Fried et al. 2001)&lt;/DisplayText&gt;&lt;record&gt;&lt;rec-number&gt;200&lt;/rec-number&gt;&lt;foreign-keys&gt;&lt;key app="EN" db-id="2trvatrv2959wzevw0o5wx2tpvt2edas2dwx" timestamp="1545221409"&gt;200&lt;/key&gt;&lt;/foreign-keys&gt;&lt;ref-type name="Journal Article"&gt;17&lt;/ref-type&gt;&lt;contributors&gt;&lt;authors&gt;&lt;author&gt;Fried, Linda P&lt;/author&gt;&lt;author&gt;Tangen, Catherine M&lt;/author&gt;&lt;author&gt;Walston, Jeremy&lt;/author&gt;&lt;author&gt;Newman, Anne B&lt;/author&gt;&lt;author&gt;Hirsch, Calvin&lt;/author&gt;&lt;author&gt;Gottdiener, John&lt;/author&gt;&lt;author&gt;Seeman, Teresa&lt;/author&gt;&lt;author&gt;Tracy, Russell&lt;/author&gt;&lt;author&gt;Kop, Willem J&lt;/author&gt;&lt;author&gt;Burke, Gregory&lt;/author&gt;&lt;/authors&gt;&lt;/contributors&gt;&lt;titles&gt;&lt;title&gt;Frailty in older adults: evidence for a phenotype&lt;/title&gt;&lt;secondary-title&gt;The Journals of Gerontology Series A: Biological Sciences and Medical Sciences&lt;/secondary-title&gt;&lt;/titles&gt;&lt;pages&gt;M146-M157&lt;/pages&gt;&lt;volume&gt;56&lt;/volume&gt;&lt;number&gt;3&lt;/number&gt;&lt;dates&gt;&lt;year&gt;2001&lt;/year&gt;&lt;/dates&gt;&lt;isbn&gt;1758-535X&lt;/isbn&gt;&lt;urls&gt;&lt;/urls&gt;&lt;electronic-resource-num&gt;10.1093/gerona/56.3.M146&lt;/electronic-resource-num&gt;&lt;/record&gt;&lt;/Cite&gt;&lt;/EndNote&gt;</w:instrTex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85073" w:rsidRPr="00A63C1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(Fried et al. 2001)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37" w:type="pct"/>
            <w:vAlign w:val="center"/>
          </w:tcPr>
          <w:p w14:paraId="55CED1F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4312BC2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820AB1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Hand Grip Strength (HGS)</w:t>
            </w:r>
          </w:p>
        </w:tc>
        <w:tc>
          <w:tcPr>
            <w:tcW w:w="1236" w:type="pct"/>
            <w:vAlign w:val="center"/>
          </w:tcPr>
          <w:p w14:paraId="4851BF5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HGS</w:t>
            </w:r>
          </w:p>
        </w:tc>
        <w:tc>
          <w:tcPr>
            <w:tcW w:w="2043" w:type="pct"/>
            <w:vAlign w:val="center"/>
          </w:tcPr>
          <w:p w14:paraId="032763B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Smedley Dynamometer</w:t>
            </w:r>
          </w:p>
        </w:tc>
        <w:tc>
          <w:tcPr>
            <w:tcW w:w="637" w:type="pct"/>
            <w:vAlign w:val="center"/>
          </w:tcPr>
          <w:p w14:paraId="192888B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17CFF74C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40C876C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Timed-Up-and-Go (TUG)</w:t>
            </w:r>
          </w:p>
        </w:tc>
        <w:tc>
          <w:tcPr>
            <w:tcW w:w="1236" w:type="pct"/>
            <w:vAlign w:val="center"/>
          </w:tcPr>
          <w:p w14:paraId="6580EDD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Timed-Up-and-Go (TUG)</w:t>
            </w:r>
          </w:p>
        </w:tc>
        <w:tc>
          <w:tcPr>
            <w:tcW w:w="2043" w:type="pct"/>
            <w:vAlign w:val="center"/>
          </w:tcPr>
          <w:p w14:paraId="1E30D9CD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Clinical Assessment</w:t>
            </w:r>
          </w:p>
        </w:tc>
        <w:tc>
          <w:tcPr>
            <w:tcW w:w="637" w:type="pct"/>
            <w:vAlign w:val="center"/>
          </w:tcPr>
          <w:p w14:paraId="532043A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2FE8D58A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204ED6B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gait speed</w:t>
            </w:r>
          </w:p>
        </w:tc>
        <w:tc>
          <w:tcPr>
            <w:tcW w:w="1236" w:type="pct"/>
            <w:vAlign w:val="center"/>
          </w:tcPr>
          <w:p w14:paraId="0B909FA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4m gait speed</w:t>
            </w:r>
          </w:p>
        </w:tc>
        <w:tc>
          <w:tcPr>
            <w:tcW w:w="2043" w:type="pct"/>
            <w:vAlign w:val="center"/>
          </w:tcPr>
          <w:p w14:paraId="4649635E" w14:textId="0AD4E399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time (in s) needed to walk 4 meters</w:t>
            </w:r>
          </w:p>
        </w:tc>
        <w:tc>
          <w:tcPr>
            <w:tcW w:w="637" w:type="pct"/>
            <w:vAlign w:val="center"/>
          </w:tcPr>
          <w:p w14:paraId="0875F29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6E057EE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1254CF9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standing balance test</w:t>
            </w:r>
          </w:p>
        </w:tc>
        <w:tc>
          <w:tcPr>
            <w:tcW w:w="1236" w:type="pct"/>
            <w:vAlign w:val="center"/>
          </w:tcPr>
          <w:p w14:paraId="5AABF5F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Tinetti Mobility Test, part 1</w:t>
            </w:r>
          </w:p>
        </w:tc>
        <w:tc>
          <w:tcPr>
            <w:tcW w:w="2043" w:type="pct"/>
            <w:vAlign w:val="center"/>
          </w:tcPr>
          <w:p w14:paraId="1208147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Clinical Assessment</w:t>
            </w:r>
          </w:p>
        </w:tc>
        <w:tc>
          <w:tcPr>
            <w:tcW w:w="637" w:type="pct"/>
            <w:vAlign w:val="center"/>
          </w:tcPr>
          <w:p w14:paraId="5B051BB9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4197794C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3E1E63D" w14:textId="2885EAB7" w:rsidR="00686930" w:rsidRPr="00A63C1F" w:rsidRDefault="00560AA6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frailty phenotype</w:t>
            </w:r>
          </w:p>
        </w:tc>
        <w:tc>
          <w:tcPr>
            <w:tcW w:w="1236" w:type="pct"/>
            <w:vAlign w:val="center"/>
          </w:tcPr>
          <w:p w14:paraId="6C4AA44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Fried’s Frailty Phenotype</w:t>
            </w:r>
          </w:p>
        </w:tc>
        <w:tc>
          <w:tcPr>
            <w:tcW w:w="2043" w:type="pct"/>
            <w:vAlign w:val="center"/>
          </w:tcPr>
          <w:p w14:paraId="068D03C6" w14:textId="6271B0EA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As described in 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&lt;EndNote&gt;&lt;Cite&gt;&lt;Author&gt;Fried&lt;/Author&gt;&lt;Year&gt;2001&lt;/Year&gt;&lt;RecNum&gt;200&lt;/RecNum&gt;&lt;DisplayText&gt;(Fried et al. 2001)&lt;/DisplayText&gt;&lt;record&gt;&lt;rec-number&gt;200&lt;/rec-number&gt;&lt;foreign-keys&gt;&lt;key app="EN" db-id="2trvatrv2959wzevw0o5wx2tpvt2edas2dwx" timestamp="1545221409"&gt;200&lt;/key&gt;&lt;/foreign-keys&gt;&lt;ref-type name="Journal Article"&gt;17&lt;/ref-type&gt;&lt;contributors&gt;&lt;authors&gt;&lt;author&gt;Fried, Linda P&lt;/author&gt;&lt;author&gt;Tangen, Catherine M&lt;/author&gt;&lt;author&gt;Walston, Jeremy&lt;/author&gt;&lt;author&gt;Newman, Anne B&lt;/author&gt;&lt;author&gt;Hirsch, Calvin&lt;/author&gt;&lt;author&gt;Gottdiener, John&lt;/author&gt;&lt;author&gt;Seeman, Teresa&lt;/author&gt;&lt;author&gt;Tracy, Russell&lt;/author&gt;&lt;author&gt;Kop, Willem J&lt;/author&gt;&lt;author&gt;Burke, Gregory&lt;/author&gt;&lt;/authors&gt;&lt;/contributors&gt;&lt;titles&gt;&lt;title&gt;Frailty in older adults: evidence for a phenotype&lt;/title&gt;&lt;secondary-title&gt;The Journals of Gerontology Series A: Biological Sciences and Medical Sciences&lt;/secondary-title&gt;&lt;/titles&gt;&lt;pages&gt;M146-M157&lt;/pages&gt;&lt;volume&gt;56&lt;/volume&gt;&lt;number&gt;3&lt;/number&gt;&lt;dates&gt;&lt;year&gt;2001&lt;/year&gt;&lt;/dates&gt;&lt;isbn&gt;1758-535X&lt;/isbn&gt;&lt;urls&gt;&lt;/urls&gt;&lt;electronic-resource-num&gt;10.1093/gerona/56.3.M146&lt;/electronic-resource-num&gt;&lt;/record&gt;&lt;/Cite&gt;&lt;/EndNote&gt;</w:instrTex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85073" w:rsidRPr="00A63C1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(Fried et al. 2001)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PEVuZE5vdGU+PENpdGU+PEF1dGhvcj5TcGlyYTwvQXV0aG9yPjxZZWFyPjIwMTU8L1llYXI+PFJl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</w:fldData>
              </w:fldChar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PEVuZE5vdGU+PENpdGU+PEF1dGhvcj5TcGlyYTwvQXV0aG9yPjxZZWFyPjIwMTU8L1llYXI+PFJl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</w:fldData>
              </w:fldChar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85073" w:rsidRPr="00A63C1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(Spira et al. 2015)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37" w:type="pct"/>
            <w:vAlign w:val="center"/>
          </w:tcPr>
          <w:p w14:paraId="6AD67D7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709FA6EB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B152E40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Cognitive Health</w:t>
            </w:r>
          </w:p>
        </w:tc>
        <w:tc>
          <w:tcPr>
            <w:tcW w:w="1236" w:type="pct"/>
            <w:vAlign w:val="center"/>
          </w:tcPr>
          <w:p w14:paraId="269C3EB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Digit Symbol Substitution Test (DDST)</w:t>
            </w:r>
          </w:p>
        </w:tc>
        <w:tc>
          <w:tcPr>
            <w:tcW w:w="2043" w:type="pct"/>
            <w:vAlign w:val="center"/>
          </w:tcPr>
          <w:p w14:paraId="531DE64A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Neuropsychological Assessment</w:t>
            </w:r>
          </w:p>
        </w:tc>
        <w:tc>
          <w:tcPr>
            <w:tcW w:w="637" w:type="pct"/>
            <w:vAlign w:val="center"/>
          </w:tcPr>
          <w:p w14:paraId="3D18847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5188843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7D37AB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Blood Pressure (BP)</w:t>
            </w:r>
          </w:p>
        </w:tc>
        <w:tc>
          <w:tcPr>
            <w:tcW w:w="1236" w:type="pct"/>
            <w:vAlign w:val="center"/>
          </w:tcPr>
          <w:p w14:paraId="47175CD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Systolic </w:t>
            </w: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Blood Pressure (BP)</w:t>
            </w:r>
          </w:p>
        </w:tc>
        <w:tc>
          <w:tcPr>
            <w:tcW w:w="2043" w:type="pct"/>
            <w:vAlign w:val="center"/>
          </w:tcPr>
          <w:p w14:paraId="6650FA2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boso-medicus memory electronic Sphygmomanometer</w:t>
            </w:r>
          </w:p>
        </w:tc>
        <w:tc>
          <w:tcPr>
            <w:tcW w:w="637" w:type="pct"/>
            <w:vAlign w:val="center"/>
          </w:tcPr>
          <w:p w14:paraId="4B99421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5EC8048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7D44ACA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4EA0AD3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DunedinPACE</w:t>
            </w:r>
          </w:p>
        </w:tc>
        <w:tc>
          <w:tcPr>
            <w:tcW w:w="2043" w:type="pct"/>
            <w:vAlign w:val="center"/>
          </w:tcPr>
          <w:p w14:paraId="05218D9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  <w:vAlign w:val="center"/>
          </w:tcPr>
          <w:p w14:paraId="7342A52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1B983DD1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A62335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64576B7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Horvath</w:t>
            </w:r>
          </w:p>
        </w:tc>
        <w:tc>
          <w:tcPr>
            <w:tcW w:w="2043" w:type="pct"/>
            <w:vAlign w:val="center"/>
          </w:tcPr>
          <w:p w14:paraId="08C2812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  <w:vAlign w:val="center"/>
          </w:tcPr>
          <w:p w14:paraId="28E2B07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1835341D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A882F1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1582D5E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Hannum</w:t>
            </w:r>
          </w:p>
        </w:tc>
        <w:tc>
          <w:tcPr>
            <w:tcW w:w="2043" w:type="pct"/>
            <w:vAlign w:val="center"/>
          </w:tcPr>
          <w:p w14:paraId="5755BFC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0FAA6D7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1B915540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4C1CE88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0C1101B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PhenoAge</w:t>
            </w:r>
          </w:p>
        </w:tc>
        <w:tc>
          <w:tcPr>
            <w:tcW w:w="2043" w:type="pct"/>
            <w:vAlign w:val="center"/>
          </w:tcPr>
          <w:p w14:paraId="037AD92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1AE9EF6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02466E9B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180392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1F1CD91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GrimAge</w:t>
            </w:r>
          </w:p>
        </w:tc>
        <w:tc>
          <w:tcPr>
            <w:tcW w:w="2043" w:type="pct"/>
            <w:vAlign w:val="center"/>
          </w:tcPr>
          <w:p w14:paraId="30C13E5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00817A8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4FCC673B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30DD07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2402D48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GrimAge2</w:t>
            </w:r>
          </w:p>
        </w:tc>
        <w:tc>
          <w:tcPr>
            <w:tcW w:w="2043" w:type="pct"/>
            <w:vAlign w:val="center"/>
          </w:tcPr>
          <w:p w14:paraId="1BA1381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12F1581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0674143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FA12137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1384329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PCHorvath1</w:t>
            </w:r>
          </w:p>
        </w:tc>
        <w:tc>
          <w:tcPr>
            <w:tcW w:w="2043" w:type="pct"/>
            <w:vAlign w:val="center"/>
          </w:tcPr>
          <w:p w14:paraId="5194BA9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51C82659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18BF6A4F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2E37C9A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2D3F3547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PCHorvath2</w:t>
            </w:r>
          </w:p>
        </w:tc>
        <w:tc>
          <w:tcPr>
            <w:tcW w:w="2043" w:type="pct"/>
            <w:vAlign w:val="center"/>
          </w:tcPr>
          <w:p w14:paraId="6CEBAE1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2881DB1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4B686205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025E27D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Epigenetic Clock</w:t>
            </w:r>
          </w:p>
        </w:tc>
        <w:tc>
          <w:tcPr>
            <w:tcW w:w="1236" w:type="pct"/>
            <w:vAlign w:val="center"/>
          </w:tcPr>
          <w:p w14:paraId="712A9C4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PCHannum</w:t>
            </w:r>
          </w:p>
        </w:tc>
        <w:tc>
          <w:tcPr>
            <w:tcW w:w="2043" w:type="pct"/>
            <w:vAlign w:val="center"/>
          </w:tcPr>
          <w:p w14:paraId="0ABAF6D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419D523A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28936957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7E8549AE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5A689FAE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PCPhenoAge</w:t>
            </w:r>
          </w:p>
        </w:tc>
        <w:tc>
          <w:tcPr>
            <w:tcW w:w="2043" w:type="pct"/>
            <w:vAlign w:val="center"/>
          </w:tcPr>
          <w:p w14:paraId="7AC2BFA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1C3E997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1879217B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A3CFE08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50EA4110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PCGrimAge</w:t>
            </w:r>
          </w:p>
        </w:tc>
        <w:tc>
          <w:tcPr>
            <w:tcW w:w="2043" w:type="pct"/>
            <w:vAlign w:val="center"/>
          </w:tcPr>
          <w:p w14:paraId="45CED99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2B7DE9A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76FD1E41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7A062A8C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599B25E8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7-CpG</w:t>
            </w:r>
          </w:p>
        </w:tc>
        <w:tc>
          <w:tcPr>
            <w:tcW w:w="2043" w:type="pct"/>
            <w:vAlign w:val="center"/>
          </w:tcPr>
          <w:p w14:paraId="300A287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MS-SNuPE</w:t>
            </w:r>
          </w:p>
        </w:tc>
        <w:tc>
          <w:tcPr>
            <w:tcW w:w="637" w:type="pct"/>
          </w:tcPr>
          <w:p w14:paraId="10BE7E3A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686930" w:rsidRPr="00A63C1F" w14:paraId="005C7ABB" w14:textId="77777777" w:rsidTr="00D22ABF">
        <w:trPr>
          <w:cantSplit/>
          <w:trHeight w:val="22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14:paraId="677EA3BD" w14:textId="77777777" w:rsidR="00686930" w:rsidRPr="00A63C1F" w:rsidRDefault="00686930" w:rsidP="00D22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T1</w:t>
            </w:r>
          </w:p>
        </w:tc>
      </w:tr>
      <w:tr w:rsidR="00686930" w:rsidRPr="00A63C1F" w14:paraId="1F54189F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76DD0F1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Insulin-Like Growth Factor 1 (IGF-1)</w:t>
            </w:r>
          </w:p>
        </w:tc>
        <w:tc>
          <w:tcPr>
            <w:tcW w:w="1236" w:type="pct"/>
            <w:vAlign w:val="center"/>
          </w:tcPr>
          <w:p w14:paraId="1998667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Insulin-Like Growth Factor 1 (IGF-1)</w:t>
            </w:r>
          </w:p>
        </w:tc>
        <w:tc>
          <w:tcPr>
            <w:tcW w:w="2043" w:type="pct"/>
            <w:vAlign w:val="center"/>
          </w:tcPr>
          <w:p w14:paraId="06A05A46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Dried Blood Spots (VITAS Analytical Services)</w:t>
            </w:r>
          </w:p>
        </w:tc>
        <w:tc>
          <w:tcPr>
            <w:tcW w:w="637" w:type="pct"/>
            <w:vAlign w:val="center"/>
          </w:tcPr>
          <w:p w14:paraId="50B3DDE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3023B051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7841465A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Growth Differentiation Factor 15 (GDF 15)</w:t>
            </w:r>
          </w:p>
        </w:tc>
        <w:tc>
          <w:tcPr>
            <w:tcW w:w="1236" w:type="pct"/>
            <w:vAlign w:val="center"/>
          </w:tcPr>
          <w:p w14:paraId="7B34EC8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Growth Differentiation Factor 15 (GDF 15)</w:t>
            </w:r>
          </w:p>
        </w:tc>
        <w:tc>
          <w:tcPr>
            <w:tcW w:w="2043" w:type="pct"/>
            <w:vAlign w:val="center"/>
          </w:tcPr>
          <w:p w14:paraId="3863887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  <w:vAlign w:val="center"/>
          </w:tcPr>
          <w:p w14:paraId="5D76C300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729ABBB3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42FDAA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C-reactive protein (CRP)</w:t>
            </w:r>
          </w:p>
        </w:tc>
        <w:tc>
          <w:tcPr>
            <w:tcW w:w="1236" w:type="pct"/>
            <w:vAlign w:val="center"/>
          </w:tcPr>
          <w:p w14:paraId="1AE53B7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CRP</w:t>
            </w:r>
          </w:p>
        </w:tc>
        <w:tc>
          <w:tcPr>
            <w:tcW w:w="2043" w:type="pct"/>
            <w:vAlign w:val="center"/>
          </w:tcPr>
          <w:p w14:paraId="6726766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Standard Laboratory, immunoturbidimetry</w:t>
            </w:r>
          </w:p>
        </w:tc>
        <w:tc>
          <w:tcPr>
            <w:tcW w:w="637" w:type="pct"/>
            <w:vAlign w:val="center"/>
          </w:tcPr>
          <w:p w14:paraId="49984BA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1A6378FB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51FBC29" w14:textId="77777777" w:rsidR="00686930" w:rsidRPr="00A63C1F" w:rsidRDefault="00686930" w:rsidP="00D22ABF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36" w:type="pct"/>
            <w:vAlign w:val="center"/>
          </w:tcPr>
          <w:p w14:paraId="1D824D9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hsCRP</w:t>
            </w:r>
          </w:p>
        </w:tc>
        <w:tc>
          <w:tcPr>
            <w:tcW w:w="2043" w:type="pct"/>
            <w:vAlign w:val="center"/>
          </w:tcPr>
          <w:p w14:paraId="2AE71B0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Dried Blood Spots (VITAS Analytical Services)</w:t>
            </w:r>
          </w:p>
        </w:tc>
        <w:tc>
          <w:tcPr>
            <w:tcW w:w="637" w:type="pct"/>
            <w:vAlign w:val="center"/>
          </w:tcPr>
          <w:p w14:paraId="7F05BE5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Sensitivity analysis</w:t>
            </w:r>
          </w:p>
        </w:tc>
      </w:tr>
      <w:tr w:rsidR="00686930" w:rsidRPr="00A63C1F" w14:paraId="47D46273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4D0CC89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Muscle Mass</w:t>
            </w:r>
          </w:p>
        </w:tc>
        <w:tc>
          <w:tcPr>
            <w:tcW w:w="1236" w:type="pct"/>
            <w:vAlign w:val="center"/>
          </w:tcPr>
          <w:p w14:paraId="39439C2E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BMI-standardized appendicular lean mass (ALM)</w:t>
            </w:r>
          </w:p>
        </w:tc>
        <w:tc>
          <w:tcPr>
            <w:tcW w:w="2043" w:type="pct"/>
            <w:vAlign w:val="center"/>
          </w:tcPr>
          <w:p w14:paraId="71CB6693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Hologic</w:t>
            </w:r>
            <w:r w:rsidRPr="00A63C1F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®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 QDR</w:t>
            </w:r>
            <w:r w:rsidRPr="00A63C1F">
              <w:rPr>
                <w:rFonts w:ascii="Arial" w:hAnsi="Arial" w:cs="Arial"/>
                <w:sz w:val="20"/>
                <w:szCs w:val="20"/>
                <w:vertAlign w:val="superscript"/>
                <w:lang w:val="en-US"/>
              </w:rPr>
              <w:t>®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 Discovery™ dual-energy X-ray absorptiometry</w:t>
            </w:r>
          </w:p>
        </w:tc>
        <w:tc>
          <w:tcPr>
            <w:tcW w:w="637" w:type="pct"/>
            <w:vAlign w:val="center"/>
          </w:tcPr>
          <w:p w14:paraId="232B1BC0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0F28E3F5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9D1BD7B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Muscle Strength</w:t>
            </w:r>
          </w:p>
        </w:tc>
        <w:tc>
          <w:tcPr>
            <w:tcW w:w="1236" w:type="pct"/>
            <w:vAlign w:val="center"/>
          </w:tcPr>
          <w:p w14:paraId="3E5EDA2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HGS cut-off</w:t>
            </w:r>
          </w:p>
        </w:tc>
        <w:tc>
          <w:tcPr>
            <w:tcW w:w="2043" w:type="pct"/>
            <w:vAlign w:val="center"/>
          </w:tcPr>
          <w:p w14:paraId="57E39BB3" w14:textId="3EC7D036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Sex- and BMI-specific cut-offs for muscle strength on HGS defined by Fried et al. 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&lt;EndNote&gt;&lt;Cite&gt;&lt;Author&gt;Fried&lt;/Author&gt;&lt;Year&gt;2001&lt;/Year&gt;&lt;RecNum&gt;200&lt;/RecNum&gt;&lt;DisplayText&gt;(Fried et al. 2001)&lt;/DisplayText&gt;&lt;record&gt;&lt;rec-number&gt;200&lt;/rec-number&gt;&lt;foreign-keys&gt;&lt;key app="EN" db-id="2trvatrv2959wzevw0o5wx2tpvt2edas2dwx" timestamp="1545221409"&gt;200&lt;/key&gt;&lt;/foreign-keys&gt;&lt;ref-type name="Journal Article"&gt;17&lt;/ref-type&gt;&lt;contributors&gt;&lt;authors&gt;&lt;author&gt;Fried, Linda P&lt;/author&gt;&lt;author&gt;Tangen, Catherine M&lt;/author&gt;&lt;author&gt;Walston, Jeremy&lt;/author&gt;&lt;author&gt;Newman, Anne B&lt;/author&gt;&lt;author&gt;Hirsch, Calvin&lt;/author&gt;&lt;author&gt;Gottdiener, John&lt;/author&gt;&lt;author&gt;Seeman, Teresa&lt;/author&gt;&lt;author&gt;Tracy, Russell&lt;/author&gt;&lt;author&gt;Kop, Willem J&lt;/author&gt;&lt;author&gt;Burke, Gregory&lt;/author&gt;&lt;/authors&gt;&lt;/contributors&gt;&lt;titles&gt;&lt;title&gt;Frailty in older adults: evidence for a phenotype&lt;/title&gt;&lt;secondary-title&gt;The Journals of Gerontology Series A: Biological Sciences and Medical Sciences&lt;/secondary-title&gt;&lt;/titles&gt;&lt;pages&gt;M146-M157&lt;/pages&gt;&lt;volume&gt;56&lt;/volume&gt;&lt;number&gt;3&lt;/number&gt;&lt;dates&gt;&lt;year&gt;2001&lt;/year&gt;&lt;/dates&gt;&lt;isbn&gt;1758-535X&lt;/isbn&gt;&lt;urls&gt;&lt;/urls&gt;&lt;electronic-resource-num&gt;10.1093/gerona/56.3.M146&lt;/electronic-resource-num&gt;&lt;/record&gt;&lt;/Cite&gt;&lt;/EndNote&gt;</w:instrTex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85073" w:rsidRPr="00A63C1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(Fried et al. 2001)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37" w:type="pct"/>
            <w:vAlign w:val="center"/>
          </w:tcPr>
          <w:p w14:paraId="51D90F3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43E7A8C6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2EBDEBF9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Hand Grip Strength (HGS)</w:t>
            </w:r>
          </w:p>
        </w:tc>
        <w:tc>
          <w:tcPr>
            <w:tcW w:w="1236" w:type="pct"/>
            <w:vAlign w:val="center"/>
          </w:tcPr>
          <w:p w14:paraId="47126B40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HGS</w:t>
            </w:r>
          </w:p>
        </w:tc>
        <w:tc>
          <w:tcPr>
            <w:tcW w:w="2043" w:type="pct"/>
            <w:vAlign w:val="center"/>
          </w:tcPr>
          <w:p w14:paraId="28A94E2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Smedley Dynamometer</w:t>
            </w:r>
          </w:p>
        </w:tc>
        <w:tc>
          <w:tcPr>
            <w:tcW w:w="637" w:type="pct"/>
            <w:vAlign w:val="center"/>
          </w:tcPr>
          <w:p w14:paraId="02279765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7EFA5669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29429EC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Timed-Up-and-Go (TUG)</w:t>
            </w:r>
          </w:p>
        </w:tc>
        <w:tc>
          <w:tcPr>
            <w:tcW w:w="1236" w:type="pct"/>
            <w:vAlign w:val="center"/>
          </w:tcPr>
          <w:p w14:paraId="7BD229E2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Timed-Up-and-Go (TUG)</w:t>
            </w:r>
          </w:p>
        </w:tc>
        <w:tc>
          <w:tcPr>
            <w:tcW w:w="2043" w:type="pct"/>
            <w:vAlign w:val="center"/>
          </w:tcPr>
          <w:p w14:paraId="489DAB07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Clinical Assessment</w:t>
            </w:r>
          </w:p>
        </w:tc>
        <w:tc>
          <w:tcPr>
            <w:tcW w:w="637" w:type="pct"/>
            <w:vAlign w:val="center"/>
          </w:tcPr>
          <w:p w14:paraId="63B702F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21B07A14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4D1E45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standing balance test</w:t>
            </w:r>
          </w:p>
        </w:tc>
        <w:tc>
          <w:tcPr>
            <w:tcW w:w="1236" w:type="pct"/>
            <w:vAlign w:val="center"/>
          </w:tcPr>
          <w:p w14:paraId="6330E019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Tinetti Mobility Test, part 1</w:t>
            </w:r>
          </w:p>
        </w:tc>
        <w:tc>
          <w:tcPr>
            <w:tcW w:w="2043" w:type="pct"/>
            <w:vAlign w:val="center"/>
          </w:tcPr>
          <w:p w14:paraId="651215C4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Clinical Assessment</w:t>
            </w:r>
          </w:p>
        </w:tc>
        <w:tc>
          <w:tcPr>
            <w:tcW w:w="637" w:type="pct"/>
            <w:vAlign w:val="center"/>
          </w:tcPr>
          <w:p w14:paraId="01D9F59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4951AA69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0A481648" w14:textId="360B5A39" w:rsidR="00686930" w:rsidRPr="00A63C1F" w:rsidRDefault="00560AA6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frailty phenotype</w:t>
            </w:r>
          </w:p>
        </w:tc>
        <w:tc>
          <w:tcPr>
            <w:tcW w:w="1236" w:type="pct"/>
            <w:vAlign w:val="center"/>
          </w:tcPr>
          <w:p w14:paraId="0A8B777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Fried’s Frailty Phenotype</w:t>
            </w:r>
          </w:p>
        </w:tc>
        <w:tc>
          <w:tcPr>
            <w:tcW w:w="2043" w:type="pct"/>
            <w:vAlign w:val="center"/>
          </w:tcPr>
          <w:p w14:paraId="2371CEC5" w14:textId="07FE6F13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As described in 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/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&lt;EndNote&gt;&lt;Cite&gt;&lt;Author&gt;Fried&lt;/Author&gt;&lt;Year&gt;2001&lt;/Year&gt;&lt;RecNum&gt;200&lt;/RecNum&gt;&lt;DisplayText&gt;(Fried et al. 2001)&lt;/DisplayText&gt;&lt;record&gt;&lt;rec-number&gt;200&lt;/rec-number&gt;&lt;foreign-keys&gt;&lt;key app="EN" db-id="2trvatrv2959wzevw0o5wx2tpvt2edas2dwx" timestamp="1545221409"&gt;200&lt;/key&gt;&lt;/foreign-keys&gt;&lt;ref-type name="Journal Article"&gt;17&lt;/ref-type&gt;&lt;contributors&gt;&lt;authors&gt;&lt;author&gt;Fried, Linda P&lt;/author&gt;&lt;author&gt;Tangen, Catherine M&lt;/author&gt;&lt;author&gt;Walston, Jeremy&lt;/author&gt;&lt;author&gt;Newman, Anne B&lt;/author&gt;&lt;author&gt;Hirsch, Calvin&lt;/author&gt;&lt;author&gt;Gottdiener, John&lt;/author&gt;&lt;author&gt;Seeman, Teresa&lt;/author&gt;&lt;author&gt;Tracy, Russell&lt;/author&gt;&lt;author&gt;Kop, Willem J&lt;/author&gt;&lt;author&gt;Burke, Gregory&lt;/author&gt;&lt;/authors&gt;&lt;/contributors&gt;&lt;titles&gt;&lt;title&gt;Frailty in older adults: evidence for a phenotype&lt;/title&gt;&lt;secondary-title&gt;The Journals of Gerontology Series A: Biological Sciences and Medical Sciences&lt;/secondary-title&gt;&lt;/titles&gt;&lt;pages&gt;M146-M157&lt;/pages&gt;&lt;volume&gt;56&lt;/volume&gt;&lt;number&gt;3&lt;/number&gt;&lt;dates&gt;&lt;year&gt;2001&lt;/year&gt;&lt;/dates&gt;&lt;isbn&gt;1758-535X&lt;/isbn&gt;&lt;urls&gt;&lt;/urls&gt;&lt;electronic-resource-num&gt;10.1093/gerona/56.3.M146&lt;/electronic-resource-num&gt;&lt;/record&gt;&lt;/Cite&gt;&lt;/EndNote&gt;</w:instrTex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85073" w:rsidRPr="00A63C1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(Fried et al. 2001)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 and 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PEVuZE5vdGU+PENpdGU+PEF1dGhvcj5TcGlyYTwvQXV0aG9yPjxZZWFyPjIwMTU8L1llYXI+PFJl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</w:fldData>
              </w:fldChar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 </w:instrText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begin">
                <w:fldData xml:space="preserve">PEVuZE5vdGU+PENpdGU+PEF1dGhvcj5TcGlyYTwvQXV0aG9yPjxZZWFyPjIwMTU8L1llYXI+PFJl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</w:fldData>
              </w:fldChar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instrText xml:space="preserve"> ADDIN EN.CITE.DATA </w:instrText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</w:r>
            <w:r w:rsidR="00F85073"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separate"/>
            </w:r>
            <w:r w:rsidR="00F85073" w:rsidRPr="00A63C1F">
              <w:rPr>
                <w:rFonts w:ascii="Arial" w:hAnsi="Arial" w:cs="Arial"/>
                <w:noProof/>
                <w:sz w:val="20"/>
                <w:szCs w:val="20"/>
                <w:lang w:val="en-US"/>
              </w:rPr>
              <w:t>(Spira et al. 2015)</w:t>
            </w: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fldChar w:fldCharType="end"/>
            </w:r>
          </w:p>
        </w:tc>
        <w:tc>
          <w:tcPr>
            <w:tcW w:w="637" w:type="pct"/>
            <w:vAlign w:val="center"/>
          </w:tcPr>
          <w:p w14:paraId="60160F3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0513F0A2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5D034F4A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Cognitive Health</w:t>
            </w:r>
          </w:p>
        </w:tc>
        <w:tc>
          <w:tcPr>
            <w:tcW w:w="1236" w:type="pct"/>
            <w:vAlign w:val="center"/>
          </w:tcPr>
          <w:p w14:paraId="6305BF3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Digit Symbol Substitution Test (DDST)</w:t>
            </w:r>
          </w:p>
        </w:tc>
        <w:tc>
          <w:tcPr>
            <w:tcW w:w="2043" w:type="pct"/>
            <w:vAlign w:val="center"/>
          </w:tcPr>
          <w:p w14:paraId="6E85B26A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Neuropsychological Assessment</w:t>
            </w:r>
          </w:p>
        </w:tc>
        <w:tc>
          <w:tcPr>
            <w:tcW w:w="637" w:type="pct"/>
            <w:vAlign w:val="center"/>
          </w:tcPr>
          <w:p w14:paraId="1A1A7C0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36394393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9032827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Blood Pressure (BP)</w:t>
            </w:r>
          </w:p>
        </w:tc>
        <w:tc>
          <w:tcPr>
            <w:tcW w:w="1236" w:type="pct"/>
            <w:vAlign w:val="center"/>
          </w:tcPr>
          <w:p w14:paraId="39284DF0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 xml:space="preserve">Systolic </w:t>
            </w: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Blood Pressure (BP)</w:t>
            </w:r>
          </w:p>
        </w:tc>
        <w:tc>
          <w:tcPr>
            <w:tcW w:w="2043" w:type="pct"/>
            <w:vAlign w:val="center"/>
          </w:tcPr>
          <w:p w14:paraId="5A42CDFF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boso-medicus memory electronic Sphygmomanometer</w:t>
            </w:r>
          </w:p>
        </w:tc>
        <w:tc>
          <w:tcPr>
            <w:tcW w:w="637" w:type="pct"/>
            <w:vAlign w:val="center"/>
          </w:tcPr>
          <w:p w14:paraId="4FE5995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686930" w:rsidRPr="00A63C1F" w14:paraId="0A8495C7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4DE2407C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7BD0A5F7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DunedinPACE</w:t>
            </w:r>
          </w:p>
        </w:tc>
        <w:tc>
          <w:tcPr>
            <w:tcW w:w="2043" w:type="pct"/>
            <w:vAlign w:val="center"/>
          </w:tcPr>
          <w:p w14:paraId="0E7BFB88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  <w:vAlign w:val="center"/>
          </w:tcPr>
          <w:p w14:paraId="456D3B31" w14:textId="77777777" w:rsidR="00686930" w:rsidRPr="00A63C1F" w:rsidRDefault="00686930" w:rsidP="00D22AB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Main analysis</w:t>
            </w:r>
          </w:p>
        </w:tc>
      </w:tr>
      <w:tr w:rsidR="00792881" w:rsidRPr="00A63C1F" w14:paraId="51A93766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1B72B801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1B09C77F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Horvath</w:t>
            </w:r>
          </w:p>
        </w:tc>
        <w:tc>
          <w:tcPr>
            <w:tcW w:w="2043" w:type="pct"/>
            <w:vAlign w:val="center"/>
          </w:tcPr>
          <w:p w14:paraId="61371167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18A37416" w14:textId="2E4D27DC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7ACF7035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63BF21DD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36830503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Hannum</w:t>
            </w:r>
          </w:p>
        </w:tc>
        <w:tc>
          <w:tcPr>
            <w:tcW w:w="2043" w:type="pct"/>
            <w:vAlign w:val="center"/>
          </w:tcPr>
          <w:p w14:paraId="5B6402E1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26CF53D2" w14:textId="2D87A0CD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01070331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0310A80E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310BCBDF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PhenoAge</w:t>
            </w:r>
          </w:p>
        </w:tc>
        <w:tc>
          <w:tcPr>
            <w:tcW w:w="2043" w:type="pct"/>
            <w:vAlign w:val="center"/>
          </w:tcPr>
          <w:p w14:paraId="2C98F8FD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0394DDA0" w14:textId="32DF111B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46E7C009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05122DE5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25775B6C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GrimAge</w:t>
            </w:r>
          </w:p>
        </w:tc>
        <w:tc>
          <w:tcPr>
            <w:tcW w:w="2043" w:type="pct"/>
            <w:vAlign w:val="center"/>
          </w:tcPr>
          <w:p w14:paraId="6EFB0A2C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2FC22A91" w14:textId="3FF5B320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3D68155A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43BEFE6C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11335752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GrimAge2</w:t>
            </w:r>
          </w:p>
        </w:tc>
        <w:tc>
          <w:tcPr>
            <w:tcW w:w="2043" w:type="pct"/>
            <w:vAlign w:val="center"/>
          </w:tcPr>
          <w:p w14:paraId="79A98F58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78ED29C3" w14:textId="3A55348C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1B945F6A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5D07ECBE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lastRenderedPageBreak/>
              <w:t>Epigenetic Clock</w:t>
            </w:r>
          </w:p>
        </w:tc>
        <w:tc>
          <w:tcPr>
            <w:tcW w:w="1236" w:type="pct"/>
            <w:vAlign w:val="center"/>
          </w:tcPr>
          <w:p w14:paraId="14122711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PCHorvath1</w:t>
            </w:r>
          </w:p>
        </w:tc>
        <w:tc>
          <w:tcPr>
            <w:tcW w:w="2043" w:type="pct"/>
            <w:vAlign w:val="center"/>
          </w:tcPr>
          <w:p w14:paraId="17717C30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77B5FC13" w14:textId="7C92586E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7B9C5D7A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261D1863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453D4E41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PCHorvath2</w:t>
            </w:r>
          </w:p>
        </w:tc>
        <w:tc>
          <w:tcPr>
            <w:tcW w:w="2043" w:type="pct"/>
            <w:vAlign w:val="center"/>
          </w:tcPr>
          <w:p w14:paraId="5BEFE79B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1D9516E7" w14:textId="53DFE5BB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5E1EC3FE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38BB0F0D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7B3D379E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PCHannum</w:t>
            </w:r>
          </w:p>
        </w:tc>
        <w:tc>
          <w:tcPr>
            <w:tcW w:w="2043" w:type="pct"/>
            <w:vAlign w:val="center"/>
          </w:tcPr>
          <w:p w14:paraId="768B96B1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6420EC86" w14:textId="0FDEC0BB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58305A52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5D51D604" w14:textId="77777777" w:rsidR="00792881" w:rsidRPr="00A63C1F" w:rsidRDefault="00792881" w:rsidP="00792881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278C4320" w14:textId="77777777" w:rsidR="00792881" w:rsidRPr="00A63C1F" w:rsidRDefault="00792881" w:rsidP="00792881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PCPhenoAge</w:t>
            </w:r>
          </w:p>
        </w:tc>
        <w:tc>
          <w:tcPr>
            <w:tcW w:w="2043" w:type="pct"/>
            <w:vAlign w:val="center"/>
          </w:tcPr>
          <w:p w14:paraId="4AF7FD23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26B711BE" w14:textId="2C5BF5D4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753DB079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5205F3C0" w14:textId="77777777" w:rsidR="00792881" w:rsidRPr="00A63C1F" w:rsidRDefault="00792881" w:rsidP="00792881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4964DF2C" w14:textId="77777777" w:rsidR="00792881" w:rsidRPr="00A63C1F" w:rsidRDefault="00792881" w:rsidP="00792881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PCGrimAge</w:t>
            </w:r>
          </w:p>
        </w:tc>
        <w:tc>
          <w:tcPr>
            <w:tcW w:w="2043" w:type="pct"/>
            <w:vAlign w:val="center"/>
          </w:tcPr>
          <w:p w14:paraId="3DD26D55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Illumina MethylationEPIC array</w:t>
            </w:r>
          </w:p>
        </w:tc>
        <w:tc>
          <w:tcPr>
            <w:tcW w:w="637" w:type="pct"/>
          </w:tcPr>
          <w:p w14:paraId="4CB92142" w14:textId="1BA974B8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  <w:tr w:rsidR="00792881" w:rsidRPr="00A63C1F" w14:paraId="40A15368" w14:textId="77777777" w:rsidTr="00792881">
        <w:trPr>
          <w:cantSplit/>
          <w:trHeight w:val="227"/>
        </w:trPr>
        <w:tc>
          <w:tcPr>
            <w:tcW w:w="1084" w:type="pct"/>
            <w:vAlign w:val="center"/>
          </w:tcPr>
          <w:p w14:paraId="5AA80771" w14:textId="77777777" w:rsidR="00792881" w:rsidRPr="00A63C1F" w:rsidRDefault="00792881" w:rsidP="00792881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Epigenetic Clock</w:t>
            </w:r>
          </w:p>
        </w:tc>
        <w:tc>
          <w:tcPr>
            <w:tcW w:w="1236" w:type="pct"/>
            <w:vAlign w:val="center"/>
          </w:tcPr>
          <w:p w14:paraId="7B32730F" w14:textId="77777777" w:rsidR="00792881" w:rsidRPr="00A63C1F" w:rsidRDefault="00792881" w:rsidP="00792881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DNAmAA 7-CpG</w:t>
            </w:r>
          </w:p>
        </w:tc>
        <w:tc>
          <w:tcPr>
            <w:tcW w:w="2043" w:type="pct"/>
            <w:vAlign w:val="center"/>
          </w:tcPr>
          <w:p w14:paraId="5974EDB3" w14:textId="77777777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DNAm-predicted, MS-SNuPE</w:t>
            </w:r>
          </w:p>
        </w:tc>
        <w:tc>
          <w:tcPr>
            <w:tcW w:w="637" w:type="pct"/>
          </w:tcPr>
          <w:p w14:paraId="75CFD167" w14:textId="51EB5C2B" w:rsidR="00792881" w:rsidRPr="00A63C1F" w:rsidRDefault="00792881" w:rsidP="0079288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63C1F">
              <w:rPr>
                <w:rFonts w:ascii="Arial" w:hAnsi="Arial" w:cs="Arial"/>
                <w:sz w:val="20"/>
                <w:szCs w:val="20"/>
                <w:lang w:val="en-US"/>
              </w:rPr>
              <w:t>Additional analysis</w:t>
            </w:r>
          </w:p>
        </w:tc>
      </w:tr>
    </w:tbl>
    <w:p w14:paraId="0F2C1013" w14:textId="77777777" w:rsidR="00286875" w:rsidRPr="00A63C1F" w:rsidRDefault="00286875" w:rsidP="00686930">
      <w:pPr>
        <w:rPr>
          <w:lang w:val="en-US"/>
        </w:rPr>
        <w:sectPr w:rsidR="00286875" w:rsidRPr="00A63C1F" w:rsidSect="00096C22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08098158" w14:textId="019D6B5A" w:rsidR="00686930" w:rsidRPr="00A63C1F" w:rsidRDefault="00686930" w:rsidP="00686930">
      <w:pPr>
        <w:rPr>
          <w:lang w:val="en-US"/>
        </w:rPr>
      </w:pPr>
    </w:p>
    <w:p w14:paraId="1FC0F49D" w14:textId="22CFFF56" w:rsidR="00286875" w:rsidRPr="00A63C1F" w:rsidRDefault="004D1322" w:rsidP="00686930">
      <w:pPr>
        <w:rPr>
          <w:lang w:val="en-US"/>
        </w:rPr>
      </w:pPr>
      <w:r w:rsidRPr="00A63C1F">
        <w:rPr>
          <w:noProof/>
          <w:lang w:val="en-US"/>
        </w:rPr>
        <w:drawing>
          <wp:inline distT="0" distB="0" distL="0" distR="0" wp14:anchorId="20834E7A" wp14:editId="41951613">
            <wp:extent cx="5760720" cy="6336030"/>
            <wp:effectExtent l="0" t="0" r="5080" b="1270"/>
            <wp:docPr id="1572599680" name="Grafik 2" descr="Ein Bild, das Text, Screenshot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599680" name="Grafik 2" descr="Ein Bild, das Text, Screenshot, Schrift enthält.&#10;&#10;KI-generierte Inhalte können fehlerhaft sei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336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B3AFD" w14:textId="4FBB7E14" w:rsidR="00686930" w:rsidRPr="00A63C1F" w:rsidRDefault="00286875">
      <w:pPr>
        <w:rPr>
          <w:lang w:val="en-AU"/>
        </w:rPr>
      </w:pPr>
      <w:r w:rsidRPr="00A63C1F">
        <w:rPr>
          <w:lang w:val="en-AU"/>
        </w:rPr>
        <w:t>Supplementary Figure 1: Correlation plots (Pearson’s r) of continuously scaled biomarkers in sex-stratified subgroups at baseline (T0) and follow-up (T1)</w:t>
      </w:r>
      <w:r w:rsidR="002836FE" w:rsidRPr="00A63C1F">
        <w:rPr>
          <w:lang w:val="en-AU"/>
        </w:rPr>
        <w:t xml:space="preserve"> using the first imputed dataset</w:t>
      </w:r>
      <w:r w:rsidRPr="00A63C1F">
        <w:rPr>
          <w:lang w:val="en-AU"/>
        </w:rPr>
        <w:t>.</w:t>
      </w:r>
    </w:p>
    <w:p w14:paraId="4350317F" w14:textId="206267E1" w:rsidR="00874F84" w:rsidRPr="00A63C1F" w:rsidRDefault="00874F84">
      <w:pPr>
        <w:rPr>
          <w:lang w:val="en-AU"/>
        </w:rPr>
      </w:pPr>
      <w:r w:rsidRPr="00A63C1F">
        <w:rPr>
          <w:lang w:val="en-AU"/>
        </w:rPr>
        <w:br w:type="page"/>
      </w:r>
    </w:p>
    <w:p w14:paraId="7A37DEC1" w14:textId="0E98179A" w:rsidR="00686930" w:rsidRPr="00A63C1F" w:rsidRDefault="00631387">
      <w:pPr>
        <w:rPr>
          <w:lang w:val="en-AU"/>
        </w:rPr>
      </w:pPr>
      <w:r w:rsidRPr="00A63C1F">
        <w:rPr>
          <w:noProof/>
          <w:lang w:val="en-AU"/>
        </w:rPr>
        <w:lastRenderedPageBreak/>
        <w:drawing>
          <wp:inline distT="0" distB="0" distL="0" distR="0" wp14:anchorId="7BCE22DE" wp14:editId="7B1CC866">
            <wp:extent cx="5760720" cy="3348355"/>
            <wp:effectExtent l="0" t="0" r="5080" b="4445"/>
            <wp:docPr id="1559785912" name="Grafik 3" descr="Ein Bild, das Text, Screenshot, Zahl, Schri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9785912" name="Grafik 3" descr="Ein Bild, das Text, Screenshot, Zahl, Schrift enthält.&#10;&#10;KI-generierte Inhalte können fehlerhaft sein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12C0B" w14:textId="6F727B12" w:rsidR="00874F84" w:rsidRPr="00A63C1F" w:rsidRDefault="00874F84">
      <w:pPr>
        <w:rPr>
          <w:lang w:val="en-AU"/>
        </w:rPr>
      </w:pPr>
      <w:r w:rsidRPr="00A63C1F">
        <w:rPr>
          <w:lang w:val="en-AU"/>
        </w:rPr>
        <w:t xml:space="preserve">Supplementary Figure 2: </w:t>
      </w:r>
      <w:r w:rsidRPr="00A63C1F">
        <w:rPr>
          <w:lang w:val="en-US"/>
        </w:rPr>
        <w:t>Forest plot of results from Cox proportional hazard regression analysis of mortality according to epigenetic age estimates measured at T1 (n=1,083 participants, n=90 deaths).</w:t>
      </w:r>
      <w:r w:rsidR="009C6EB4" w:rsidRPr="00A63C1F">
        <w:rPr>
          <w:lang w:val="en-US"/>
        </w:rPr>
        <w:t xml:space="preserve"> Model 0: unadjusted; Model 1: age, sex; Model 2: Model 1 + alcohol, smoking, physical activity, genetic heredity (PC1-PC4</w:t>
      </w:r>
      <w:r w:rsidR="00B707AC" w:rsidRPr="00A63C1F">
        <w:rPr>
          <w:lang w:val="en-US"/>
        </w:rPr>
        <w:t>).</w:t>
      </w:r>
    </w:p>
    <w:p w14:paraId="60D591C8" w14:textId="56A2EC4D" w:rsidR="00686930" w:rsidRPr="00A63C1F" w:rsidRDefault="00686930">
      <w:pPr>
        <w:rPr>
          <w:lang w:val="en-AU"/>
        </w:rPr>
      </w:pPr>
      <w:r w:rsidRPr="00A63C1F">
        <w:rPr>
          <w:lang w:val="en-AU"/>
        </w:rPr>
        <w:br w:type="page"/>
      </w:r>
    </w:p>
    <w:p w14:paraId="4D414ED5" w14:textId="77777777" w:rsidR="00884243" w:rsidRPr="00A63C1F" w:rsidRDefault="00884243">
      <w:pPr>
        <w:rPr>
          <w:lang w:val="en-AU"/>
        </w:rPr>
      </w:pPr>
    </w:p>
    <w:p w14:paraId="62A62CE6" w14:textId="5EB1AA0D" w:rsidR="00096C22" w:rsidRPr="00A63C1F" w:rsidRDefault="00884243">
      <w:pPr>
        <w:rPr>
          <w:lang w:val="en-AU"/>
        </w:rPr>
      </w:pPr>
      <w:r w:rsidRPr="00A63C1F">
        <w:rPr>
          <w:lang w:val="en-AU"/>
        </w:rPr>
        <w:t>References:</w:t>
      </w:r>
    </w:p>
    <w:p w14:paraId="05D4CD43" w14:textId="77777777" w:rsidR="00FF1D54" w:rsidRPr="00A63C1F" w:rsidRDefault="00096C22" w:rsidP="00FF1D54">
      <w:pPr>
        <w:pStyle w:val="EndNoteBibliography"/>
        <w:rPr>
          <w:noProof/>
        </w:rPr>
      </w:pPr>
      <w:r w:rsidRPr="00A63C1F">
        <w:fldChar w:fldCharType="begin"/>
      </w:r>
      <w:r w:rsidRPr="00A63C1F">
        <w:instrText xml:space="preserve"> ADDIN EN.REFLIST </w:instrText>
      </w:r>
      <w:r w:rsidRPr="00A63C1F">
        <w:fldChar w:fldCharType="separate"/>
      </w:r>
      <w:r w:rsidR="00FF1D54" w:rsidRPr="00A63C1F">
        <w:rPr>
          <w:noProof/>
        </w:rPr>
        <w:t xml:space="preserve">Abramowitz, M. K., C. B. Hall, A. Amodu, D. Sharma, L. Androga and M. Hawkins (2018). "Muscle mass, BMI, and mortality among adults in the United States: a population-based cohort study." </w:t>
      </w:r>
      <w:r w:rsidR="00FF1D54" w:rsidRPr="00A63C1F">
        <w:rPr>
          <w:noProof/>
          <w:u w:val="single"/>
        </w:rPr>
        <w:t>PloS one</w:t>
      </w:r>
      <w:r w:rsidR="00FF1D54" w:rsidRPr="00A63C1F">
        <w:rPr>
          <w:noProof/>
        </w:rPr>
        <w:t xml:space="preserve"> </w:t>
      </w:r>
      <w:r w:rsidR="00FF1D54" w:rsidRPr="00A63C1F">
        <w:rPr>
          <w:b/>
          <w:noProof/>
        </w:rPr>
        <w:t>13</w:t>
      </w:r>
      <w:r w:rsidR="00FF1D54" w:rsidRPr="00A63C1F">
        <w:rPr>
          <w:noProof/>
        </w:rPr>
        <w:t>(4): e0194697.</w:t>
      </w:r>
    </w:p>
    <w:p w14:paraId="553254F2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Adjoian Mezzaca, T., L. V. Dodds, T. Rundek, A. Zeki Al Hazzouri, M. R. Caunca, J. Gomes-Osman, D. A. Loewenstein, N. Schneiderman and T. Elfassy (2022). "Associations Between Cognitive Functioning and Mortality in a Population-Based Sample of Older United States Adults: Differences by Sex and Education." </w:t>
      </w:r>
      <w:r w:rsidRPr="00A63C1F">
        <w:rPr>
          <w:noProof/>
          <w:u w:val="single"/>
        </w:rPr>
        <w:t>Journal of Aging and Health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34</w:t>
      </w:r>
      <w:r w:rsidRPr="00A63C1F">
        <w:rPr>
          <w:noProof/>
        </w:rPr>
        <w:t>(6-8): 905-915 DOI: 10.1177/08982643221076690.</w:t>
      </w:r>
    </w:p>
    <w:p w14:paraId="318B823E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Ascencio, E. J., G. D. Cieza-Gómez, R. M. Carrillo-Larco and P. J. Ortiz (2022). "Timed up and go test predicts mortality in older adults in Peru: a population-based cohort study." </w:t>
      </w:r>
      <w:r w:rsidRPr="00A63C1F">
        <w:rPr>
          <w:noProof/>
          <w:u w:val="single"/>
        </w:rPr>
        <w:t>BMC Geriatrics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22</w:t>
      </w:r>
      <w:r w:rsidRPr="00A63C1F">
        <w:rPr>
          <w:noProof/>
        </w:rPr>
        <w:t>(1): 61 DOI: 10.1186/s12877-022-02749-6.</w:t>
      </w:r>
    </w:p>
    <w:p w14:paraId="7D2CBEFA" w14:textId="45D3BEB9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Boekholdt, S. M., C. E. Hack, M. S. Sandhu, R. Luben, S. A. Bingham, N. J. Wareham, R. J. G. Peters, J. W. Jukema, N. E. Day, J. J. P. Kastelein and K.-T. Khaw (2006). "C-reactive protein levels and coronary artery disease incidence and mortality in apparently healthy men and women: The EPIC-Norfolk prospective population study 1993–2003." </w:t>
      </w:r>
      <w:r w:rsidRPr="00A63C1F">
        <w:rPr>
          <w:noProof/>
          <w:u w:val="single"/>
        </w:rPr>
        <w:t>Atherosclerosis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187</w:t>
      </w:r>
      <w:r w:rsidRPr="00A63C1F">
        <w:rPr>
          <w:noProof/>
        </w:rPr>
        <w:t xml:space="preserve">(2): 415-422 DOI: </w:t>
      </w:r>
      <w:hyperlink r:id="rId7" w:history="1">
        <w:r w:rsidRPr="00A63C1F">
          <w:rPr>
            <w:rStyle w:val="Hyperlink"/>
            <w:noProof/>
          </w:rPr>
          <w:t>https://doi.org/10.1016/j.atherosclerosis.2005.09.023</w:t>
        </w:r>
      </w:hyperlink>
      <w:r w:rsidRPr="00A63C1F">
        <w:rPr>
          <w:noProof/>
        </w:rPr>
        <w:t>.</w:t>
      </w:r>
    </w:p>
    <w:p w14:paraId="4E093020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Cao, C., W. T. Cade, S. Li, J. McMillan, C. Friedenreich and L. Yang (2021). "Association of Balance Function With All-Cause and Cause-Specific Mortality Among US Adults." </w:t>
      </w:r>
      <w:r w:rsidRPr="00A63C1F">
        <w:rPr>
          <w:noProof/>
          <w:u w:val="single"/>
        </w:rPr>
        <w:t>JAMA Otolaryngology–Head &amp; Neck Surgery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147</w:t>
      </w:r>
      <w:r w:rsidRPr="00A63C1F">
        <w:rPr>
          <w:noProof/>
        </w:rPr>
        <w:t>(5): 460-468 DOI: 10.1001/jamaoto.2021.0057.</w:t>
      </w:r>
    </w:p>
    <w:p w14:paraId="3B73480E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>Cesari, M., S. B. Kritchevsky, A. B. Newman, E. M. Simonsick, T. B. Harris, B. W. Penninx, J. S. Brach, F. A. Tylavsky, S. Satterfield and D. C. Bauer (2009). "Added value of physical performance measures in predicting adverse health</w:t>
      </w:r>
      <w:r w:rsidRPr="00A63C1F">
        <w:rPr>
          <w:rFonts w:ascii="Cambria Math" w:hAnsi="Cambria Math" w:cs="Cambria Math"/>
          <w:noProof/>
        </w:rPr>
        <w:t>‐</w:t>
      </w:r>
      <w:r w:rsidRPr="00A63C1F">
        <w:rPr>
          <w:noProof/>
        </w:rPr>
        <w:t xml:space="preserve">related events: results from the Health, Aging and Body Composition Study." </w:t>
      </w:r>
      <w:r w:rsidRPr="00A63C1F">
        <w:rPr>
          <w:noProof/>
          <w:u w:val="single"/>
        </w:rPr>
        <w:t>Journal of the American Geriatrics Society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57</w:t>
      </w:r>
      <w:r w:rsidRPr="00A63C1F">
        <w:rPr>
          <w:noProof/>
        </w:rPr>
        <w:t>(2): 251-259.</w:t>
      </w:r>
    </w:p>
    <w:p w14:paraId="03D45194" w14:textId="3ACD87F6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Chang, S.-F. and P.-L. Lin (2015). "Frail phenotype and mortality prediction: A systematic review and meta-analysis of prospective cohort studies." </w:t>
      </w:r>
      <w:r w:rsidRPr="00A63C1F">
        <w:rPr>
          <w:noProof/>
          <w:u w:val="single"/>
        </w:rPr>
        <w:t>International Journal of Nursing Studies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52</w:t>
      </w:r>
      <w:r w:rsidRPr="00A63C1F">
        <w:rPr>
          <w:noProof/>
        </w:rPr>
        <w:t xml:space="preserve">(8): 1362-1374 DOI: </w:t>
      </w:r>
      <w:hyperlink r:id="rId8" w:history="1">
        <w:r w:rsidRPr="00A63C1F">
          <w:rPr>
            <w:rStyle w:val="Hyperlink"/>
            <w:noProof/>
          </w:rPr>
          <w:t>https://doi.org/10.1016/j.ijnurstu.2015.04.005</w:t>
        </w:r>
      </w:hyperlink>
      <w:r w:rsidRPr="00A63C1F">
        <w:rPr>
          <w:noProof/>
        </w:rPr>
        <w:t>.</w:t>
      </w:r>
    </w:p>
    <w:p w14:paraId="79287A9F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Charlson, M. E., P. Pompei, K. L. Ales and C. R. MacKenzie (1987). "A new method of classifying prognostic comorbidity in longitudinal studies: development and validation." </w:t>
      </w:r>
      <w:r w:rsidRPr="00A63C1F">
        <w:rPr>
          <w:noProof/>
          <w:u w:val="single"/>
        </w:rPr>
        <w:t>J Chronic Dis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40</w:t>
      </w:r>
      <w:r w:rsidRPr="00A63C1F">
        <w:rPr>
          <w:noProof/>
        </w:rPr>
        <w:t>(5): 373-383 DOI: 10.1016/0021-9681(87)90171-8.</w:t>
      </w:r>
    </w:p>
    <w:p w14:paraId="78E7C393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Chen, Z., E. Nilsson, B. Lindholm, O. Heimbürger, P. Barany, P. Stenvinkel, A. R. Qureshi and J. Chen (2023). "Low-Plasma Insulin-Like Growth Factor-1 Associates With Increased Mortality in Chronic Kidney Disease Patients With Reduced Muscle Strength." </w:t>
      </w:r>
      <w:r w:rsidRPr="00A63C1F">
        <w:rPr>
          <w:noProof/>
          <w:u w:val="single"/>
        </w:rPr>
        <w:t>J Ren Nutr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33</w:t>
      </w:r>
      <w:r w:rsidRPr="00A63C1F">
        <w:rPr>
          <w:noProof/>
        </w:rPr>
        <w:t>(2): 298-306 DOI: 10.1053/j.jrn.2022.06.008.</w:t>
      </w:r>
    </w:p>
    <w:p w14:paraId="256BFE4D" w14:textId="086ACB9F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Chua, K. Y., W. S. Lim, X. Lin, J. M. Yuan and W.-P. Koh (2020). "Handgrip Strength and Timed Up-and-Go (TUG) Test are Predictors of Short-Term Mortality among Elderly in a Population-Based Cohort in Singapore." </w:t>
      </w:r>
      <w:r w:rsidRPr="00A63C1F">
        <w:rPr>
          <w:noProof/>
          <w:u w:val="single"/>
        </w:rPr>
        <w:t>The Journal of nutrition, health and aging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24</w:t>
      </w:r>
      <w:r w:rsidRPr="00A63C1F">
        <w:rPr>
          <w:noProof/>
        </w:rPr>
        <w:t xml:space="preserve">(4): 371-378 DOI: </w:t>
      </w:r>
      <w:hyperlink r:id="rId9" w:history="1">
        <w:r w:rsidRPr="00A63C1F">
          <w:rPr>
            <w:rStyle w:val="Hyperlink"/>
            <w:noProof/>
          </w:rPr>
          <w:t>https://doi.org/10.1007/s12603-020-1337-0</w:t>
        </w:r>
      </w:hyperlink>
      <w:r w:rsidRPr="00A63C1F">
        <w:rPr>
          <w:noProof/>
        </w:rPr>
        <w:t>.</w:t>
      </w:r>
    </w:p>
    <w:p w14:paraId="29F4D1E0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Cooper, R., D. Kuh, R. Hardy and M. R. Group (2010). "Objectively measured physical capability levels and mortality: systematic review and meta-analysis." </w:t>
      </w:r>
      <w:r w:rsidRPr="00A63C1F">
        <w:rPr>
          <w:noProof/>
          <w:u w:val="single"/>
        </w:rPr>
        <w:t>BMJ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341</w:t>
      </w:r>
      <w:r w:rsidRPr="00A63C1F">
        <w:rPr>
          <w:noProof/>
        </w:rPr>
        <w:t>: c4467 DOI: 10.1136/bmj.c4467.</w:t>
      </w:r>
    </w:p>
    <w:p w14:paraId="1CF75185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Daniels, L. B., P. Clopton, G. A. Laughlin, A. S. Maisel and E. Barrett-Connor (2011). "Growth-Differentiation Factor-15 Is a Robust, Independent Predictor of 11-Year </w:t>
      </w:r>
      <w:r w:rsidRPr="00A63C1F">
        <w:rPr>
          <w:noProof/>
        </w:rPr>
        <w:lastRenderedPageBreak/>
        <w:t xml:space="preserve">Mortality Risk in Community-Dwelling Older Adults." </w:t>
      </w:r>
      <w:r w:rsidRPr="00A63C1F">
        <w:rPr>
          <w:noProof/>
          <w:u w:val="single"/>
        </w:rPr>
        <w:t>Circulation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123</w:t>
      </w:r>
      <w:r w:rsidRPr="00A63C1F">
        <w:rPr>
          <w:noProof/>
        </w:rPr>
        <w:t>(19): 2101-2110 DOI: doi:10.1161/CIRCULATIONAHA.110.979740.</w:t>
      </w:r>
    </w:p>
    <w:p w14:paraId="0073C2E6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De Giorgi, A., A. M. Marra, M. Iacoviello, V. Triggiani, G. Rengo, F. Cacciatore, C. Maiello, G. Limongelli, D. Masarone, F. Perticone, P. P. Filardi, S. Paolillo, A. Mancini, M. Volterrani, O. Vriz, R. Castello, A. Passantino, M. Campo, P. A. Modesti, A. Salzano, R. D'Assante, M. Arcopinto, V. Raparelli, F. Fabbian, A. Sciacqua, A. Colao, T. Suzuki, E. Bossone and A. Cittadini (2022). "Insulin-like growth factor-1 (IGF-1) as predictor of cardiovascular mortality in heart failure patients: data from the T.O.S.CA. registry." </w:t>
      </w:r>
      <w:r w:rsidRPr="00A63C1F">
        <w:rPr>
          <w:noProof/>
          <w:u w:val="single"/>
        </w:rPr>
        <w:t>Intern Emerg Med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17</w:t>
      </w:r>
      <w:r w:rsidRPr="00A63C1F">
        <w:rPr>
          <w:noProof/>
        </w:rPr>
        <w:t>(6): 1651-1660 DOI: 10.1007/s11739-022-02980-4.</w:t>
      </w:r>
    </w:p>
    <w:p w14:paraId="0975434D" w14:textId="148B717F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de Santana, F. M., M. O. Premaor, N. Y. Tanigava and R. M. R. Pereira (2021). "Low muscle mass in older adults and mortality: A systematic review and meta-analysis." </w:t>
      </w:r>
      <w:r w:rsidRPr="00A63C1F">
        <w:rPr>
          <w:noProof/>
          <w:u w:val="single"/>
        </w:rPr>
        <w:t>Experimental Gerontology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152</w:t>
      </w:r>
      <w:r w:rsidRPr="00A63C1F">
        <w:rPr>
          <w:noProof/>
        </w:rPr>
        <w:t xml:space="preserve">: 111461 DOI: </w:t>
      </w:r>
      <w:hyperlink r:id="rId10" w:history="1">
        <w:r w:rsidRPr="00A63C1F">
          <w:rPr>
            <w:rStyle w:val="Hyperlink"/>
            <w:noProof/>
          </w:rPr>
          <w:t>https://doi.org/10.1016/j.exger.2021.111461</w:t>
        </w:r>
      </w:hyperlink>
      <w:r w:rsidRPr="00A63C1F">
        <w:rPr>
          <w:noProof/>
        </w:rPr>
        <w:t>.</w:t>
      </w:r>
    </w:p>
    <w:p w14:paraId="5AEEC940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Föhr, T., K. Waller, A. Viljanen, T. Rantanen, J. Kaprio, M. Ollikainen and E. Sillanpää (2023). "Mortality Associations With DNA Methylation-Based Biological Aging and Physical Functioning Measures Across a 20-Year Follow-up Period." </w:t>
      </w:r>
      <w:r w:rsidRPr="00A63C1F">
        <w:rPr>
          <w:noProof/>
          <w:u w:val="single"/>
        </w:rPr>
        <w:t>The Journals of Gerontology: Series A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78</w:t>
      </w:r>
      <w:r w:rsidRPr="00A63C1F">
        <w:rPr>
          <w:noProof/>
        </w:rPr>
        <w:t>(8): 1489-1496 DOI: 10.1093/gerona/glad026.</w:t>
      </w:r>
    </w:p>
    <w:p w14:paraId="14BE0DCF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Fried, L. P., C. M. Tangen, J. Walston, A. B. Newman, C. Hirsch, J. Gottdiener, T. Seeman, R. Tracy, W. J. Kop and G. Burke (2001). "Frailty in older adults: evidence for a phenotype." </w:t>
      </w:r>
      <w:r w:rsidRPr="00A63C1F">
        <w:rPr>
          <w:noProof/>
          <w:u w:val="single"/>
        </w:rPr>
        <w:t>The Journals of Gerontology Series A: Biological Sciences and Medical Sciences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56</w:t>
      </w:r>
      <w:r w:rsidRPr="00A63C1F">
        <w:rPr>
          <w:noProof/>
        </w:rPr>
        <w:t>(3): M146-M157 DOI: 10.1093/gerona/56.3.M146.</w:t>
      </w:r>
    </w:p>
    <w:p w14:paraId="3A36B92E" w14:textId="2197E43D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García-Hermoso, A., I. Cavero-Redondo, R. Ramírez-Vélez, J. R. Ruiz, F. B. Ortega, D.-C. Lee and V. Martínez-Vizcaíno (2018). "Muscular Strength as a Predictor of All-Cause Mortality in an Apparently Healthy Population: A Systematic Review and Meta-Analysis of Data From Approximately 2 Million Men and Women." </w:t>
      </w:r>
      <w:r w:rsidRPr="00A63C1F">
        <w:rPr>
          <w:noProof/>
          <w:u w:val="single"/>
        </w:rPr>
        <w:t>Archives of Physical Medicine and Rehabilitation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99</w:t>
      </w:r>
      <w:r w:rsidRPr="00A63C1F">
        <w:rPr>
          <w:noProof/>
        </w:rPr>
        <w:t xml:space="preserve">(10): 2100-2113.e2105 DOI: </w:t>
      </w:r>
      <w:hyperlink r:id="rId11" w:history="1">
        <w:r w:rsidRPr="00A63C1F">
          <w:rPr>
            <w:rStyle w:val="Hyperlink"/>
            <w:noProof/>
          </w:rPr>
          <w:t>https://doi.org/10.1016/j.apmr.2018.01.008</w:t>
        </w:r>
      </w:hyperlink>
      <w:r w:rsidRPr="00A63C1F">
        <w:rPr>
          <w:noProof/>
        </w:rPr>
        <w:t>.</w:t>
      </w:r>
    </w:p>
    <w:p w14:paraId="3C4BC862" w14:textId="5C5EFE5A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Jochem, C., M. Leitzmann, K. Volaklis, D. Aune and B. Strasser (2019). "Association Between Muscular Strength and Mortality in Clinical Populations: A Systematic Review and Meta-Analysis." </w:t>
      </w:r>
      <w:r w:rsidRPr="00A63C1F">
        <w:rPr>
          <w:noProof/>
          <w:u w:val="single"/>
        </w:rPr>
        <w:t>Journal of the American Medical Directors Association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20</w:t>
      </w:r>
      <w:r w:rsidRPr="00A63C1F">
        <w:rPr>
          <w:noProof/>
        </w:rPr>
        <w:t xml:space="preserve">(10): 1213-1223 DOI: </w:t>
      </w:r>
      <w:hyperlink r:id="rId12" w:history="1">
        <w:r w:rsidRPr="00A63C1F">
          <w:rPr>
            <w:rStyle w:val="Hyperlink"/>
            <w:noProof/>
          </w:rPr>
          <w:t>https://doi.org/10.1016/j.jamda.2019.05.015</w:t>
        </w:r>
      </w:hyperlink>
      <w:r w:rsidRPr="00A63C1F">
        <w:rPr>
          <w:noProof/>
        </w:rPr>
        <w:t>.</w:t>
      </w:r>
    </w:p>
    <w:p w14:paraId="1880FC80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König, M., M. Gollasch, I. Demuth and E. Steinhagen-Thiessen (2017). "Prevalence of Impaired Kidney Function in the German Elderly: Results from the Berlin Aging Study II (BASE-II)." </w:t>
      </w:r>
      <w:r w:rsidRPr="00A63C1F">
        <w:rPr>
          <w:noProof/>
          <w:u w:val="single"/>
        </w:rPr>
        <w:t>Gerontology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63</w:t>
      </w:r>
      <w:r w:rsidRPr="00A63C1F">
        <w:rPr>
          <w:noProof/>
        </w:rPr>
        <w:t>(3): 201-209 DOI: 10.1159/000454831.</w:t>
      </w:r>
    </w:p>
    <w:p w14:paraId="495ADFA8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König, M., D. Spira, I. Demuth, E. Steinhagen-Thiessen and K. Norman (2018). "Polypharmacy as a risk factor for clinically relevant sarcopenia: results from the Berlin Aging Study II." </w:t>
      </w:r>
      <w:r w:rsidRPr="00A63C1F">
        <w:rPr>
          <w:noProof/>
          <w:u w:val="single"/>
        </w:rPr>
        <w:t>The Journals of Gerontology: Series A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73</w:t>
      </w:r>
      <w:r w:rsidRPr="00A63C1F">
        <w:rPr>
          <w:noProof/>
        </w:rPr>
        <w:t>(1): 117-122.</w:t>
      </w:r>
    </w:p>
    <w:p w14:paraId="7A8B4858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Lee, J. K., R. Bettencourt, D. Brenner, T.-A. Le, E. Barrett-Connor and R. Loomba (2012). "Association between serum interleukin-6 concentrations and mortality in older adults: the Rancho Bernardo study." </w:t>
      </w:r>
      <w:r w:rsidRPr="00A63C1F">
        <w:rPr>
          <w:noProof/>
          <w:u w:val="single"/>
        </w:rPr>
        <w:t>PloS one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7</w:t>
      </w:r>
      <w:r w:rsidRPr="00A63C1F">
        <w:rPr>
          <w:noProof/>
        </w:rPr>
        <w:t>(4): e34218.</w:t>
      </w:r>
    </w:p>
    <w:p w14:paraId="2786503F" w14:textId="319EE1F0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Li, Y., X. Zhong, G. Cheng, C. Zhao, L. Zhang, Y. Hong, Q. Wan, R. He and Z. Wang (2017). "Hs-CRP and all-cause, cardiovascular, and cancer mortality risk: A meta-analysis." </w:t>
      </w:r>
      <w:r w:rsidRPr="00A63C1F">
        <w:rPr>
          <w:noProof/>
          <w:u w:val="single"/>
        </w:rPr>
        <w:t>Atherosclerosis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259</w:t>
      </w:r>
      <w:r w:rsidRPr="00A63C1F">
        <w:rPr>
          <w:noProof/>
        </w:rPr>
        <w:t xml:space="preserve">: 75-82 DOI: </w:t>
      </w:r>
      <w:hyperlink r:id="rId13" w:history="1">
        <w:r w:rsidRPr="00A63C1F">
          <w:rPr>
            <w:rStyle w:val="Hyperlink"/>
            <w:noProof/>
          </w:rPr>
          <w:t>https://doi.org/10.1016/j.atherosclerosis.2017.02.003</w:t>
        </w:r>
      </w:hyperlink>
      <w:r w:rsidRPr="00A63C1F">
        <w:rPr>
          <w:noProof/>
        </w:rPr>
        <w:t>.</w:t>
      </w:r>
    </w:p>
    <w:p w14:paraId="1F001541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Marioni, R. E., S. Shah, A. F. McRae, B. H. Chen, E. Colicino, S. E. Harris, J. Gibson, A. K. Henders, P. Redmond, S. R. Cox, A. Pattie, J. Corley, L. Murphy, N. G. Martin, G. W. Montgomery, A. P. Feinberg, M. D. Fallin, M. L. Multhaup, A. E. Jaffe, R. Joehanes, J. Schwartz, A. C. Just, K. L. Lunetta, J. M. Murabito, J. M. Starr, S. Horvath, A. A. Baccarelli, D. Levy, P. M. Visscher, N. R. Wray and I. J. Deary (2015). "DNA methylation age of blood </w:t>
      </w:r>
      <w:r w:rsidRPr="00A63C1F">
        <w:rPr>
          <w:noProof/>
        </w:rPr>
        <w:lastRenderedPageBreak/>
        <w:t xml:space="preserve">predicts all-cause mortality in later life." </w:t>
      </w:r>
      <w:r w:rsidRPr="00A63C1F">
        <w:rPr>
          <w:noProof/>
          <w:u w:val="single"/>
        </w:rPr>
        <w:t>Genome Biology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16</w:t>
      </w:r>
      <w:r w:rsidRPr="00A63C1F">
        <w:rPr>
          <w:noProof/>
        </w:rPr>
        <w:t>(1): 25 DOI: 10.1186/s13059-015-0584-6.</w:t>
      </w:r>
    </w:p>
    <w:p w14:paraId="4FDE6F18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Meyer, A., B. Salewsky, D. Spira, E. Steinhagen-Thiessen, K. Norman and I. Demuth (2016). "Leukocyte telomere length is related to appendicular lean mass: cross-sectional data from the Berlin Aging Study II (BASE-II)." </w:t>
      </w:r>
      <w:r w:rsidRPr="00A63C1F">
        <w:rPr>
          <w:noProof/>
          <w:u w:val="single"/>
        </w:rPr>
        <w:t>Am J Clin Nutr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103</w:t>
      </w:r>
      <w:r w:rsidRPr="00A63C1F">
        <w:rPr>
          <w:noProof/>
        </w:rPr>
        <w:t>(1): 178-183 DOI: 10.3945/ajcn.115.116806.</w:t>
      </w:r>
    </w:p>
    <w:p w14:paraId="2F67D7E4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Pavlik, V. N., S. A. de Moraes, M. Szklo, D. S. Knopman, T. H. Mosley Jr. and D. J. Hyman (2003). "Relation between Cognitive Function and Mortality in Middle-aged Adults: The Atherosclerosis Risk in Communities Study." </w:t>
      </w:r>
      <w:r w:rsidRPr="00A63C1F">
        <w:rPr>
          <w:noProof/>
          <w:u w:val="single"/>
        </w:rPr>
        <w:t>American Journal of Epidemiology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157</w:t>
      </w:r>
      <w:r w:rsidRPr="00A63C1F">
        <w:rPr>
          <w:noProof/>
        </w:rPr>
        <w:t>(4): 327-334 DOI: 10.1093/aje/kwf209.</w:t>
      </w:r>
    </w:p>
    <w:p w14:paraId="7EF6C9C0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Puzianowska-Kuźnicka, M., M. Owczarz, K. Wieczorowska-Tobis, P. Nadrowski, J. Chudek, P. Slusarczyk, A. Skalska, M. Jonas, E. Franek and M. Mossakowska (2016). "Interleukin-6 and C-reactive protein, successful aging, and mortality: the PolSenior study." </w:t>
      </w:r>
      <w:r w:rsidRPr="00A63C1F">
        <w:rPr>
          <w:noProof/>
          <w:u w:val="single"/>
        </w:rPr>
        <w:t>Immunity &amp; Ageing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13</w:t>
      </w:r>
      <w:r w:rsidRPr="00A63C1F">
        <w:rPr>
          <w:noProof/>
        </w:rPr>
        <w:t>(1): 21 DOI: 10.1186/s12979-016-0076-x.</w:t>
      </w:r>
    </w:p>
    <w:p w14:paraId="5CA72088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>Rahmani, J., A. Montesanto, E. Giovannucci, H. Zand, M. Barati, J. J. Kopchick, M. G. Mirisola, V. Lagani, H. Bawadi and R. Vardavas (2022). "Association between IGF</w:t>
      </w:r>
      <w:r w:rsidRPr="00A63C1F">
        <w:rPr>
          <w:rFonts w:ascii="Cambria Math" w:hAnsi="Cambria Math" w:cs="Cambria Math"/>
          <w:noProof/>
        </w:rPr>
        <w:t>‐</w:t>
      </w:r>
      <w:r w:rsidRPr="00A63C1F">
        <w:rPr>
          <w:noProof/>
        </w:rPr>
        <w:t>1 levels ranges and all</w:t>
      </w:r>
      <w:r w:rsidRPr="00A63C1F">
        <w:rPr>
          <w:rFonts w:ascii="Cambria Math" w:hAnsi="Cambria Math" w:cs="Cambria Math"/>
          <w:noProof/>
        </w:rPr>
        <w:t>‐</w:t>
      </w:r>
      <w:r w:rsidRPr="00A63C1F">
        <w:rPr>
          <w:noProof/>
        </w:rPr>
        <w:t>cause mortality: A meta</w:t>
      </w:r>
      <w:r w:rsidRPr="00A63C1F">
        <w:rPr>
          <w:rFonts w:ascii="Cambria Math" w:hAnsi="Cambria Math" w:cs="Cambria Math"/>
          <w:noProof/>
        </w:rPr>
        <w:t>‐</w:t>
      </w:r>
      <w:r w:rsidRPr="00A63C1F">
        <w:rPr>
          <w:noProof/>
        </w:rPr>
        <w:t xml:space="preserve">analysis." </w:t>
      </w:r>
      <w:r w:rsidRPr="00A63C1F">
        <w:rPr>
          <w:noProof/>
          <w:u w:val="single"/>
        </w:rPr>
        <w:t>Aging Cell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21</w:t>
      </w:r>
      <w:r w:rsidRPr="00A63C1F">
        <w:rPr>
          <w:noProof/>
        </w:rPr>
        <w:t>(2): e13540.</w:t>
      </w:r>
    </w:p>
    <w:p w14:paraId="059CEAFD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Rolland, Y., V. Lauwers-Cances, M. Cesari, B. Vellas, M. Pahor and H. Grandjean (2006). "Physical Performance Measures as Predictors of Mortality in a Cohort of Community-dwelling Older French Women." </w:t>
      </w:r>
      <w:r w:rsidRPr="00A63C1F">
        <w:rPr>
          <w:noProof/>
          <w:u w:val="single"/>
        </w:rPr>
        <w:t>European Journal of Epidemiology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21</w:t>
      </w:r>
      <w:r w:rsidRPr="00A63C1F">
        <w:rPr>
          <w:noProof/>
        </w:rPr>
        <w:t>(2): 113-122 DOI: 10.1007/s10654-005-5458-x.</w:t>
      </w:r>
    </w:p>
    <w:p w14:paraId="7F6EADE9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>Rosano, C., A. B. Newman, R. Katz, C. H. Hirsch and L. H. Kuller (2008). "Association between lower digit symbol substitution test score and slower gait and greater risk of mortality and of developing incident disability in well</w:t>
      </w:r>
      <w:r w:rsidRPr="00A63C1F">
        <w:rPr>
          <w:rFonts w:ascii="Cambria Math" w:hAnsi="Cambria Math" w:cs="Cambria Math"/>
          <w:noProof/>
        </w:rPr>
        <w:t>‐</w:t>
      </w:r>
      <w:r w:rsidRPr="00A63C1F">
        <w:rPr>
          <w:noProof/>
        </w:rPr>
        <w:t xml:space="preserve">functioning older adults." </w:t>
      </w:r>
      <w:r w:rsidRPr="00A63C1F">
        <w:rPr>
          <w:noProof/>
          <w:u w:val="single"/>
        </w:rPr>
        <w:t>Journal of the American Geriatrics Society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56</w:t>
      </w:r>
      <w:r w:rsidRPr="00A63C1F">
        <w:rPr>
          <w:noProof/>
        </w:rPr>
        <w:t>(9): 1618-1625.</w:t>
      </w:r>
    </w:p>
    <w:p w14:paraId="6DA15C34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Satish, S., D. H. Freeman Jr, L. Ray and J. S. Goodwin (2001). "The relationship between blood pressure and mortality in the oldest old." </w:t>
      </w:r>
      <w:r w:rsidRPr="00A63C1F">
        <w:rPr>
          <w:noProof/>
          <w:u w:val="single"/>
        </w:rPr>
        <w:t>Journal of the American Geriatrics Society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49</w:t>
      </w:r>
      <w:r w:rsidRPr="00A63C1F">
        <w:rPr>
          <w:noProof/>
        </w:rPr>
        <w:t>(4): 367-374.</w:t>
      </w:r>
    </w:p>
    <w:p w14:paraId="3F9B9E28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Spira, D., N. Buchmann, J. Nikolov, I. Demuth, E. Steinhagen-Thiessen, R. Eckardt and K. Norman (2015). "Association of Low Lean Mass With Frailty and Physical Performance: A Comparison Between Two Operational Definitions of Sarcopenia-Data From the Berlin Aging Study II (BASE-II)." </w:t>
      </w:r>
      <w:r w:rsidRPr="00A63C1F">
        <w:rPr>
          <w:noProof/>
          <w:u w:val="single"/>
        </w:rPr>
        <w:t>Spira, Dominik, et al. "Association of low lean mass with frailty and physical performance: a comparison between two operational definitions of sarcopenia—data from the Berlin Aging Study II (BASE-II)." Journals of Gerontology Series A: Biomedical Sciences and Medical Sciences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70</w:t>
      </w:r>
      <w:r w:rsidRPr="00A63C1F">
        <w:rPr>
          <w:noProof/>
        </w:rPr>
        <w:t>(6): 779-784 DOI: 10.1093/gerona/glu246.</w:t>
      </w:r>
    </w:p>
    <w:p w14:paraId="7DDB7FB3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Studenski, S., S. Perera, K. Patel, C. Rosano, K. Faulkner, M. Inzitari, J. Brach, J. Chandler, P. Cawthon, E. B. Connor, M. Nevitt, M. Visser, S. Kritchevsky, S. Badinelli, T. Harris, A. B. Newman, J. Cauley, L. Ferrucci and J. Guralnik (2011). "Gait Speed and Survival in Older Adults." </w:t>
      </w:r>
      <w:r w:rsidRPr="00A63C1F">
        <w:rPr>
          <w:noProof/>
          <w:u w:val="single"/>
        </w:rPr>
        <w:t>JAMA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305</w:t>
      </w:r>
      <w:r w:rsidRPr="00A63C1F">
        <w:rPr>
          <w:noProof/>
        </w:rPr>
        <w:t>(1): 50-58 DOI: 10.1001/jama.2010.1923.</w:t>
      </w:r>
    </w:p>
    <w:p w14:paraId="51900E44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Todd, O. M., C. Wilkinson, M. Hale, N. L. Wong, M. Hall, J. P. Sheppard, R. J. McManus, K. Rockwood, J. Young, C. P. Gale and A. Clegg (2019). "Is the association between blood pressure and mortality in older adults different with frailty? A systematic review and meta-analysis." </w:t>
      </w:r>
      <w:r w:rsidRPr="00A63C1F">
        <w:rPr>
          <w:noProof/>
          <w:u w:val="single"/>
        </w:rPr>
        <w:t>Age and Ageing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48</w:t>
      </w:r>
      <w:r w:rsidRPr="00A63C1F">
        <w:rPr>
          <w:noProof/>
        </w:rPr>
        <w:t>(5): 627-635 DOI: 10.1093/ageing/afz072.</w:t>
      </w:r>
    </w:p>
    <w:p w14:paraId="0851916D" w14:textId="77777777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t xml:space="preserve">Toepfer, S., J. Bolbrinker, M. König, E. Steinhagen-Thiessen, R. Kreutz and I. Demuth (2019). "Potentially inappropriate medication in older participants of the Berlin Aging Study II (BASE-II)–sex differences and associations with morbidity and medication use." </w:t>
      </w:r>
      <w:r w:rsidRPr="00A63C1F">
        <w:rPr>
          <w:noProof/>
          <w:u w:val="single"/>
        </w:rPr>
        <w:t>PLoS One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14</w:t>
      </w:r>
      <w:r w:rsidRPr="00A63C1F">
        <w:rPr>
          <w:noProof/>
        </w:rPr>
        <w:t>(12): e0226511.</w:t>
      </w:r>
    </w:p>
    <w:p w14:paraId="6395B631" w14:textId="4A54F5F6" w:rsidR="00FF1D54" w:rsidRPr="00A63C1F" w:rsidRDefault="00FF1D54" w:rsidP="00FF1D54">
      <w:pPr>
        <w:pStyle w:val="EndNoteBibliography"/>
        <w:rPr>
          <w:noProof/>
        </w:rPr>
      </w:pPr>
      <w:r w:rsidRPr="00A63C1F">
        <w:rPr>
          <w:noProof/>
        </w:rPr>
        <w:lastRenderedPageBreak/>
        <w:t xml:space="preserve">Vermeiren, S., R. Vella-Azzopardi, D. Beckwée, A.-K. Habbig, A. Scafoglieri, B. Jansen, I. Bautmans, I. Bautmans, D. Verté, I. Beyer, M. Petrovic, L. De Donder, T. Kardol, G. Rossi, P. Clarys, A. Scafoglieri, E. Cattrysse, P. de Hert and B. Jansen (2016). "Frailty and the Prediction of Negative Health Outcomes: A Meta-Analysis." </w:t>
      </w:r>
      <w:r w:rsidRPr="00A63C1F">
        <w:rPr>
          <w:noProof/>
          <w:u w:val="single"/>
        </w:rPr>
        <w:t>Journal of the American Medical Directors Association</w:t>
      </w:r>
      <w:r w:rsidRPr="00A63C1F">
        <w:rPr>
          <w:noProof/>
        </w:rPr>
        <w:t xml:space="preserve"> </w:t>
      </w:r>
      <w:r w:rsidRPr="00A63C1F">
        <w:rPr>
          <w:b/>
          <w:noProof/>
        </w:rPr>
        <w:t>17</w:t>
      </w:r>
      <w:r w:rsidRPr="00A63C1F">
        <w:rPr>
          <w:noProof/>
        </w:rPr>
        <w:t xml:space="preserve">(12): 1163.e1161-1163.e1117 DOI: </w:t>
      </w:r>
      <w:hyperlink r:id="rId14" w:history="1">
        <w:r w:rsidRPr="00A63C1F">
          <w:rPr>
            <w:rStyle w:val="Hyperlink"/>
            <w:noProof/>
          </w:rPr>
          <w:t>https://doi.org/10.1016/j.jamda.2016.09.010</w:t>
        </w:r>
      </w:hyperlink>
      <w:r w:rsidRPr="00A63C1F">
        <w:rPr>
          <w:noProof/>
        </w:rPr>
        <w:t>.</w:t>
      </w:r>
    </w:p>
    <w:p w14:paraId="53E9820D" w14:textId="15B1DDC6" w:rsidR="00CB5F83" w:rsidRPr="00221C21" w:rsidRDefault="00096C22">
      <w:pPr>
        <w:rPr>
          <w:lang w:val="en-AU"/>
        </w:rPr>
      </w:pPr>
      <w:r w:rsidRPr="00A63C1F">
        <w:rPr>
          <w:lang w:val="en-AU"/>
        </w:rPr>
        <w:fldChar w:fldCharType="end"/>
      </w:r>
    </w:p>
    <w:sectPr w:rsidR="00CB5F83" w:rsidRPr="00221C21" w:rsidSect="0028687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B7DD7"/>
    <w:multiLevelType w:val="hybridMultilevel"/>
    <w:tmpl w:val="F89E8700"/>
    <w:lvl w:ilvl="0" w:tplc="82CA08E0">
      <w:start w:val="29"/>
      <w:numFmt w:val="bullet"/>
      <w:lvlText w:val="-"/>
      <w:lvlJc w:val="left"/>
      <w:pPr>
        <w:ind w:left="502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C1087"/>
    <w:multiLevelType w:val="hybridMultilevel"/>
    <w:tmpl w:val="1D8CF3B6"/>
    <w:lvl w:ilvl="0" w:tplc="8E942D6E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3622301">
    <w:abstractNumId w:val="1"/>
  </w:num>
  <w:num w:numId="2" w16cid:durableId="277955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 (one author)&lt;/Style&gt;&lt;LeftDelim&gt;{&lt;/LeftDelim&gt;&lt;RightDelim&gt;}&lt;/RightDelim&gt;&lt;FontName&gt;Apto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trvatrv2959wzevw0o5wx2tpvt2edas2dwx&quot;&gt;test_STICK-Converted&lt;record-ids&gt;&lt;item&gt;36&lt;/item&gt;&lt;item&gt;38&lt;/item&gt;&lt;item&gt;200&lt;/item&gt;&lt;item&gt;376&lt;/item&gt;&lt;item&gt;909&lt;/item&gt;&lt;item&gt;916&lt;/item&gt;&lt;item&gt;1139&lt;/item&gt;&lt;item&gt;1140&lt;/item&gt;&lt;item&gt;1141&lt;/item&gt;&lt;item&gt;1142&lt;/item&gt;&lt;item&gt;1143&lt;/item&gt;&lt;item&gt;1144&lt;/item&gt;&lt;item&gt;1145&lt;/item&gt;&lt;item&gt;1146&lt;/item&gt;&lt;item&gt;1147&lt;/item&gt;&lt;item&gt;1148&lt;/item&gt;&lt;item&gt;1149&lt;/item&gt;&lt;item&gt;1150&lt;/item&gt;&lt;item&gt;1151&lt;/item&gt;&lt;item&gt;1152&lt;/item&gt;&lt;item&gt;1153&lt;/item&gt;&lt;item&gt;1154&lt;/item&gt;&lt;item&gt;1155&lt;/item&gt;&lt;item&gt;1156&lt;/item&gt;&lt;item&gt;1157&lt;/item&gt;&lt;item&gt;1158&lt;/item&gt;&lt;item&gt;1159&lt;/item&gt;&lt;item&gt;1160&lt;/item&gt;&lt;item&gt;1161&lt;/item&gt;&lt;item&gt;1162&lt;/item&gt;&lt;item&gt;1163&lt;/item&gt;&lt;item&gt;1164&lt;/item&gt;&lt;item&gt;1165&lt;/item&gt;&lt;item&gt;1166&lt;/item&gt;&lt;item&gt;1192&lt;/item&gt;&lt;/record-ids&gt;&lt;/item&gt;&lt;/Libraries&gt;"/>
  </w:docVars>
  <w:rsids>
    <w:rsidRoot w:val="00667EE2"/>
    <w:rsid w:val="00002347"/>
    <w:rsid w:val="000059BD"/>
    <w:rsid w:val="00006865"/>
    <w:rsid w:val="00007358"/>
    <w:rsid w:val="00007B2A"/>
    <w:rsid w:val="0001066F"/>
    <w:rsid w:val="0001161E"/>
    <w:rsid w:val="0001173E"/>
    <w:rsid w:val="000124D0"/>
    <w:rsid w:val="00012D03"/>
    <w:rsid w:val="0001311C"/>
    <w:rsid w:val="00013F71"/>
    <w:rsid w:val="00015781"/>
    <w:rsid w:val="0001737E"/>
    <w:rsid w:val="00017645"/>
    <w:rsid w:val="000201CB"/>
    <w:rsid w:val="000209B8"/>
    <w:rsid w:val="00022400"/>
    <w:rsid w:val="00025B75"/>
    <w:rsid w:val="00027DA4"/>
    <w:rsid w:val="00032131"/>
    <w:rsid w:val="00032A7B"/>
    <w:rsid w:val="000330C5"/>
    <w:rsid w:val="00033B37"/>
    <w:rsid w:val="00034795"/>
    <w:rsid w:val="0003549D"/>
    <w:rsid w:val="000365DE"/>
    <w:rsid w:val="000371F9"/>
    <w:rsid w:val="00037E93"/>
    <w:rsid w:val="0004103D"/>
    <w:rsid w:val="0004105D"/>
    <w:rsid w:val="00041250"/>
    <w:rsid w:val="00041454"/>
    <w:rsid w:val="000416FE"/>
    <w:rsid w:val="00044706"/>
    <w:rsid w:val="000459FA"/>
    <w:rsid w:val="00045F39"/>
    <w:rsid w:val="000461A4"/>
    <w:rsid w:val="00050E05"/>
    <w:rsid w:val="00053007"/>
    <w:rsid w:val="000539E1"/>
    <w:rsid w:val="00054F02"/>
    <w:rsid w:val="00055CFC"/>
    <w:rsid w:val="000560F7"/>
    <w:rsid w:val="000567E8"/>
    <w:rsid w:val="00056AF9"/>
    <w:rsid w:val="00056D28"/>
    <w:rsid w:val="0006307D"/>
    <w:rsid w:val="000630F6"/>
    <w:rsid w:val="000649E2"/>
    <w:rsid w:val="00065182"/>
    <w:rsid w:val="00065C47"/>
    <w:rsid w:val="000665F8"/>
    <w:rsid w:val="00066615"/>
    <w:rsid w:val="00067AC4"/>
    <w:rsid w:val="0007063C"/>
    <w:rsid w:val="000726E3"/>
    <w:rsid w:val="00082E1B"/>
    <w:rsid w:val="00085551"/>
    <w:rsid w:val="00086248"/>
    <w:rsid w:val="0008671F"/>
    <w:rsid w:val="00087353"/>
    <w:rsid w:val="00087A03"/>
    <w:rsid w:val="00087E51"/>
    <w:rsid w:val="0009081F"/>
    <w:rsid w:val="000942BF"/>
    <w:rsid w:val="00096252"/>
    <w:rsid w:val="00096C22"/>
    <w:rsid w:val="00096CA3"/>
    <w:rsid w:val="0009782B"/>
    <w:rsid w:val="000A22B6"/>
    <w:rsid w:val="000A43C6"/>
    <w:rsid w:val="000A6250"/>
    <w:rsid w:val="000A6EF7"/>
    <w:rsid w:val="000B0DEF"/>
    <w:rsid w:val="000B48D0"/>
    <w:rsid w:val="000B4C39"/>
    <w:rsid w:val="000B5F2C"/>
    <w:rsid w:val="000B7D62"/>
    <w:rsid w:val="000C3FF7"/>
    <w:rsid w:val="000C45A7"/>
    <w:rsid w:val="000C7276"/>
    <w:rsid w:val="000D01E1"/>
    <w:rsid w:val="000D1F32"/>
    <w:rsid w:val="000D70EA"/>
    <w:rsid w:val="000D7748"/>
    <w:rsid w:val="000E095A"/>
    <w:rsid w:val="000E0F90"/>
    <w:rsid w:val="000E0FB2"/>
    <w:rsid w:val="000E1585"/>
    <w:rsid w:val="000E1B83"/>
    <w:rsid w:val="000E3C47"/>
    <w:rsid w:val="000E3F24"/>
    <w:rsid w:val="000E4587"/>
    <w:rsid w:val="000E4ABF"/>
    <w:rsid w:val="000E6C38"/>
    <w:rsid w:val="000E72FC"/>
    <w:rsid w:val="000E761F"/>
    <w:rsid w:val="000F3842"/>
    <w:rsid w:val="000F4CC7"/>
    <w:rsid w:val="000F4DEA"/>
    <w:rsid w:val="000F5E2D"/>
    <w:rsid w:val="000F641C"/>
    <w:rsid w:val="00101AE6"/>
    <w:rsid w:val="00101BE4"/>
    <w:rsid w:val="00102995"/>
    <w:rsid w:val="00104549"/>
    <w:rsid w:val="00104E62"/>
    <w:rsid w:val="00105963"/>
    <w:rsid w:val="00105976"/>
    <w:rsid w:val="0010669F"/>
    <w:rsid w:val="00106844"/>
    <w:rsid w:val="001111A9"/>
    <w:rsid w:val="00111AC4"/>
    <w:rsid w:val="001132E6"/>
    <w:rsid w:val="00113DDF"/>
    <w:rsid w:val="00114286"/>
    <w:rsid w:val="00116AB5"/>
    <w:rsid w:val="0011732C"/>
    <w:rsid w:val="00120884"/>
    <w:rsid w:val="00121E41"/>
    <w:rsid w:val="00122CC4"/>
    <w:rsid w:val="001237A3"/>
    <w:rsid w:val="0012468D"/>
    <w:rsid w:val="00127D82"/>
    <w:rsid w:val="00131C69"/>
    <w:rsid w:val="0013270E"/>
    <w:rsid w:val="00133432"/>
    <w:rsid w:val="001376C4"/>
    <w:rsid w:val="00137915"/>
    <w:rsid w:val="0014138A"/>
    <w:rsid w:val="001415C2"/>
    <w:rsid w:val="00142EB6"/>
    <w:rsid w:val="00143DD0"/>
    <w:rsid w:val="0014441B"/>
    <w:rsid w:val="00145C0C"/>
    <w:rsid w:val="00145F43"/>
    <w:rsid w:val="001468C8"/>
    <w:rsid w:val="00146CD7"/>
    <w:rsid w:val="001503EB"/>
    <w:rsid w:val="0015107F"/>
    <w:rsid w:val="001519B2"/>
    <w:rsid w:val="00151C4D"/>
    <w:rsid w:val="00153ACF"/>
    <w:rsid w:val="00156559"/>
    <w:rsid w:val="00156975"/>
    <w:rsid w:val="00156AB6"/>
    <w:rsid w:val="001632C3"/>
    <w:rsid w:val="0016428C"/>
    <w:rsid w:val="00165685"/>
    <w:rsid w:val="00167357"/>
    <w:rsid w:val="00171E7A"/>
    <w:rsid w:val="001727DE"/>
    <w:rsid w:val="0017375D"/>
    <w:rsid w:val="00173A10"/>
    <w:rsid w:val="0017420E"/>
    <w:rsid w:val="00175A04"/>
    <w:rsid w:val="00177E60"/>
    <w:rsid w:val="00180EDC"/>
    <w:rsid w:val="0018101C"/>
    <w:rsid w:val="00181934"/>
    <w:rsid w:val="00181A0E"/>
    <w:rsid w:val="001835CE"/>
    <w:rsid w:val="00183DBC"/>
    <w:rsid w:val="0018518C"/>
    <w:rsid w:val="001857A5"/>
    <w:rsid w:val="00187D63"/>
    <w:rsid w:val="00190466"/>
    <w:rsid w:val="001912C8"/>
    <w:rsid w:val="001912CD"/>
    <w:rsid w:val="001938F9"/>
    <w:rsid w:val="00195022"/>
    <w:rsid w:val="001953FA"/>
    <w:rsid w:val="0019580E"/>
    <w:rsid w:val="00195C20"/>
    <w:rsid w:val="00196FC1"/>
    <w:rsid w:val="00197B28"/>
    <w:rsid w:val="001A1458"/>
    <w:rsid w:val="001A33D5"/>
    <w:rsid w:val="001A4C32"/>
    <w:rsid w:val="001A4C45"/>
    <w:rsid w:val="001A570A"/>
    <w:rsid w:val="001A5A67"/>
    <w:rsid w:val="001A5D51"/>
    <w:rsid w:val="001A62C0"/>
    <w:rsid w:val="001B10EC"/>
    <w:rsid w:val="001B3B2F"/>
    <w:rsid w:val="001B4757"/>
    <w:rsid w:val="001B5DFF"/>
    <w:rsid w:val="001B5EAE"/>
    <w:rsid w:val="001B6904"/>
    <w:rsid w:val="001B77EC"/>
    <w:rsid w:val="001C0090"/>
    <w:rsid w:val="001C1DE2"/>
    <w:rsid w:val="001C2B0A"/>
    <w:rsid w:val="001C3E57"/>
    <w:rsid w:val="001C3F7F"/>
    <w:rsid w:val="001C692E"/>
    <w:rsid w:val="001C6C47"/>
    <w:rsid w:val="001D112A"/>
    <w:rsid w:val="001D22B0"/>
    <w:rsid w:val="001D2B0C"/>
    <w:rsid w:val="001D6864"/>
    <w:rsid w:val="001E1EF6"/>
    <w:rsid w:val="001E2684"/>
    <w:rsid w:val="001E3D42"/>
    <w:rsid w:val="001E4C59"/>
    <w:rsid w:val="001E5627"/>
    <w:rsid w:val="001E7847"/>
    <w:rsid w:val="001F0793"/>
    <w:rsid w:val="001F2447"/>
    <w:rsid w:val="001F343B"/>
    <w:rsid w:val="001F3848"/>
    <w:rsid w:val="001F4F73"/>
    <w:rsid w:val="001F57E8"/>
    <w:rsid w:val="001F59E3"/>
    <w:rsid w:val="001F5EEF"/>
    <w:rsid w:val="00201373"/>
    <w:rsid w:val="002043D2"/>
    <w:rsid w:val="00204668"/>
    <w:rsid w:val="00204AA5"/>
    <w:rsid w:val="00205468"/>
    <w:rsid w:val="00212079"/>
    <w:rsid w:val="002128A8"/>
    <w:rsid w:val="00212DE2"/>
    <w:rsid w:val="00215CEC"/>
    <w:rsid w:val="0022078E"/>
    <w:rsid w:val="00221C21"/>
    <w:rsid w:val="002227EB"/>
    <w:rsid w:val="00222B9A"/>
    <w:rsid w:val="0022354B"/>
    <w:rsid w:val="00224721"/>
    <w:rsid w:val="00225342"/>
    <w:rsid w:val="00231CBE"/>
    <w:rsid w:val="00231D2F"/>
    <w:rsid w:val="002322F7"/>
    <w:rsid w:val="002327A9"/>
    <w:rsid w:val="00232A4D"/>
    <w:rsid w:val="002334E2"/>
    <w:rsid w:val="00236701"/>
    <w:rsid w:val="002375C3"/>
    <w:rsid w:val="002405CC"/>
    <w:rsid w:val="00240CE7"/>
    <w:rsid w:val="00241466"/>
    <w:rsid w:val="0024551E"/>
    <w:rsid w:val="00246170"/>
    <w:rsid w:val="00250D20"/>
    <w:rsid w:val="0025161F"/>
    <w:rsid w:val="00253738"/>
    <w:rsid w:val="00255F55"/>
    <w:rsid w:val="0027054C"/>
    <w:rsid w:val="00271038"/>
    <w:rsid w:val="00272165"/>
    <w:rsid w:val="0027446E"/>
    <w:rsid w:val="00274DCD"/>
    <w:rsid w:val="00275356"/>
    <w:rsid w:val="0027732F"/>
    <w:rsid w:val="002836FE"/>
    <w:rsid w:val="002860DA"/>
    <w:rsid w:val="00286875"/>
    <w:rsid w:val="00286FE6"/>
    <w:rsid w:val="00287AE1"/>
    <w:rsid w:val="002907A3"/>
    <w:rsid w:val="00291238"/>
    <w:rsid w:val="00294C32"/>
    <w:rsid w:val="0029536F"/>
    <w:rsid w:val="00295F15"/>
    <w:rsid w:val="00296703"/>
    <w:rsid w:val="00296C51"/>
    <w:rsid w:val="002A1A0C"/>
    <w:rsid w:val="002A2452"/>
    <w:rsid w:val="002A290A"/>
    <w:rsid w:val="002A4443"/>
    <w:rsid w:val="002A454E"/>
    <w:rsid w:val="002A5F1F"/>
    <w:rsid w:val="002A6025"/>
    <w:rsid w:val="002A685F"/>
    <w:rsid w:val="002A733E"/>
    <w:rsid w:val="002A76F6"/>
    <w:rsid w:val="002A791C"/>
    <w:rsid w:val="002B1964"/>
    <w:rsid w:val="002B1B37"/>
    <w:rsid w:val="002B5A2C"/>
    <w:rsid w:val="002B61BF"/>
    <w:rsid w:val="002B6D7C"/>
    <w:rsid w:val="002C0760"/>
    <w:rsid w:val="002C21E0"/>
    <w:rsid w:val="002C2C0E"/>
    <w:rsid w:val="002C5BD7"/>
    <w:rsid w:val="002C6076"/>
    <w:rsid w:val="002C6BA9"/>
    <w:rsid w:val="002C7F4C"/>
    <w:rsid w:val="002D460D"/>
    <w:rsid w:val="002D4E18"/>
    <w:rsid w:val="002D4E88"/>
    <w:rsid w:val="002D76F0"/>
    <w:rsid w:val="002E2E84"/>
    <w:rsid w:val="002E38BD"/>
    <w:rsid w:val="002E3D19"/>
    <w:rsid w:val="002E4427"/>
    <w:rsid w:val="002E4E04"/>
    <w:rsid w:val="002E5BF5"/>
    <w:rsid w:val="002E5E45"/>
    <w:rsid w:val="002E647D"/>
    <w:rsid w:val="002F0309"/>
    <w:rsid w:val="002F1077"/>
    <w:rsid w:val="002F23E1"/>
    <w:rsid w:val="002F5F72"/>
    <w:rsid w:val="002F70EF"/>
    <w:rsid w:val="002F715C"/>
    <w:rsid w:val="002F7945"/>
    <w:rsid w:val="002F7A06"/>
    <w:rsid w:val="003004D0"/>
    <w:rsid w:val="0030203A"/>
    <w:rsid w:val="003029B6"/>
    <w:rsid w:val="00304980"/>
    <w:rsid w:val="00306A2E"/>
    <w:rsid w:val="003109DC"/>
    <w:rsid w:val="00311CAE"/>
    <w:rsid w:val="00311EDA"/>
    <w:rsid w:val="003126F0"/>
    <w:rsid w:val="00313163"/>
    <w:rsid w:val="00313363"/>
    <w:rsid w:val="003133A2"/>
    <w:rsid w:val="00313CDF"/>
    <w:rsid w:val="00314994"/>
    <w:rsid w:val="00317B70"/>
    <w:rsid w:val="00321068"/>
    <w:rsid w:val="003259D2"/>
    <w:rsid w:val="00325E54"/>
    <w:rsid w:val="00326AB0"/>
    <w:rsid w:val="00326EB9"/>
    <w:rsid w:val="00330815"/>
    <w:rsid w:val="00330F15"/>
    <w:rsid w:val="00330F20"/>
    <w:rsid w:val="00332138"/>
    <w:rsid w:val="00332F09"/>
    <w:rsid w:val="003330F8"/>
    <w:rsid w:val="00334BCE"/>
    <w:rsid w:val="003357A2"/>
    <w:rsid w:val="00335BC6"/>
    <w:rsid w:val="00336847"/>
    <w:rsid w:val="00341146"/>
    <w:rsid w:val="00341387"/>
    <w:rsid w:val="00342768"/>
    <w:rsid w:val="003446E6"/>
    <w:rsid w:val="00345DA7"/>
    <w:rsid w:val="0035053D"/>
    <w:rsid w:val="00350A08"/>
    <w:rsid w:val="00351341"/>
    <w:rsid w:val="00354C81"/>
    <w:rsid w:val="00355201"/>
    <w:rsid w:val="003603B2"/>
    <w:rsid w:val="00362AF4"/>
    <w:rsid w:val="0036362B"/>
    <w:rsid w:val="00363722"/>
    <w:rsid w:val="0036440C"/>
    <w:rsid w:val="0036675E"/>
    <w:rsid w:val="00366C23"/>
    <w:rsid w:val="0037015F"/>
    <w:rsid w:val="00371247"/>
    <w:rsid w:val="003716F9"/>
    <w:rsid w:val="00372C1B"/>
    <w:rsid w:val="00372E60"/>
    <w:rsid w:val="00380CFD"/>
    <w:rsid w:val="003835DC"/>
    <w:rsid w:val="003856AA"/>
    <w:rsid w:val="003864B8"/>
    <w:rsid w:val="0038796D"/>
    <w:rsid w:val="003918F0"/>
    <w:rsid w:val="00392AC8"/>
    <w:rsid w:val="00394311"/>
    <w:rsid w:val="00396C0B"/>
    <w:rsid w:val="00396F6B"/>
    <w:rsid w:val="003972E6"/>
    <w:rsid w:val="003A0CEB"/>
    <w:rsid w:val="003A3410"/>
    <w:rsid w:val="003A35B3"/>
    <w:rsid w:val="003A3EB9"/>
    <w:rsid w:val="003A67F5"/>
    <w:rsid w:val="003B0B77"/>
    <w:rsid w:val="003B0F07"/>
    <w:rsid w:val="003B3492"/>
    <w:rsid w:val="003B3E4D"/>
    <w:rsid w:val="003B6F3D"/>
    <w:rsid w:val="003B7108"/>
    <w:rsid w:val="003B7EA7"/>
    <w:rsid w:val="003C0EF5"/>
    <w:rsid w:val="003C1F91"/>
    <w:rsid w:val="003C2A9C"/>
    <w:rsid w:val="003C5579"/>
    <w:rsid w:val="003D26F1"/>
    <w:rsid w:val="003D4C70"/>
    <w:rsid w:val="003D5523"/>
    <w:rsid w:val="003D5D61"/>
    <w:rsid w:val="003D5DF1"/>
    <w:rsid w:val="003D62D4"/>
    <w:rsid w:val="003E031A"/>
    <w:rsid w:val="003E0951"/>
    <w:rsid w:val="003E1A58"/>
    <w:rsid w:val="003E2EC4"/>
    <w:rsid w:val="003E45F5"/>
    <w:rsid w:val="003E4902"/>
    <w:rsid w:val="003E5175"/>
    <w:rsid w:val="003E5BCF"/>
    <w:rsid w:val="003F3B16"/>
    <w:rsid w:val="003F59E2"/>
    <w:rsid w:val="003F714D"/>
    <w:rsid w:val="003F7408"/>
    <w:rsid w:val="00403AF6"/>
    <w:rsid w:val="004046BE"/>
    <w:rsid w:val="00405080"/>
    <w:rsid w:val="00410E8F"/>
    <w:rsid w:val="0041112B"/>
    <w:rsid w:val="0041309C"/>
    <w:rsid w:val="004159FC"/>
    <w:rsid w:val="00420316"/>
    <w:rsid w:val="004211FE"/>
    <w:rsid w:val="004215E8"/>
    <w:rsid w:val="00421DC6"/>
    <w:rsid w:val="00422551"/>
    <w:rsid w:val="00422F0A"/>
    <w:rsid w:val="00423A43"/>
    <w:rsid w:val="0042466E"/>
    <w:rsid w:val="00427787"/>
    <w:rsid w:val="00427F2E"/>
    <w:rsid w:val="00430CB0"/>
    <w:rsid w:val="00430E43"/>
    <w:rsid w:val="00432C2C"/>
    <w:rsid w:val="004332A5"/>
    <w:rsid w:val="00435F6C"/>
    <w:rsid w:val="0043611B"/>
    <w:rsid w:val="00436464"/>
    <w:rsid w:val="00440E97"/>
    <w:rsid w:val="0044372D"/>
    <w:rsid w:val="00443B88"/>
    <w:rsid w:val="00446123"/>
    <w:rsid w:val="0044643A"/>
    <w:rsid w:val="00447234"/>
    <w:rsid w:val="0045376F"/>
    <w:rsid w:val="004569A9"/>
    <w:rsid w:val="0045723D"/>
    <w:rsid w:val="004627BF"/>
    <w:rsid w:val="00464FB1"/>
    <w:rsid w:val="004715EF"/>
    <w:rsid w:val="00472011"/>
    <w:rsid w:val="00473D0C"/>
    <w:rsid w:val="00473DE9"/>
    <w:rsid w:val="00473E48"/>
    <w:rsid w:val="0047476B"/>
    <w:rsid w:val="0047518A"/>
    <w:rsid w:val="0047570D"/>
    <w:rsid w:val="00475E05"/>
    <w:rsid w:val="00476024"/>
    <w:rsid w:val="004763E7"/>
    <w:rsid w:val="00477141"/>
    <w:rsid w:val="00481651"/>
    <w:rsid w:val="00495E74"/>
    <w:rsid w:val="00496B14"/>
    <w:rsid w:val="00497254"/>
    <w:rsid w:val="004A316C"/>
    <w:rsid w:val="004A368E"/>
    <w:rsid w:val="004A3BBF"/>
    <w:rsid w:val="004A4228"/>
    <w:rsid w:val="004A5F56"/>
    <w:rsid w:val="004A6A18"/>
    <w:rsid w:val="004A7018"/>
    <w:rsid w:val="004B06AD"/>
    <w:rsid w:val="004B6796"/>
    <w:rsid w:val="004B6EF1"/>
    <w:rsid w:val="004B7026"/>
    <w:rsid w:val="004C1401"/>
    <w:rsid w:val="004C1458"/>
    <w:rsid w:val="004C238B"/>
    <w:rsid w:val="004C2412"/>
    <w:rsid w:val="004C2FBC"/>
    <w:rsid w:val="004C38C8"/>
    <w:rsid w:val="004C4D07"/>
    <w:rsid w:val="004C654D"/>
    <w:rsid w:val="004D1322"/>
    <w:rsid w:val="004D2902"/>
    <w:rsid w:val="004D4087"/>
    <w:rsid w:val="004D41C5"/>
    <w:rsid w:val="004D5ED0"/>
    <w:rsid w:val="004E12E0"/>
    <w:rsid w:val="004E2573"/>
    <w:rsid w:val="004E258E"/>
    <w:rsid w:val="004E4781"/>
    <w:rsid w:val="004E67F4"/>
    <w:rsid w:val="004F1EFC"/>
    <w:rsid w:val="004F223F"/>
    <w:rsid w:val="0050160D"/>
    <w:rsid w:val="00502C1D"/>
    <w:rsid w:val="00504150"/>
    <w:rsid w:val="00510732"/>
    <w:rsid w:val="00512610"/>
    <w:rsid w:val="00514E06"/>
    <w:rsid w:val="00517DE0"/>
    <w:rsid w:val="00520FD7"/>
    <w:rsid w:val="00521894"/>
    <w:rsid w:val="0052274E"/>
    <w:rsid w:val="005233DE"/>
    <w:rsid w:val="00525741"/>
    <w:rsid w:val="0052635B"/>
    <w:rsid w:val="005308B6"/>
    <w:rsid w:val="00530ADC"/>
    <w:rsid w:val="00536A51"/>
    <w:rsid w:val="00536CDF"/>
    <w:rsid w:val="0054374A"/>
    <w:rsid w:val="00546ADD"/>
    <w:rsid w:val="00550FA0"/>
    <w:rsid w:val="00551960"/>
    <w:rsid w:val="00556FF5"/>
    <w:rsid w:val="00557579"/>
    <w:rsid w:val="0056044C"/>
    <w:rsid w:val="00560AA6"/>
    <w:rsid w:val="00561336"/>
    <w:rsid w:val="0056153E"/>
    <w:rsid w:val="00565333"/>
    <w:rsid w:val="00565D94"/>
    <w:rsid w:val="00566416"/>
    <w:rsid w:val="00570ACD"/>
    <w:rsid w:val="00571534"/>
    <w:rsid w:val="00571FF2"/>
    <w:rsid w:val="00573ABA"/>
    <w:rsid w:val="00574267"/>
    <w:rsid w:val="005742F4"/>
    <w:rsid w:val="00574B73"/>
    <w:rsid w:val="00575C78"/>
    <w:rsid w:val="00575FB3"/>
    <w:rsid w:val="00576597"/>
    <w:rsid w:val="00577BC0"/>
    <w:rsid w:val="005817C0"/>
    <w:rsid w:val="00581BA2"/>
    <w:rsid w:val="00585CFC"/>
    <w:rsid w:val="00587011"/>
    <w:rsid w:val="005876C3"/>
    <w:rsid w:val="0059003B"/>
    <w:rsid w:val="00590264"/>
    <w:rsid w:val="00592227"/>
    <w:rsid w:val="005963E7"/>
    <w:rsid w:val="0059654A"/>
    <w:rsid w:val="005967EF"/>
    <w:rsid w:val="00597671"/>
    <w:rsid w:val="005A313F"/>
    <w:rsid w:val="005A4FC9"/>
    <w:rsid w:val="005A64AE"/>
    <w:rsid w:val="005A68B5"/>
    <w:rsid w:val="005A7B0B"/>
    <w:rsid w:val="005B1373"/>
    <w:rsid w:val="005B22A1"/>
    <w:rsid w:val="005C25DC"/>
    <w:rsid w:val="005C2E82"/>
    <w:rsid w:val="005C45E7"/>
    <w:rsid w:val="005C607A"/>
    <w:rsid w:val="005D0335"/>
    <w:rsid w:val="005D07D3"/>
    <w:rsid w:val="005D19F3"/>
    <w:rsid w:val="005D4304"/>
    <w:rsid w:val="005D4CFF"/>
    <w:rsid w:val="005D5B35"/>
    <w:rsid w:val="005D5C46"/>
    <w:rsid w:val="005D63DE"/>
    <w:rsid w:val="005D7316"/>
    <w:rsid w:val="005E497C"/>
    <w:rsid w:val="005E53DA"/>
    <w:rsid w:val="005E7925"/>
    <w:rsid w:val="005F0739"/>
    <w:rsid w:val="005F11A3"/>
    <w:rsid w:val="005F238A"/>
    <w:rsid w:val="005F3157"/>
    <w:rsid w:val="005F3413"/>
    <w:rsid w:val="005F5B0B"/>
    <w:rsid w:val="005F756E"/>
    <w:rsid w:val="006028D9"/>
    <w:rsid w:val="0060395F"/>
    <w:rsid w:val="00605929"/>
    <w:rsid w:val="006100DF"/>
    <w:rsid w:val="0061472E"/>
    <w:rsid w:val="00615CDB"/>
    <w:rsid w:val="00622B32"/>
    <w:rsid w:val="006235B4"/>
    <w:rsid w:val="00630B4F"/>
    <w:rsid w:val="00631387"/>
    <w:rsid w:val="00632BCA"/>
    <w:rsid w:val="00632E3F"/>
    <w:rsid w:val="006340D9"/>
    <w:rsid w:val="00635191"/>
    <w:rsid w:val="00635A28"/>
    <w:rsid w:val="00635FFC"/>
    <w:rsid w:val="006364D7"/>
    <w:rsid w:val="00637555"/>
    <w:rsid w:val="0064114F"/>
    <w:rsid w:val="006419A7"/>
    <w:rsid w:val="00643806"/>
    <w:rsid w:val="006441E5"/>
    <w:rsid w:val="00644EDB"/>
    <w:rsid w:val="00646D48"/>
    <w:rsid w:val="00647160"/>
    <w:rsid w:val="00647EE7"/>
    <w:rsid w:val="00650092"/>
    <w:rsid w:val="00650158"/>
    <w:rsid w:val="00650F8A"/>
    <w:rsid w:val="00653690"/>
    <w:rsid w:val="006564D9"/>
    <w:rsid w:val="006568CE"/>
    <w:rsid w:val="00661309"/>
    <w:rsid w:val="006615F5"/>
    <w:rsid w:val="00662944"/>
    <w:rsid w:val="00663D54"/>
    <w:rsid w:val="00663D63"/>
    <w:rsid w:val="00663E61"/>
    <w:rsid w:val="00664301"/>
    <w:rsid w:val="006647AC"/>
    <w:rsid w:val="0066581F"/>
    <w:rsid w:val="00665B22"/>
    <w:rsid w:val="00666F1F"/>
    <w:rsid w:val="00667EE2"/>
    <w:rsid w:val="006740F7"/>
    <w:rsid w:val="00676385"/>
    <w:rsid w:val="0067691B"/>
    <w:rsid w:val="00680947"/>
    <w:rsid w:val="0068113E"/>
    <w:rsid w:val="006821E6"/>
    <w:rsid w:val="006826E4"/>
    <w:rsid w:val="006843D4"/>
    <w:rsid w:val="00684DBF"/>
    <w:rsid w:val="006857AA"/>
    <w:rsid w:val="00686930"/>
    <w:rsid w:val="00686C9F"/>
    <w:rsid w:val="00687E90"/>
    <w:rsid w:val="00691659"/>
    <w:rsid w:val="00692E14"/>
    <w:rsid w:val="00693FC3"/>
    <w:rsid w:val="00694735"/>
    <w:rsid w:val="006947A7"/>
    <w:rsid w:val="0069587A"/>
    <w:rsid w:val="00696B4C"/>
    <w:rsid w:val="00697CB9"/>
    <w:rsid w:val="00697DEE"/>
    <w:rsid w:val="006A5643"/>
    <w:rsid w:val="006A5A09"/>
    <w:rsid w:val="006A6377"/>
    <w:rsid w:val="006A70B1"/>
    <w:rsid w:val="006B0A29"/>
    <w:rsid w:val="006B17B8"/>
    <w:rsid w:val="006B1CC4"/>
    <w:rsid w:val="006B50B8"/>
    <w:rsid w:val="006B5D9E"/>
    <w:rsid w:val="006B71B1"/>
    <w:rsid w:val="006C347B"/>
    <w:rsid w:val="006C3E93"/>
    <w:rsid w:val="006C5FA4"/>
    <w:rsid w:val="006C7667"/>
    <w:rsid w:val="006D0DE7"/>
    <w:rsid w:val="006D1C12"/>
    <w:rsid w:val="006D5D2F"/>
    <w:rsid w:val="006D6A68"/>
    <w:rsid w:val="006E0F80"/>
    <w:rsid w:val="006E326C"/>
    <w:rsid w:val="006E3D5B"/>
    <w:rsid w:val="006E6DF1"/>
    <w:rsid w:val="006E6FFE"/>
    <w:rsid w:val="006E75B3"/>
    <w:rsid w:val="006E7780"/>
    <w:rsid w:val="006F0602"/>
    <w:rsid w:val="006F2A07"/>
    <w:rsid w:val="006F65DE"/>
    <w:rsid w:val="006F6920"/>
    <w:rsid w:val="006F7BE0"/>
    <w:rsid w:val="006F7E8A"/>
    <w:rsid w:val="006F7F73"/>
    <w:rsid w:val="00700116"/>
    <w:rsid w:val="007002A4"/>
    <w:rsid w:val="007007FC"/>
    <w:rsid w:val="00700D0E"/>
    <w:rsid w:val="00702B54"/>
    <w:rsid w:val="00702F86"/>
    <w:rsid w:val="00703979"/>
    <w:rsid w:val="007047F7"/>
    <w:rsid w:val="0070552E"/>
    <w:rsid w:val="0070578D"/>
    <w:rsid w:val="00706182"/>
    <w:rsid w:val="0070747A"/>
    <w:rsid w:val="00707AC4"/>
    <w:rsid w:val="0071011E"/>
    <w:rsid w:val="007102F8"/>
    <w:rsid w:val="00710947"/>
    <w:rsid w:val="0071128E"/>
    <w:rsid w:val="00715034"/>
    <w:rsid w:val="00715E2B"/>
    <w:rsid w:val="00720B1D"/>
    <w:rsid w:val="007220A4"/>
    <w:rsid w:val="007264AE"/>
    <w:rsid w:val="00726A1F"/>
    <w:rsid w:val="0072706E"/>
    <w:rsid w:val="00730735"/>
    <w:rsid w:val="00730AA7"/>
    <w:rsid w:val="00732180"/>
    <w:rsid w:val="007329DE"/>
    <w:rsid w:val="00736DA8"/>
    <w:rsid w:val="00737422"/>
    <w:rsid w:val="007425B4"/>
    <w:rsid w:val="00742C7F"/>
    <w:rsid w:val="00744C4B"/>
    <w:rsid w:val="00744F73"/>
    <w:rsid w:val="00745001"/>
    <w:rsid w:val="00750142"/>
    <w:rsid w:val="00750F72"/>
    <w:rsid w:val="00752087"/>
    <w:rsid w:val="00753333"/>
    <w:rsid w:val="0075449B"/>
    <w:rsid w:val="00761317"/>
    <w:rsid w:val="00763FE7"/>
    <w:rsid w:val="00764D00"/>
    <w:rsid w:val="007656A7"/>
    <w:rsid w:val="00765F7C"/>
    <w:rsid w:val="007700C9"/>
    <w:rsid w:val="00770527"/>
    <w:rsid w:val="007717A0"/>
    <w:rsid w:val="007720E7"/>
    <w:rsid w:val="00775080"/>
    <w:rsid w:val="007760BA"/>
    <w:rsid w:val="00781B6B"/>
    <w:rsid w:val="00782BB8"/>
    <w:rsid w:val="00784CCC"/>
    <w:rsid w:val="007907A6"/>
    <w:rsid w:val="00790EF7"/>
    <w:rsid w:val="00790FC1"/>
    <w:rsid w:val="00790FF1"/>
    <w:rsid w:val="00792881"/>
    <w:rsid w:val="007936F9"/>
    <w:rsid w:val="0079380F"/>
    <w:rsid w:val="00793BE0"/>
    <w:rsid w:val="00795875"/>
    <w:rsid w:val="00795B34"/>
    <w:rsid w:val="007A4876"/>
    <w:rsid w:val="007A7F38"/>
    <w:rsid w:val="007B0287"/>
    <w:rsid w:val="007B0392"/>
    <w:rsid w:val="007B2642"/>
    <w:rsid w:val="007B3937"/>
    <w:rsid w:val="007B4081"/>
    <w:rsid w:val="007B54A1"/>
    <w:rsid w:val="007B5560"/>
    <w:rsid w:val="007B5D9B"/>
    <w:rsid w:val="007B6994"/>
    <w:rsid w:val="007B7104"/>
    <w:rsid w:val="007B7C92"/>
    <w:rsid w:val="007C2F7F"/>
    <w:rsid w:val="007C2FB4"/>
    <w:rsid w:val="007C72B8"/>
    <w:rsid w:val="007C789A"/>
    <w:rsid w:val="007D1B37"/>
    <w:rsid w:val="007D1B86"/>
    <w:rsid w:val="007D1D3B"/>
    <w:rsid w:val="007D2A45"/>
    <w:rsid w:val="007D313E"/>
    <w:rsid w:val="007D3CD7"/>
    <w:rsid w:val="007D5908"/>
    <w:rsid w:val="007D5B6A"/>
    <w:rsid w:val="007D5F71"/>
    <w:rsid w:val="007D65A5"/>
    <w:rsid w:val="007D6E70"/>
    <w:rsid w:val="007D6EB2"/>
    <w:rsid w:val="007D76AE"/>
    <w:rsid w:val="007E3ABB"/>
    <w:rsid w:val="007E4141"/>
    <w:rsid w:val="007E46AD"/>
    <w:rsid w:val="008007EE"/>
    <w:rsid w:val="0080081E"/>
    <w:rsid w:val="008028D2"/>
    <w:rsid w:val="008049C2"/>
    <w:rsid w:val="008053A6"/>
    <w:rsid w:val="008054A9"/>
    <w:rsid w:val="008056C9"/>
    <w:rsid w:val="00805910"/>
    <w:rsid w:val="00805C90"/>
    <w:rsid w:val="00810342"/>
    <w:rsid w:val="00810A4E"/>
    <w:rsid w:val="00810D71"/>
    <w:rsid w:val="00813C15"/>
    <w:rsid w:val="0081558E"/>
    <w:rsid w:val="008155A8"/>
    <w:rsid w:val="00822E66"/>
    <w:rsid w:val="00823C49"/>
    <w:rsid w:val="0082468B"/>
    <w:rsid w:val="008246E5"/>
    <w:rsid w:val="0082561A"/>
    <w:rsid w:val="008256B5"/>
    <w:rsid w:val="00831B89"/>
    <w:rsid w:val="00832AF8"/>
    <w:rsid w:val="00836620"/>
    <w:rsid w:val="008403CF"/>
    <w:rsid w:val="00842BB9"/>
    <w:rsid w:val="00843702"/>
    <w:rsid w:val="008447FD"/>
    <w:rsid w:val="00853431"/>
    <w:rsid w:val="00857D9E"/>
    <w:rsid w:val="00861821"/>
    <w:rsid w:val="008630F1"/>
    <w:rsid w:val="00864D84"/>
    <w:rsid w:val="00866DA3"/>
    <w:rsid w:val="00867B3E"/>
    <w:rsid w:val="00870A75"/>
    <w:rsid w:val="0087122C"/>
    <w:rsid w:val="008715BD"/>
    <w:rsid w:val="008735F8"/>
    <w:rsid w:val="00873DBF"/>
    <w:rsid w:val="008742F7"/>
    <w:rsid w:val="00874E38"/>
    <w:rsid w:val="00874F84"/>
    <w:rsid w:val="00880895"/>
    <w:rsid w:val="00882670"/>
    <w:rsid w:val="0088357B"/>
    <w:rsid w:val="00884071"/>
    <w:rsid w:val="00884243"/>
    <w:rsid w:val="00884987"/>
    <w:rsid w:val="008852FE"/>
    <w:rsid w:val="008871DB"/>
    <w:rsid w:val="008872FE"/>
    <w:rsid w:val="00890498"/>
    <w:rsid w:val="00892F6B"/>
    <w:rsid w:val="008945C2"/>
    <w:rsid w:val="008951A8"/>
    <w:rsid w:val="00896D41"/>
    <w:rsid w:val="0089715A"/>
    <w:rsid w:val="00897C8C"/>
    <w:rsid w:val="008A0CDD"/>
    <w:rsid w:val="008A0E34"/>
    <w:rsid w:val="008A21A2"/>
    <w:rsid w:val="008A4757"/>
    <w:rsid w:val="008A671A"/>
    <w:rsid w:val="008A68F0"/>
    <w:rsid w:val="008B08BE"/>
    <w:rsid w:val="008B0F1F"/>
    <w:rsid w:val="008B2342"/>
    <w:rsid w:val="008B48B7"/>
    <w:rsid w:val="008B48B9"/>
    <w:rsid w:val="008B4B5B"/>
    <w:rsid w:val="008B5233"/>
    <w:rsid w:val="008B5A10"/>
    <w:rsid w:val="008B5D24"/>
    <w:rsid w:val="008B7782"/>
    <w:rsid w:val="008C1DF9"/>
    <w:rsid w:val="008C68D5"/>
    <w:rsid w:val="008C698B"/>
    <w:rsid w:val="008C6C1F"/>
    <w:rsid w:val="008D0D39"/>
    <w:rsid w:val="008D2360"/>
    <w:rsid w:val="008D497E"/>
    <w:rsid w:val="008E394F"/>
    <w:rsid w:val="008E5A4B"/>
    <w:rsid w:val="008E6190"/>
    <w:rsid w:val="008E630A"/>
    <w:rsid w:val="008E671A"/>
    <w:rsid w:val="008E6C2D"/>
    <w:rsid w:val="008E7C7C"/>
    <w:rsid w:val="0090097B"/>
    <w:rsid w:val="00900A1E"/>
    <w:rsid w:val="00900E0D"/>
    <w:rsid w:val="0090455C"/>
    <w:rsid w:val="00904F8F"/>
    <w:rsid w:val="0090660A"/>
    <w:rsid w:val="00906B14"/>
    <w:rsid w:val="00907421"/>
    <w:rsid w:val="00907868"/>
    <w:rsid w:val="00910C0B"/>
    <w:rsid w:val="00912727"/>
    <w:rsid w:val="00913BAC"/>
    <w:rsid w:val="00913D7D"/>
    <w:rsid w:val="00913DF5"/>
    <w:rsid w:val="00915CCD"/>
    <w:rsid w:val="009160B5"/>
    <w:rsid w:val="009161AF"/>
    <w:rsid w:val="009172CD"/>
    <w:rsid w:val="009215A8"/>
    <w:rsid w:val="00921D62"/>
    <w:rsid w:val="00923731"/>
    <w:rsid w:val="009249D9"/>
    <w:rsid w:val="009279ED"/>
    <w:rsid w:val="0093242E"/>
    <w:rsid w:val="00933F9E"/>
    <w:rsid w:val="0093589A"/>
    <w:rsid w:val="00935F24"/>
    <w:rsid w:val="00937BC1"/>
    <w:rsid w:val="0094384B"/>
    <w:rsid w:val="00944750"/>
    <w:rsid w:val="009447F1"/>
    <w:rsid w:val="00944EA9"/>
    <w:rsid w:val="00945C22"/>
    <w:rsid w:val="00945E6C"/>
    <w:rsid w:val="00947840"/>
    <w:rsid w:val="00950CB8"/>
    <w:rsid w:val="00951E5A"/>
    <w:rsid w:val="009558E0"/>
    <w:rsid w:val="0095688E"/>
    <w:rsid w:val="00956B96"/>
    <w:rsid w:val="00957A41"/>
    <w:rsid w:val="00960EF7"/>
    <w:rsid w:val="009634D0"/>
    <w:rsid w:val="00963E69"/>
    <w:rsid w:val="00963F39"/>
    <w:rsid w:val="00963F79"/>
    <w:rsid w:val="0097248E"/>
    <w:rsid w:val="009730E8"/>
    <w:rsid w:val="00973480"/>
    <w:rsid w:val="009749CD"/>
    <w:rsid w:val="00975086"/>
    <w:rsid w:val="0097524B"/>
    <w:rsid w:val="0097594B"/>
    <w:rsid w:val="0097739A"/>
    <w:rsid w:val="009831D0"/>
    <w:rsid w:val="009871C2"/>
    <w:rsid w:val="0098763C"/>
    <w:rsid w:val="0098781F"/>
    <w:rsid w:val="00990FA7"/>
    <w:rsid w:val="009A0CFE"/>
    <w:rsid w:val="009A115F"/>
    <w:rsid w:val="009A28A0"/>
    <w:rsid w:val="009B1C45"/>
    <w:rsid w:val="009B1F39"/>
    <w:rsid w:val="009B2709"/>
    <w:rsid w:val="009B3C9D"/>
    <w:rsid w:val="009B3F03"/>
    <w:rsid w:val="009B4541"/>
    <w:rsid w:val="009B55DD"/>
    <w:rsid w:val="009C15D1"/>
    <w:rsid w:val="009C2798"/>
    <w:rsid w:val="009C5272"/>
    <w:rsid w:val="009C52EF"/>
    <w:rsid w:val="009C6BEC"/>
    <w:rsid w:val="009C6C36"/>
    <w:rsid w:val="009C6EB4"/>
    <w:rsid w:val="009C7D66"/>
    <w:rsid w:val="009D27E0"/>
    <w:rsid w:val="009D3DA8"/>
    <w:rsid w:val="009D59ED"/>
    <w:rsid w:val="009D5C76"/>
    <w:rsid w:val="009D73E0"/>
    <w:rsid w:val="009D79F1"/>
    <w:rsid w:val="009E12E2"/>
    <w:rsid w:val="009E218B"/>
    <w:rsid w:val="009E427B"/>
    <w:rsid w:val="009E56E6"/>
    <w:rsid w:val="009E69A4"/>
    <w:rsid w:val="009F03B6"/>
    <w:rsid w:val="009F13EB"/>
    <w:rsid w:val="009F68DF"/>
    <w:rsid w:val="009F76A1"/>
    <w:rsid w:val="00A03868"/>
    <w:rsid w:val="00A07035"/>
    <w:rsid w:val="00A07415"/>
    <w:rsid w:val="00A10146"/>
    <w:rsid w:val="00A110B4"/>
    <w:rsid w:val="00A12A5C"/>
    <w:rsid w:val="00A13961"/>
    <w:rsid w:val="00A13C37"/>
    <w:rsid w:val="00A13F67"/>
    <w:rsid w:val="00A1770C"/>
    <w:rsid w:val="00A23300"/>
    <w:rsid w:val="00A249CC"/>
    <w:rsid w:val="00A25D89"/>
    <w:rsid w:val="00A25FAE"/>
    <w:rsid w:val="00A2603E"/>
    <w:rsid w:val="00A26D8B"/>
    <w:rsid w:val="00A27C5C"/>
    <w:rsid w:val="00A27FF9"/>
    <w:rsid w:val="00A305C2"/>
    <w:rsid w:val="00A32AAE"/>
    <w:rsid w:val="00A33135"/>
    <w:rsid w:val="00A33ACD"/>
    <w:rsid w:val="00A36C1A"/>
    <w:rsid w:val="00A40502"/>
    <w:rsid w:val="00A40A79"/>
    <w:rsid w:val="00A4114F"/>
    <w:rsid w:val="00A45383"/>
    <w:rsid w:val="00A4543D"/>
    <w:rsid w:val="00A454C5"/>
    <w:rsid w:val="00A45D0E"/>
    <w:rsid w:val="00A50E30"/>
    <w:rsid w:val="00A50E45"/>
    <w:rsid w:val="00A534D8"/>
    <w:rsid w:val="00A53911"/>
    <w:rsid w:val="00A54341"/>
    <w:rsid w:val="00A54B2A"/>
    <w:rsid w:val="00A56D73"/>
    <w:rsid w:val="00A6096F"/>
    <w:rsid w:val="00A60C76"/>
    <w:rsid w:val="00A610F0"/>
    <w:rsid w:val="00A6115D"/>
    <w:rsid w:val="00A6193A"/>
    <w:rsid w:val="00A622B7"/>
    <w:rsid w:val="00A62D62"/>
    <w:rsid w:val="00A63C1F"/>
    <w:rsid w:val="00A64733"/>
    <w:rsid w:val="00A64F6F"/>
    <w:rsid w:val="00A71C86"/>
    <w:rsid w:val="00A72A0C"/>
    <w:rsid w:val="00A747F4"/>
    <w:rsid w:val="00A7599F"/>
    <w:rsid w:val="00A7731F"/>
    <w:rsid w:val="00A80662"/>
    <w:rsid w:val="00A82D78"/>
    <w:rsid w:val="00A83214"/>
    <w:rsid w:val="00A83240"/>
    <w:rsid w:val="00A83948"/>
    <w:rsid w:val="00A84BF2"/>
    <w:rsid w:val="00A85A1C"/>
    <w:rsid w:val="00A85B4F"/>
    <w:rsid w:val="00A86750"/>
    <w:rsid w:val="00A86FF4"/>
    <w:rsid w:val="00A91AB3"/>
    <w:rsid w:val="00A92DD8"/>
    <w:rsid w:val="00A9545D"/>
    <w:rsid w:val="00A95BB2"/>
    <w:rsid w:val="00A9680E"/>
    <w:rsid w:val="00A97BC4"/>
    <w:rsid w:val="00AA1F3D"/>
    <w:rsid w:val="00AA5E42"/>
    <w:rsid w:val="00AA633D"/>
    <w:rsid w:val="00AA74A1"/>
    <w:rsid w:val="00AB0331"/>
    <w:rsid w:val="00AB110A"/>
    <w:rsid w:val="00AB3B69"/>
    <w:rsid w:val="00AB4131"/>
    <w:rsid w:val="00AB60BE"/>
    <w:rsid w:val="00AB632C"/>
    <w:rsid w:val="00AB6A11"/>
    <w:rsid w:val="00AB6FE4"/>
    <w:rsid w:val="00AB791C"/>
    <w:rsid w:val="00AC0B7F"/>
    <w:rsid w:val="00AC1414"/>
    <w:rsid w:val="00AC20C7"/>
    <w:rsid w:val="00AC34C8"/>
    <w:rsid w:val="00AC4E6A"/>
    <w:rsid w:val="00AC6ED0"/>
    <w:rsid w:val="00AC706B"/>
    <w:rsid w:val="00AC7077"/>
    <w:rsid w:val="00AD382F"/>
    <w:rsid w:val="00AD3B9E"/>
    <w:rsid w:val="00AD5857"/>
    <w:rsid w:val="00AD6032"/>
    <w:rsid w:val="00AD72B7"/>
    <w:rsid w:val="00AD7F7D"/>
    <w:rsid w:val="00AE04D5"/>
    <w:rsid w:val="00AE3AC1"/>
    <w:rsid w:val="00AE4F3D"/>
    <w:rsid w:val="00AE5137"/>
    <w:rsid w:val="00AE5361"/>
    <w:rsid w:val="00AE65DB"/>
    <w:rsid w:val="00AE68AD"/>
    <w:rsid w:val="00AE6AB5"/>
    <w:rsid w:val="00AE7009"/>
    <w:rsid w:val="00AF0356"/>
    <w:rsid w:val="00AF3140"/>
    <w:rsid w:val="00AF324A"/>
    <w:rsid w:val="00AF6ADF"/>
    <w:rsid w:val="00AF7720"/>
    <w:rsid w:val="00B023BA"/>
    <w:rsid w:val="00B02B85"/>
    <w:rsid w:val="00B03648"/>
    <w:rsid w:val="00B04B6C"/>
    <w:rsid w:val="00B05C3D"/>
    <w:rsid w:val="00B102A2"/>
    <w:rsid w:val="00B11583"/>
    <w:rsid w:val="00B11D0F"/>
    <w:rsid w:val="00B11F8E"/>
    <w:rsid w:val="00B175AB"/>
    <w:rsid w:val="00B20107"/>
    <w:rsid w:val="00B20147"/>
    <w:rsid w:val="00B222E7"/>
    <w:rsid w:val="00B23DD0"/>
    <w:rsid w:val="00B24641"/>
    <w:rsid w:val="00B25BAA"/>
    <w:rsid w:val="00B25F85"/>
    <w:rsid w:val="00B26B5D"/>
    <w:rsid w:val="00B307CA"/>
    <w:rsid w:val="00B325DD"/>
    <w:rsid w:val="00B35586"/>
    <w:rsid w:val="00B36056"/>
    <w:rsid w:val="00B361B2"/>
    <w:rsid w:val="00B36C21"/>
    <w:rsid w:val="00B37ECF"/>
    <w:rsid w:val="00B454AB"/>
    <w:rsid w:val="00B46BF3"/>
    <w:rsid w:val="00B50949"/>
    <w:rsid w:val="00B52E99"/>
    <w:rsid w:val="00B5394E"/>
    <w:rsid w:val="00B55040"/>
    <w:rsid w:val="00B56666"/>
    <w:rsid w:val="00B56910"/>
    <w:rsid w:val="00B5765D"/>
    <w:rsid w:val="00B576DE"/>
    <w:rsid w:val="00B620A1"/>
    <w:rsid w:val="00B62B76"/>
    <w:rsid w:val="00B6335C"/>
    <w:rsid w:val="00B63E91"/>
    <w:rsid w:val="00B66057"/>
    <w:rsid w:val="00B67B50"/>
    <w:rsid w:val="00B67C07"/>
    <w:rsid w:val="00B707AC"/>
    <w:rsid w:val="00B70C81"/>
    <w:rsid w:val="00B710A0"/>
    <w:rsid w:val="00B72E95"/>
    <w:rsid w:val="00B754E1"/>
    <w:rsid w:val="00B75915"/>
    <w:rsid w:val="00B76C50"/>
    <w:rsid w:val="00B76CD2"/>
    <w:rsid w:val="00B7700F"/>
    <w:rsid w:val="00B7713B"/>
    <w:rsid w:val="00B824BB"/>
    <w:rsid w:val="00B82AAA"/>
    <w:rsid w:val="00B87949"/>
    <w:rsid w:val="00B87AC2"/>
    <w:rsid w:val="00B9145B"/>
    <w:rsid w:val="00B91880"/>
    <w:rsid w:val="00B92CCA"/>
    <w:rsid w:val="00B92DAB"/>
    <w:rsid w:val="00B947B4"/>
    <w:rsid w:val="00B951F9"/>
    <w:rsid w:val="00B960E5"/>
    <w:rsid w:val="00B96BCA"/>
    <w:rsid w:val="00B972F8"/>
    <w:rsid w:val="00BA3D75"/>
    <w:rsid w:val="00BA7E19"/>
    <w:rsid w:val="00BB02E6"/>
    <w:rsid w:val="00BB0B19"/>
    <w:rsid w:val="00BB17ED"/>
    <w:rsid w:val="00BB1D98"/>
    <w:rsid w:val="00BB2306"/>
    <w:rsid w:val="00BB3D01"/>
    <w:rsid w:val="00BB4ADB"/>
    <w:rsid w:val="00BB618D"/>
    <w:rsid w:val="00BB64B5"/>
    <w:rsid w:val="00BC0675"/>
    <w:rsid w:val="00BC2559"/>
    <w:rsid w:val="00BC25EC"/>
    <w:rsid w:val="00BC2C71"/>
    <w:rsid w:val="00BC30EC"/>
    <w:rsid w:val="00BC38E2"/>
    <w:rsid w:val="00BC4A80"/>
    <w:rsid w:val="00BD0D02"/>
    <w:rsid w:val="00BD325A"/>
    <w:rsid w:val="00BD3A10"/>
    <w:rsid w:val="00BD4843"/>
    <w:rsid w:val="00BD5517"/>
    <w:rsid w:val="00BD6007"/>
    <w:rsid w:val="00BE327E"/>
    <w:rsid w:val="00BE73BD"/>
    <w:rsid w:val="00BF27ED"/>
    <w:rsid w:val="00BF3915"/>
    <w:rsid w:val="00BF3A83"/>
    <w:rsid w:val="00BF3CEE"/>
    <w:rsid w:val="00BF3E34"/>
    <w:rsid w:val="00BF6630"/>
    <w:rsid w:val="00BF743A"/>
    <w:rsid w:val="00BF7F46"/>
    <w:rsid w:val="00C03289"/>
    <w:rsid w:val="00C044E9"/>
    <w:rsid w:val="00C05A74"/>
    <w:rsid w:val="00C0793B"/>
    <w:rsid w:val="00C11831"/>
    <w:rsid w:val="00C11861"/>
    <w:rsid w:val="00C139F4"/>
    <w:rsid w:val="00C13D88"/>
    <w:rsid w:val="00C1432D"/>
    <w:rsid w:val="00C15586"/>
    <w:rsid w:val="00C16E2D"/>
    <w:rsid w:val="00C175FB"/>
    <w:rsid w:val="00C17E89"/>
    <w:rsid w:val="00C234CE"/>
    <w:rsid w:val="00C23DBB"/>
    <w:rsid w:val="00C24941"/>
    <w:rsid w:val="00C27CE0"/>
    <w:rsid w:val="00C317CD"/>
    <w:rsid w:val="00C33131"/>
    <w:rsid w:val="00C344C3"/>
    <w:rsid w:val="00C35422"/>
    <w:rsid w:val="00C40A4B"/>
    <w:rsid w:val="00C410FA"/>
    <w:rsid w:val="00C41204"/>
    <w:rsid w:val="00C41ED7"/>
    <w:rsid w:val="00C42B22"/>
    <w:rsid w:val="00C440A9"/>
    <w:rsid w:val="00C445B4"/>
    <w:rsid w:val="00C44868"/>
    <w:rsid w:val="00C466D8"/>
    <w:rsid w:val="00C46F51"/>
    <w:rsid w:val="00C478A6"/>
    <w:rsid w:val="00C47BD2"/>
    <w:rsid w:val="00C51120"/>
    <w:rsid w:val="00C517AF"/>
    <w:rsid w:val="00C532A4"/>
    <w:rsid w:val="00C53E03"/>
    <w:rsid w:val="00C54981"/>
    <w:rsid w:val="00C552A1"/>
    <w:rsid w:val="00C554CB"/>
    <w:rsid w:val="00C57F03"/>
    <w:rsid w:val="00C64210"/>
    <w:rsid w:val="00C64F05"/>
    <w:rsid w:val="00C658CF"/>
    <w:rsid w:val="00C71D7C"/>
    <w:rsid w:val="00C72DB3"/>
    <w:rsid w:val="00C750FE"/>
    <w:rsid w:val="00C7535B"/>
    <w:rsid w:val="00C7624E"/>
    <w:rsid w:val="00C766FF"/>
    <w:rsid w:val="00C82C66"/>
    <w:rsid w:val="00C855A8"/>
    <w:rsid w:val="00C85977"/>
    <w:rsid w:val="00C86277"/>
    <w:rsid w:val="00C879DD"/>
    <w:rsid w:val="00C90747"/>
    <w:rsid w:val="00C913F6"/>
    <w:rsid w:val="00C91D62"/>
    <w:rsid w:val="00C91DB4"/>
    <w:rsid w:val="00C9255C"/>
    <w:rsid w:val="00C92A66"/>
    <w:rsid w:val="00C92D00"/>
    <w:rsid w:val="00C93E2B"/>
    <w:rsid w:val="00C94364"/>
    <w:rsid w:val="00CA0BA6"/>
    <w:rsid w:val="00CA13E0"/>
    <w:rsid w:val="00CA2B81"/>
    <w:rsid w:val="00CA4887"/>
    <w:rsid w:val="00CA4B21"/>
    <w:rsid w:val="00CA4CBA"/>
    <w:rsid w:val="00CA4F8E"/>
    <w:rsid w:val="00CA612F"/>
    <w:rsid w:val="00CA7713"/>
    <w:rsid w:val="00CB189C"/>
    <w:rsid w:val="00CB1C5D"/>
    <w:rsid w:val="00CB32B6"/>
    <w:rsid w:val="00CB3C87"/>
    <w:rsid w:val="00CB5E2D"/>
    <w:rsid w:val="00CB5F83"/>
    <w:rsid w:val="00CB74D0"/>
    <w:rsid w:val="00CC0271"/>
    <w:rsid w:val="00CC3037"/>
    <w:rsid w:val="00CC4A20"/>
    <w:rsid w:val="00CC504F"/>
    <w:rsid w:val="00CC64C3"/>
    <w:rsid w:val="00CC6DCC"/>
    <w:rsid w:val="00CC7A01"/>
    <w:rsid w:val="00CD1E7B"/>
    <w:rsid w:val="00CD287F"/>
    <w:rsid w:val="00CD4301"/>
    <w:rsid w:val="00CD718B"/>
    <w:rsid w:val="00CE3985"/>
    <w:rsid w:val="00CE4A04"/>
    <w:rsid w:val="00CE4B84"/>
    <w:rsid w:val="00CE5C02"/>
    <w:rsid w:val="00CE66B1"/>
    <w:rsid w:val="00CE6F0B"/>
    <w:rsid w:val="00CF0597"/>
    <w:rsid w:val="00CF1762"/>
    <w:rsid w:val="00CF3869"/>
    <w:rsid w:val="00CF457A"/>
    <w:rsid w:val="00CF5B99"/>
    <w:rsid w:val="00CF7261"/>
    <w:rsid w:val="00CF7522"/>
    <w:rsid w:val="00CF79C6"/>
    <w:rsid w:val="00D0005A"/>
    <w:rsid w:val="00D022F3"/>
    <w:rsid w:val="00D039DD"/>
    <w:rsid w:val="00D04901"/>
    <w:rsid w:val="00D052D2"/>
    <w:rsid w:val="00D068DB"/>
    <w:rsid w:val="00D10B43"/>
    <w:rsid w:val="00D130F0"/>
    <w:rsid w:val="00D174D5"/>
    <w:rsid w:val="00D20319"/>
    <w:rsid w:val="00D211E9"/>
    <w:rsid w:val="00D21BC2"/>
    <w:rsid w:val="00D273DE"/>
    <w:rsid w:val="00D312AF"/>
    <w:rsid w:val="00D3740A"/>
    <w:rsid w:val="00D403AD"/>
    <w:rsid w:val="00D40444"/>
    <w:rsid w:val="00D44121"/>
    <w:rsid w:val="00D4513B"/>
    <w:rsid w:val="00D4672E"/>
    <w:rsid w:val="00D46747"/>
    <w:rsid w:val="00D4763D"/>
    <w:rsid w:val="00D47796"/>
    <w:rsid w:val="00D530FA"/>
    <w:rsid w:val="00D544A4"/>
    <w:rsid w:val="00D553E7"/>
    <w:rsid w:val="00D56EDE"/>
    <w:rsid w:val="00D57B15"/>
    <w:rsid w:val="00D57FF8"/>
    <w:rsid w:val="00D6063A"/>
    <w:rsid w:val="00D6097D"/>
    <w:rsid w:val="00D60BE5"/>
    <w:rsid w:val="00D60EDE"/>
    <w:rsid w:val="00D61D3D"/>
    <w:rsid w:val="00D6404A"/>
    <w:rsid w:val="00D645FA"/>
    <w:rsid w:val="00D65028"/>
    <w:rsid w:val="00D66493"/>
    <w:rsid w:val="00D66C9D"/>
    <w:rsid w:val="00D700F7"/>
    <w:rsid w:val="00D71CB0"/>
    <w:rsid w:val="00D7202A"/>
    <w:rsid w:val="00D7224A"/>
    <w:rsid w:val="00D726A1"/>
    <w:rsid w:val="00D72733"/>
    <w:rsid w:val="00D72CE0"/>
    <w:rsid w:val="00D72E70"/>
    <w:rsid w:val="00D74E6F"/>
    <w:rsid w:val="00D759C9"/>
    <w:rsid w:val="00D7601D"/>
    <w:rsid w:val="00D76D2B"/>
    <w:rsid w:val="00D77041"/>
    <w:rsid w:val="00D7796A"/>
    <w:rsid w:val="00D81612"/>
    <w:rsid w:val="00D8182C"/>
    <w:rsid w:val="00D82685"/>
    <w:rsid w:val="00D84055"/>
    <w:rsid w:val="00D86341"/>
    <w:rsid w:val="00D9026B"/>
    <w:rsid w:val="00D90CB4"/>
    <w:rsid w:val="00D915F4"/>
    <w:rsid w:val="00D91B6F"/>
    <w:rsid w:val="00D91B92"/>
    <w:rsid w:val="00D93013"/>
    <w:rsid w:val="00D94708"/>
    <w:rsid w:val="00D95BA8"/>
    <w:rsid w:val="00D9620F"/>
    <w:rsid w:val="00D97AAA"/>
    <w:rsid w:val="00D97FF3"/>
    <w:rsid w:val="00DA2C59"/>
    <w:rsid w:val="00DA317C"/>
    <w:rsid w:val="00DA3C6B"/>
    <w:rsid w:val="00DA3CD6"/>
    <w:rsid w:val="00DA4860"/>
    <w:rsid w:val="00DA68B7"/>
    <w:rsid w:val="00DA6E7D"/>
    <w:rsid w:val="00DA78E8"/>
    <w:rsid w:val="00DA7B52"/>
    <w:rsid w:val="00DB077E"/>
    <w:rsid w:val="00DB4C92"/>
    <w:rsid w:val="00DB6366"/>
    <w:rsid w:val="00DC05DF"/>
    <w:rsid w:val="00DC753E"/>
    <w:rsid w:val="00DC7CE7"/>
    <w:rsid w:val="00DD0937"/>
    <w:rsid w:val="00DD0B00"/>
    <w:rsid w:val="00DD30BE"/>
    <w:rsid w:val="00DD591A"/>
    <w:rsid w:val="00DD61B2"/>
    <w:rsid w:val="00DD6576"/>
    <w:rsid w:val="00DD7CC0"/>
    <w:rsid w:val="00DE1056"/>
    <w:rsid w:val="00DE121B"/>
    <w:rsid w:val="00DE2F67"/>
    <w:rsid w:val="00DE326E"/>
    <w:rsid w:val="00DE3AF7"/>
    <w:rsid w:val="00DE3B15"/>
    <w:rsid w:val="00DE4563"/>
    <w:rsid w:val="00DE5E65"/>
    <w:rsid w:val="00DF168B"/>
    <w:rsid w:val="00DF34F0"/>
    <w:rsid w:val="00DF5E4F"/>
    <w:rsid w:val="00DF6462"/>
    <w:rsid w:val="00DF64C3"/>
    <w:rsid w:val="00DF7BEF"/>
    <w:rsid w:val="00E00018"/>
    <w:rsid w:val="00E017FE"/>
    <w:rsid w:val="00E042FB"/>
    <w:rsid w:val="00E049A7"/>
    <w:rsid w:val="00E062E0"/>
    <w:rsid w:val="00E0689D"/>
    <w:rsid w:val="00E0695D"/>
    <w:rsid w:val="00E11FF0"/>
    <w:rsid w:val="00E12D0B"/>
    <w:rsid w:val="00E1556E"/>
    <w:rsid w:val="00E24771"/>
    <w:rsid w:val="00E24FA6"/>
    <w:rsid w:val="00E25302"/>
    <w:rsid w:val="00E25CB0"/>
    <w:rsid w:val="00E25D67"/>
    <w:rsid w:val="00E2637B"/>
    <w:rsid w:val="00E26B61"/>
    <w:rsid w:val="00E27917"/>
    <w:rsid w:val="00E27ABE"/>
    <w:rsid w:val="00E311B0"/>
    <w:rsid w:val="00E3426E"/>
    <w:rsid w:val="00E34592"/>
    <w:rsid w:val="00E34D0E"/>
    <w:rsid w:val="00E35E25"/>
    <w:rsid w:val="00E36717"/>
    <w:rsid w:val="00E36EAA"/>
    <w:rsid w:val="00E4084D"/>
    <w:rsid w:val="00E426CD"/>
    <w:rsid w:val="00E43B68"/>
    <w:rsid w:val="00E47855"/>
    <w:rsid w:val="00E51131"/>
    <w:rsid w:val="00E526B4"/>
    <w:rsid w:val="00E53C6E"/>
    <w:rsid w:val="00E53E5B"/>
    <w:rsid w:val="00E54895"/>
    <w:rsid w:val="00E61C20"/>
    <w:rsid w:val="00E6230A"/>
    <w:rsid w:val="00E62835"/>
    <w:rsid w:val="00E643B8"/>
    <w:rsid w:val="00E64CE2"/>
    <w:rsid w:val="00E652F5"/>
    <w:rsid w:val="00E66549"/>
    <w:rsid w:val="00E673FA"/>
    <w:rsid w:val="00E67B84"/>
    <w:rsid w:val="00E67EAD"/>
    <w:rsid w:val="00E71857"/>
    <w:rsid w:val="00E75022"/>
    <w:rsid w:val="00E755D8"/>
    <w:rsid w:val="00E766B2"/>
    <w:rsid w:val="00E76E1E"/>
    <w:rsid w:val="00E77093"/>
    <w:rsid w:val="00E81F4C"/>
    <w:rsid w:val="00E82C2E"/>
    <w:rsid w:val="00E84319"/>
    <w:rsid w:val="00E84AAB"/>
    <w:rsid w:val="00E84F05"/>
    <w:rsid w:val="00E85D35"/>
    <w:rsid w:val="00E86BA9"/>
    <w:rsid w:val="00E8779E"/>
    <w:rsid w:val="00E91601"/>
    <w:rsid w:val="00E91B2A"/>
    <w:rsid w:val="00E91C26"/>
    <w:rsid w:val="00E94AEC"/>
    <w:rsid w:val="00E967AD"/>
    <w:rsid w:val="00EA0F9F"/>
    <w:rsid w:val="00EA0FB2"/>
    <w:rsid w:val="00EA13A4"/>
    <w:rsid w:val="00EA46ED"/>
    <w:rsid w:val="00EA747B"/>
    <w:rsid w:val="00EA7CE5"/>
    <w:rsid w:val="00EB321B"/>
    <w:rsid w:val="00EB3C88"/>
    <w:rsid w:val="00EB57AC"/>
    <w:rsid w:val="00EB69EB"/>
    <w:rsid w:val="00EB6B51"/>
    <w:rsid w:val="00EB7B8B"/>
    <w:rsid w:val="00EC0B9F"/>
    <w:rsid w:val="00EC13B2"/>
    <w:rsid w:val="00EC23B6"/>
    <w:rsid w:val="00EC3662"/>
    <w:rsid w:val="00EC3838"/>
    <w:rsid w:val="00ED111E"/>
    <w:rsid w:val="00ED2199"/>
    <w:rsid w:val="00ED512C"/>
    <w:rsid w:val="00ED5BE9"/>
    <w:rsid w:val="00EE043C"/>
    <w:rsid w:val="00EE15D5"/>
    <w:rsid w:val="00EE386A"/>
    <w:rsid w:val="00EE3E30"/>
    <w:rsid w:val="00EE5E06"/>
    <w:rsid w:val="00EE5F46"/>
    <w:rsid w:val="00EF24EB"/>
    <w:rsid w:val="00EF33D0"/>
    <w:rsid w:val="00EF485D"/>
    <w:rsid w:val="00EF5491"/>
    <w:rsid w:val="00EF60F2"/>
    <w:rsid w:val="00EF735D"/>
    <w:rsid w:val="00F00DD4"/>
    <w:rsid w:val="00F010A8"/>
    <w:rsid w:val="00F03755"/>
    <w:rsid w:val="00F04C91"/>
    <w:rsid w:val="00F0591E"/>
    <w:rsid w:val="00F0798B"/>
    <w:rsid w:val="00F110B6"/>
    <w:rsid w:val="00F14415"/>
    <w:rsid w:val="00F146DB"/>
    <w:rsid w:val="00F147DA"/>
    <w:rsid w:val="00F17ED1"/>
    <w:rsid w:val="00F21368"/>
    <w:rsid w:val="00F21ECF"/>
    <w:rsid w:val="00F22883"/>
    <w:rsid w:val="00F22EE7"/>
    <w:rsid w:val="00F23046"/>
    <w:rsid w:val="00F235C4"/>
    <w:rsid w:val="00F23728"/>
    <w:rsid w:val="00F23A15"/>
    <w:rsid w:val="00F2437C"/>
    <w:rsid w:val="00F24389"/>
    <w:rsid w:val="00F254BE"/>
    <w:rsid w:val="00F26B88"/>
    <w:rsid w:val="00F30119"/>
    <w:rsid w:val="00F3223A"/>
    <w:rsid w:val="00F3447A"/>
    <w:rsid w:val="00F34C4D"/>
    <w:rsid w:val="00F34FB9"/>
    <w:rsid w:val="00F35EB0"/>
    <w:rsid w:val="00F370BA"/>
    <w:rsid w:val="00F37D21"/>
    <w:rsid w:val="00F406C2"/>
    <w:rsid w:val="00F41149"/>
    <w:rsid w:val="00F42EAB"/>
    <w:rsid w:val="00F434B2"/>
    <w:rsid w:val="00F46E48"/>
    <w:rsid w:val="00F46F6D"/>
    <w:rsid w:val="00F47128"/>
    <w:rsid w:val="00F505B2"/>
    <w:rsid w:val="00F50EAE"/>
    <w:rsid w:val="00F5181B"/>
    <w:rsid w:val="00F51994"/>
    <w:rsid w:val="00F5238A"/>
    <w:rsid w:val="00F572BB"/>
    <w:rsid w:val="00F605A1"/>
    <w:rsid w:val="00F60E5E"/>
    <w:rsid w:val="00F63298"/>
    <w:rsid w:val="00F65192"/>
    <w:rsid w:val="00F67DE6"/>
    <w:rsid w:val="00F70942"/>
    <w:rsid w:val="00F721BA"/>
    <w:rsid w:val="00F73C16"/>
    <w:rsid w:val="00F73E5A"/>
    <w:rsid w:val="00F7461F"/>
    <w:rsid w:val="00F760A9"/>
    <w:rsid w:val="00F81C24"/>
    <w:rsid w:val="00F81E93"/>
    <w:rsid w:val="00F82B3F"/>
    <w:rsid w:val="00F85073"/>
    <w:rsid w:val="00F8620E"/>
    <w:rsid w:val="00F87A90"/>
    <w:rsid w:val="00F9229B"/>
    <w:rsid w:val="00F92A56"/>
    <w:rsid w:val="00F92B8A"/>
    <w:rsid w:val="00F930A1"/>
    <w:rsid w:val="00F952C7"/>
    <w:rsid w:val="00F9648D"/>
    <w:rsid w:val="00FA1463"/>
    <w:rsid w:val="00FA33EA"/>
    <w:rsid w:val="00FA4E08"/>
    <w:rsid w:val="00FA5992"/>
    <w:rsid w:val="00FA5F8D"/>
    <w:rsid w:val="00FA771F"/>
    <w:rsid w:val="00FB21D0"/>
    <w:rsid w:val="00FB4428"/>
    <w:rsid w:val="00FB7537"/>
    <w:rsid w:val="00FC0A57"/>
    <w:rsid w:val="00FC24E6"/>
    <w:rsid w:val="00FC28F0"/>
    <w:rsid w:val="00FC5E07"/>
    <w:rsid w:val="00FC6FF1"/>
    <w:rsid w:val="00FC763D"/>
    <w:rsid w:val="00FD24A6"/>
    <w:rsid w:val="00FD28DA"/>
    <w:rsid w:val="00FD3C09"/>
    <w:rsid w:val="00FD438E"/>
    <w:rsid w:val="00FD5B35"/>
    <w:rsid w:val="00FD5C6F"/>
    <w:rsid w:val="00FD7466"/>
    <w:rsid w:val="00FE07E1"/>
    <w:rsid w:val="00FE0AE2"/>
    <w:rsid w:val="00FE0B78"/>
    <w:rsid w:val="00FE0F5E"/>
    <w:rsid w:val="00FE134D"/>
    <w:rsid w:val="00FE2DCD"/>
    <w:rsid w:val="00FE34FC"/>
    <w:rsid w:val="00FE5225"/>
    <w:rsid w:val="00FE52CF"/>
    <w:rsid w:val="00FE5330"/>
    <w:rsid w:val="00FE5C6E"/>
    <w:rsid w:val="00FE6C17"/>
    <w:rsid w:val="00FE7023"/>
    <w:rsid w:val="00FE7712"/>
    <w:rsid w:val="00FE7A14"/>
    <w:rsid w:val="00FF0CE3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81FED"/>
  <w15:chartTrackingRefBased/>
  <w15:docId w15:val="{46FB2BC9-1A4D-D24C-8291-7CD2C57A2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7E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7E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7E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7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7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7E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7E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7E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7E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7E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7E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7E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7EE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7EE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7EE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7EE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7EE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7E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7E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7E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7E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7E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7E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7E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7E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7EE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7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7EE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7EE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67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Standard"/>
    <w:link w:val="EndNoteBibliographyTitleZchn"/>
    <w:rsid w:val="00096C22"/>
    <w:pPr>
      <w:jc w:val="center"/>
    </w:pPr>
    <w:rPr>
      <w:rFonts w:ascii="Aptos" w:hAnsi="Aptos"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096C22"/>
    <w:rPr>
      <w:rFonts w:ascii="Aptos" w:hAnsi="Aptos"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096C22"/>
    <w:rPr>
      <w:rFonts w:ascii="Aptos" w:hAnsi="Aptos"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096C22"/>
    <w:rPr>
      <w:rFonts w:ascii="Aptos" w:hAnsi="Aptos"/>
      <w:lang w:val="en-US"/>
    </w:rPr>
  </w:style>
  <w:style w:type="character" w:styleId="Hyperlink">
    <w:name w:val="Hyperlink"/>
    <w:basedOn w:val="Absatz-Standardschriftart"/>
    <w:uiPriority w:val="99"/>
    <w:unhideWhenUsed/>
    <w:rsid w:val="00F47128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47128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6F7E8A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1E5A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1E5A"/>
    <w:rPr>
      <w:rFonts w:ascii="Segoe UI" w:hAnsi="Segoe UI" w:cs="Segoe UI"/>
      <w:sz w:val="18"/>
      <w:szCs w:val="18"/>
    </w:rPr>
  </w:style>
  <w:style w:type="character" w:customStyle="1" w:styleId="Hyperlink0">
    <w:name w:val="Hyperlink.0"/>
    <w:basedOn w:val="Absatz-Standardschriftart"/>
    <w:rsid w:val="00085551"/>
    <w:rPr>
      <w:rFonts w:ascii="Arial" w:hAnsi="Arial"/>
      <w:lang w:val="en-US"/>
    </w:rPr>
  </w:style>
  <w:style w:type="paragraph" w:styleId="KeinLeerraum">
    <w:name w:val="No Spacing"/>
    <w:uiPriority w:val="1"/>
    <w:qFormat/>
    <w:rsid w:val="00085551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2288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jnurstu.2015.04.005" TargetMode="External"/><Relationship Id="rId13" Type="http://schemas.openxmlformats.org/officeDocument/2006/relationships/hyperlink" Target="https://doi.org/10.1016/j.atherosclerosis.2017.02.0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016/j.atherosclerosis.2005.09.023" TargetMode="External"/><Relationship Id="rId12" Type="http://schemas.openxmlformats.org/officeDocument/2006/relationships/hyperlink" Target="https://doi.org/10.1016/j.jamda.2019.05.01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s://doi.org/10.1016/j.apmr.2018.01.008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exger.2021.11146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007/s12603-020-1337-0" TargetMode="External"/><Relationship Id="rId14" Type="http://schemas.openxmlformats.org/officeDocument/2006/relationships/hyperlink" Target="https://doi.org/10.1016/j.jamda.2016.09.010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9776</Words>
  <Characters>61596</Characters>
  <Application>Microsoft Office Word</Application>
  <DocSecurity>0</DocSecurity>
  <Lines>513</Lines>
  <Paragraphs>142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Vetter, Valentin Max</dc:creator>
  <cp:keywords/>
  <dc:description/>
  <cp:lastModifiedBy>Vetter, Valentin Max</cp:lastModifiedBy>
  <cp:revision>6</cp:revision>
  <dcterms:created xsi:type="dcterms:W3CDTF">2026-01-28T09:27:00Z</dcterms:created>
  <dcterms:modified xsi:type="dcterms:W3CDTF">2026-02-04T19:57:00Z</dcterms:modified>
</cp:coreProperties>
</file>