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C8BF1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LEGENDS</w:t>
      </w:r>
    </w:p>
    <w:p w14:paraId="0A65C8D6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7C49074" w14:textId="36B64AF1" w:rsidR="00FC7C86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1. Diagram of the study cohort.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The cohort has been stratified for the HER2 IHC score, with red squares identifying HER2-low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  <w:lang w:val="en-GB"/>
        </w:rPr>
        <w:t>breast carcinomas.</w:t>
      </w:r>
    </w:p>
    <w:p w14:paraId="31513F57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46FD0428" w14:textId="249522E5" w:rsidR="0098244C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F20B1F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Representative </w:t>
      </w:r>
      <w:r w:rsidR="00F20B1F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chr17 CN plot for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the </w:t>
      </w:r>
      <w:r w:rsidR="00F20B1F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BC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cohort</w:t>
      </w:r>
      <w:r w:rsidR="00F20B1F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F20B1F" w:rsidRPr="00535CA9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20B1F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ERBB2</w:t>
      </w:r>
      <w:r w:rsidR="00F20B1F" w:rsidRPr="00535CA9">
        <w:rPr>
          <w:rFonts w:ascii="Arial" w:hAnsi="Arial" w:cs="Arial"/>
          <w:color w:val="000000" w:themeColor="text1"/>
          <w:sz w:val="22"/>
          <w:szCs w:val="22"/>
        </w:rPr>
        <w:t xml:space="preserve"> locus </w:t>
      </w:r>
      <w:r w:rsidR="00B70A19" w:rsidRPr="00535CA9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F20B1F" w:rsidRPr="00535CA9">
        <w:rPr>
          <w:rFonts w:ascii="Arial" w:hAnsi="Arial" w:cs="Arial"/>
          <w:color w:val="000000" w:themeColor="text1"/>
          <w:sz w:val="22"/>
          <w:szCs w:val="22"/>
        </w:rPr>
        <w:t xml:space="preserve">highlighted with a dashed line, and CNs higher than 4 </w:t>
      </w:r>
      <w:r w:rsidR="00B70A19" w:rsidRPr="00535CA9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F20B1F" w:rsidRPr="00535CA9">
        <w:rPr>
          <w:rFonts w:ascii="Arial" w:hAnsi="Arial" w:cs="Arial"/>
          <w:color w:val="000000" w:themeColor="text1"/>
          <w:sz w:val="22"/>
          <w:szCs w:val="22"/>
        </w:rPr>
        <w:t>colored in red.</w:t>
      </w:r>
    </w:p>
    <w:p w14:paraId="3BBF786B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F197537" w14:textId="7481432A" w:rsidR="00FC7C86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Heatmap of chr17 CN plots. a.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Segment Mean plot of chr17 for HER2</w:t>
      </w:r>
      <w:r w:rsidR="00882DE8" w:rsidRPr="00535CA9">
        <w:rPr>
          <w:rFonts w:ascii="Arial" w:hAnsi="Arial" w:cs="Arial"/>
          <w:color w:val="000000" w:themeColor="text1"/>
          <w:sz w:val="22"/>
          <w:szCs w:val="22"/>
        </w:rPr>
        <w:t>-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null, ultralow, score 2+ with </w:t>
      </w:r>
      <w:r w:rsidR="00FC7C86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ERBB2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gene amplification</w:t>
      </w:r>
      <w:r w:rsidR="00882DE8" w:rsidRPr="00535CA9">
        <w:rPr>
          <w:rFonts w:ascii="Arial" w:hAnsi="Arial" w:cs="Arial"/>
          <w:color w:val="000000" w:themeColor="text1"/>
          <w:sz w:val="22"/>
          <w:szCs w:val="22"/>
        </w:rPr>
        <w:t xml:space="preserve"> (2A)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and score 3+ carcinomas.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b.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Segment Mean plot of chr17 for HER2 score 1+ and 2+ without gene amplification (</w:t>
      </w:r>
      <w:r w:rsidR="00882DE8" w:rsidRPr="00535CA9">
        <w:rPr>
          <w:rFonts w:ascii="Arial" w:hAnsi="Arial" w:cs="Arial"/>
          <w:color w:val="000000" w:themeColor="text1"/>
          <w:sz w:val="22"/>
          <w:szCs w:val="22"/>
        </w:rPr>
        <w:t>including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2N and 2E). </w:t>
      </w:r>
    </w:p>
    <w:p w14:paraId="701C714D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3B36B4B" w14:textId="77777777" w:rsidR="00371B1D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0C0EC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Silhouette score for number of </w:t>
      </w:r>
      <w:r w:rsidR="000C0ECC" w:rsidRPr="00535CA9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k</w:t>
      </w:r>
      <w:r w:rsidR="000C0EC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a. 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Silhouette score for </w:t>
      </w:r>
      <w:r w:rsidR="000C0ECC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k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>-mean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 clustering based on chr17 CN data. </w:t>
      </w:r>
      <w:r w:rsidR="000C0EC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b. 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Silhouette score for </w:t>
      </w:r>
      <w:r w:rsidR="000C0ECC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k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>-mean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 clustering based on </w:t>
      </w:r>
      <w:r w:rsidR="00E37386" w:rsidRPr="00535CA9">
        <w:rPr>
          <w:rFonts w:ascii="Arial" w:hAnsi="Arial" w:cs="Arial"/>
          <w:color w:val="000000" w:themeColor="text1"/>
          <w:sz w:val="22"/>
          <w:szCs w:val="22"/>
        </w:rPr>
        <w:t>G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enome </w:t>
      </w:r>
      <w:r w:rsidR="00E37386" w:rsidRPr="00535CA9">
        <w:rPr>
          <w:rFonts w:ascii="Arial" w:hAnsi="Arial" w:cs="Arial"/>
          <w:color w:val="000000" w:themeColor="text1"/>
          <w:sz w:val="22"/>
          <w:szCs w:val="22"/>
        </w:rPr>
        <w:t>W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>ide</w:t>
      </w:r>
      <w:r w:rsidR="00B70A19" w:rsidRPr="00535CA9">
        <w:rPr>
          <w:rFonts w:ascii="Arial" w:hAnsi="Arial" w:cs="Arial"/>
          <w:color w:val="000000" w:themeColor="text1"/>
          <w:sz w:val="22"/>
          <w:szCs w:val="22"/>
        </w:rPr>
        <w:t xml:space="preserve"> (GW)</w:t>
      </w:r>
      <w:r w:rsidR="000C0ECC" w:rsidRPr="00535CA9">
        <w:rPr>
          <w:rFonts w:ascii="Arial" w:hAnsi="Arial" w:cs="Arial"/>
          <w:color w:val="000000" w:themeColor="text1"/>
          <w:sz w:val="22"/>
          <w:szCs w:val="22"/>
        </w:rPr>
        <w:t xml:space="preserve"> CN data.</w:t>
      </w:r>
    </w:p>
    <w:p w14:paraId="19372CF0" w14:textId="0EB227F4" w:rsidR="000C0ECC" w:rsidRPr="00535CA9" w:rsidRDefault="000C0ECC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61AE695" w14:textId="430CBB2E" w:rsidR="000C0ECC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="001D2332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Genome wide DCN analysis for </w:t>
      </w:r>
      <w:r w:rsidR="008E29FD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="001D2332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h</w:t>
      </w:r>
      <w:r w:rsidR="00E5703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r17 clusters. a. </w:t>
      </w:r>
      <w:r w:rsidR="00E57036" w:rsidRPr="00535CA9">
        <w:rPr>
          <w:rFonts w:ascii="Arial" w:hAnsi="Arial" w:cs="Arial"/>
          <w:color w:val="000000" w:themeColor="text1"/>
          <w:sz w:val="22"/>
          <w:szCs w:val="22"/>
        </w:rPr>
        <w:t xml:space="preserve">Heatmap of the DCN regions across chr17 clusters. </w:t>
      </w:r>
      <w:r w:rsidR="00E5703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E57036" w:rsidRPr="00535C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57036" w:rsidRPr="00535CA9">
        <w:rPr>
          <w:rFonts w:ascii="Arial" w:hAnsi="Arial" w:cs="Arial"/>
          <w:color w:val="000000" w:themeColor="text1"/>
          <w:sz w:val="22"/>
          <w:szCs w:val="22"/>
        </w:rPr>
        <w:t>Barplot</w:t>
      </w:r>
      <w:proofErr w:type="spellEnd"/>
      <w:r w:rsidR="00E57036" w:rsidRPr="00535CA9">
        <w:rPr>
          <w:rFonts w:ascii="Arial" w:hAnsi="Arial" w:cs="Arial"/>
          <w:color w:val="000000" w:themeColor="text1"/>
          <w:sz w:val="22"/>
          <w:szCs w:val="22"/>
        </w:rPr>
        <w:t xml:space="preserve"> reporting the DCN regions</w:t>
      </w:r>
      <w:r w:rsidR="00B70A19" w:rsidRPr="00535CA9">
        <w:rPr>
          <w:rFonts w:ascii="Arial" w:hAnsi="Arial" w:cs="Arial"/>
          <w:color w:val="000000" w:themeColor="text1"/>
          <w:sz w:val="22"/>
          <w:szCs w:val="22"/>
        </w:rPr>
        <w:t xml:space="preserve"> per </w:t>
      </w:r>
      <w:r w:rsidR="00E57036" w:rsidRPr="00535CA9">
        <w:rPr>
          <w:rFonts w:ascii="Arial" w:hAnsi="Arial" w:cs="Arial"/>
          <w:color w:val="000000" w:themeColor="text1"/>
          <w:sz w:val="22"/>
          <w:szCs w:val="22"/>
        </w:rPr>
        <w:t>chromosome colored by chr17 clusters.</w:t>
      </w:r>
    </w:p>
    <w:p w14:paraId="00FA6819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B3852A" w14:textId="6F1E410A" w:rsidR="00C3106C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6. Correlations between chr17 clusters and histopathological</w:t>
      </w:r>
      <w:r w:rsidR="00C3106C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C3106C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features. </w:t>
      </w:r>
      <w:r w:rsidR="00C3106C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Barplots and boxplots reporting the distribution of several features with the chr17 clusters.</w:t>
      </w:r>
    </w:p>
    <w:p w14:paraId="3B11D005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2E580920" w14:textId="1D1B47EE" w:rsidR="00C3106C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7. Correlations between chr17 clusters and GEP-based</w:t>
      </w:r>
      <w:r w:rsidR="00C3106C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C3106C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features. </w:t>
      </w:r>
      <w:r w:rsidR="00C3106C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Boxplots reporting the distribution of cell types and pathway scores within the chr17 clusters.</w:t>
      </w:r>
    </w:p>
    <w:p w14:paraId="32B65756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048F18B5" w14:textId="091CDACE" w:rsidR="00C3106C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8. </w:t>
      </w:r>
      <w:r w:rsidR="00371B1D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hr17-like clusters obtained from the TCGA and GENIE</w:t>
      </w:r>
      <w:r w:rsidR="004872A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BC cohorts. a.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TCGA HER2-0 lesions. 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TCGA HER2-1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TCGA HER2-2</w:t>
      </w:r>
      <w:r w:rsidR="00521D88" w:rsidRPr="00535CA9">
        <w:rPr>
          <w:rFonts w:ascii="Arial" w:hAnsi="Arial" w:cs="Arial"/>
          <w:color w:val="000000" w:themeColor="text1"/>
          <w:sz w:val="22"/>
          <w:szCs w:val="22"/>
        </w:rPr>
        <w:t>+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(without amplification)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TCGA HER2-2A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TCGA HER2-3</w:t>
      </w:r>
      <w:r w:rsidR="00521D88" w:rsidRPr="00535CA9">
        <w:rPr>
          <w:rFonts w:ascii="Arial" w:hAnsi="Arial" w:cs="Arial"/>
          <w:color w:val="000000" w:themeColor="text1"/>
          <w:sz w:val="22"/>
          <w:szCs w:val="22"/>
        </w:rPr>
        <w:t>+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f.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GENIE HER2-0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g.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GENIE HER2-Low lesions.</w:t>
      </w:r>
      <w:r w:rsidR="00C3106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h.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GENIE HER2-3</w:t>
      </w:r>
      <w:r w:rsidR="00521D88" w:rsidRPr="00535CA9">
        <w:rPr>
          <w:rFonts w:ascii="Arial" w:hAnsi="Arial" w:cs="Arial"/>
          <w:color w:val="000000" w:themeColor="text1"/>
          <w:sz w:val="22"/>
          <w:szCs w:val="22"/>
        </w:rPr>
        <w:t>+</w:t>
      </w:r>
      <w:r w:rsidR="00C3106C" w:rsidRPr="00535CA9">
        <w:rPr>
          <w:rFonts w:ascii="Arial" w:hAnsi="Arial" w:cs="Arial"/>
          <w:color w:val="000000" w:themeColor="text1"/>
          <w:sz w:val="22"/>
          <w:szCs w:val="22"/>
        </w:rPr>
        <w:t xml:space="preserve"> lesions.</w:t>
      </w:r>
    </w:p>
    <w:p w14:paraId="20251E38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83FCA36" w14:textId="2CE56D15" w:rsidR="00BC3B6E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9 a</w:t>
      </w:r>
      <w:r w:rsidR="00E214D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E214D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c. Top 10 mutated genes across each chr17 cluster</w:t>
      </w:r>
      <w:r w:rsidR="00BC3B6E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BC3B6E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Oncoprint reporting the most prevalent mutated genes within the chr17 clusters.</w:t>
      </w:r>
    </w:p>
    <w:p w14:paraId="0E9BDB9D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DB6148B" w14:textId="4899738D" w:rsidR="0098397A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10</w:t>
      </w:r>
      <w:r w:rsidR="0098397A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Genome wide DCN analysis for GW clusters. </w:t>
      </w:r>
      <w:r w:rsidR="0098397A" w:rsidRPr="00535CA9">
        <w:rPr>
          <w:rFonts w:ascii="Arial" w:hAnsi="Arial" w:cs="Arial"/>
          <w:color w:val="000000" w:themeColor="text1"/>
          <w:sz w:val="22"/>
          <w:szCs w:val="22"/>
        </w:rPr>
        <w:t>Heatmap of the DCN regions across GW clusters.</w:t>
      </w:r>
    </w:p>
    <w:p w14:paraId="271B4BBA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2A077A" w14:textId="1808FD20" w:rsidR="00B30D1D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11</w:t>
      </w:r>
      <w:r w:rsidR="00B30D1D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. Correlations between GW clusters and histopathological</w:t>
      </w:r>
      <w:r w:rsidR="00B30D1D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B30D1D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features. </w:t>
      </w:r>
      <w:r w:rsidR="00B30D1D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Barplots reporting the distribution of several features with the </w:t>
      </w:r>
      <w:r w:rsidR="00B70A19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GW </w:t>
      </w:r>
      <w:r w:rsidR="00B30D1D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clusters.</w:t>
      </w:r>
    </w:p>
    <w:p w14:paraId="4F08104E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7848AA0E" w14:textId="51E353AA" w:rsidR="00BF4179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BF417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. Correlations between GW clusters and GEP-based</w:t>
      </w:r>
      <w:r w:rsidR="00BF4179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BF4179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features. </w:t>
      </w:r>
      <w:r w:rsidR="00BF4179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Boxplots reporting the distribution of cell types and pathway scores within the </w:t>
      </w:r>
      <w:r w:rsidR="00B70A19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GW </w:t>
      </w:r>
      <w:r w:rsidR="00BF4179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clusters.</w:t>
      </w:r>
    </w:p>
    <w:p w14:paraId="5ADEB2D7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673BB618" w14:textId="5D979B1A" w:rsidR="005346B5" w:rsidRPr="00535CA9" w:rsidRDefault="00CC74F6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5346B5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B70A1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346B5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E214D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5346B5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E214D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5346B5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c. Top 10 mutated genes across each GW</w:t>
      </w:r>
      <w:r w:rsidR="00B70A1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346B5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cluster</w:t>
      </w:r>
      <w:r w:rsidR="005346B5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.</w:t>
      </w:r>
      <w:r w:rsidR="00B70A19" w:rsidRPr="00535CA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346B5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Oncoprint reporting the most prevalent mutated genes within the GW clusters.</w:t>
      </w:r>
    </w:p>
    <w:p w14:paraId="5EB23273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7DDFC03B" w14:textId="2F5A3257" w:rsidR="00BC3B6E" w:rsidRPr="00535CA9" w:rsidRDefault="00CC74F6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14.</w:t>
      </w:r>
      <w:r w:rsidR="00371B1D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B765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Prognostic impact of chr17 arm-level alterations in HER2-low breast cancer: survival analysis and multivariable Cox modeling in the FPO-IRCCS </w:t>
      </w:r>
      <w:r w:rsidR="00F7797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="00FB765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ohort. </w:t>
      </w:r>
      <w:r w:rsidR="00887D3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887D34" w:rsidRPr="00535CA9">
        <w:rPr>
          <w:color w:val="000000" w:themeColor="text1"/>
        </w:rPr>
        <w:t xml:space="preserve"> </w:t>
      </w:r>
      <w:r w:rsidR="00887D34" w:rsidRPr="00535CA9">
        <w:rPr>
          <w:rFonts w:ascii="Arial" w:hAnsi="Arial" w:cs="Arial"/>
          <w:color w:val="000000" w:themeColor="text1"/>
          <w:sz w:val="22"/>
          <w:szCs w:val="22"/>
        </w:rPr>
        <w:t xml:space="preserve">Kaplan–Meier curves of progression-free survival in HER2-low breast cancer stratified by chr17 </w:t>
      </w:r>
      <w:r w:rsidR="007F7643" w:rsidRPr="00535CA9">
        <w:rPr>
          <w:rFonts w:ascii="Arial" w:hAnsi="Arial" w:cs="Arial"/>
          <w:color w:val="000000" w:themeColor="text1"/>
          <w:sz w:val="22"/>
          <w:szCs w:val="22"/>
        </w:rPr>
        <w:t>a</w:t>
      </w:r>
      <w:r w:rsidR="00887D34" w:rsidRPr="00535CA9">
        <w:rPr>
          <w:rFonts w:ascii="Arial" w:hAnsi="Arial" w:cs="Arial"/>
          <w:color w:val="000000" w:themeColor="text1"/>
          <w:sz w:val="22"/>
          <w:szCs w:val="22"/>
        </w:rPr>
        <w:t>rm-level</w:t>
      </w:r>
      <w:r w:rsidR="007F7643" w:rsidRPr="00535CA9">
        <w:rPr>
          <w:rFonts w:ascii="Arial" w:hAnsi="Arial" w:cs="Arial"/>
          <w:color w:val="000000" w:themeColor="text1"/>
          <w:sz w:val="22"/>
          <w:szCs w:val="22"/>
        </w:rPr>
        <w:t xml:space="preserve"> CN</w:t>
      </w:r>
      <w:r w:rsidR="00887D34" w:rsidRPr="00535CA9">
        <w:rPr>
          <w:rFonts w:ascii="Arial" w:hAnsi="Arial" w:cs="Arial"/>
          <w:color w:val="000000" w:themeColor="text1"/>
          <w:sz w:val="22"/>
          <w:szCs w:val="22"/>
        </w:rPr>
        <w:t>, with corresponding univariate and multivariable Cox regression results and nested model comparison.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87D3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b. 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>Forest plot obtained from the multivariate cox analysis in the FPO-IRCCS Cohort of HER2-low lesions.</w:t>
      </w:r>
    </w:p>
    <w:p w14:paraId="52985D1F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5B004E1" w14:textId="483E4B89" w:rsidR="00BC3B6E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15. Kaplan-Meier survival curves stratified for chr17 clusters in the Luminal B </w:t>
      </w:r>
      <w:proofErr w:type="spellStart"/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tumo</w:t>
      </w:r>
      <w:r w:rsidR="007A592D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u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rs</w:t>
      </w:r>
      <w:proofErr w:type="spellEnd"/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of the HER2-low FPO-IRCCS Cohort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 Comparison between </w:t>
      </w:r>
      <w:r w:rsidR="00BC3B6E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chr17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_I vs 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>other groups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. We report the log-rank calculated 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>P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-value.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 Comparison between </w:t>
      </w:r>
      <w:r w:rsidR="00BC3B6E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chr17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_I vs </w:t>
      </w:r>
      <w:r w:rsidR="00BC3B6E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chr17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_II vs </w:t>
      </w:r>
      <w:r w:rsidR="00BC3B6E" w:rsidRPr="00535CA9">
        <w:rPr>
          <w:rFonts w:ascii="Arial" w:hAnsi="Arial" w:cs="Arial"/>
          <w:i/>
          <w:iCs/>
          <w:color w:val="000000" w:themeColor="text1"/>
          <w:sz w:val="22"/>
          <w:szCs w:val="22"/>
        </w:rPr>
        <w:t>chr17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>_III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 xml:space="preserve"> groups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. We report the log-rank calculated 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>P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>-value.</w:t>
      </w:r>
    </w:p>
    <w:p w14:paraId="0D6FD78C" w14:textId="77777777" w:rsidR="00371B1D" w:rsidRPr="00535CA9" w:rsidRDefault="00371B1D" w:rsidP="001E569B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3CBBF93A" w14:textId="6A514B3A" w:rsidR="007E162C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94187F" w:rsidRPr="00535C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B7654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Kaplan–Meier survival curves according to combined chr17 cluster and treatment groups in the HER2-low FPO-IRCCS cohort. 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 Kaplan-Meier survival curves stratified for treatment type. We report the log-rank calculated 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>P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-value. 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 Kaplan-Meier survival curves for 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c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hr17 clusters without chemotherapy-alone treated patients. We report the log-rank calculated 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>P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-value. 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c.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 Distribution of the PFS rates across the chr17 clusters without chemotherapy-alone treated patients.</w:t>
      </w:r>
      <w:r w:rsidR="007E162C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>Five (green) and 10 (purple)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 xml:space="preserve"> years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 PFS rates, respectively, with median (dot) and PFS rates spreading within the cohorts</w:t>
      </w:r>
      <w:r w:rsidR="00561F06" w:rsidRPr="00535CA9">
        <w:rPr>
          <w:rFonts w:ascii="Arial" w:hAnsi="Arial" w:cs="Arial"/>
          <w:color w:val="000000" w:themeColor="text1"/>
          <w:sz w:val="22"/>
          <w:szCs w:val="22"/>
        </w:rPr>
        <w:t xml:space="preserve"> (bars</w:t>
      </w:r>
      <w:r w:rsidR="007E162C" w:rsidRPr="00535CA9">
        <w:rPr>
          <w:rFonts w:ascii="Arial" w:hAnsi="Arial" w:cs="Arial"/>
          <w:color w:val="000000" w:themeColor="text1"/>
          <w:sz w:val="22"/>
          <w:szCs w:val="22"/>
        </w:rPr>
        <w:t xml:space="preserve">).  </w:t>
      </w:r>
    </w:p>
    <w:p w14:paraId="05F57294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7A3CB7C" w14:textId="4185F0BF" w:rsidR="00BC3B6E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17. Kaplan-Meier survival curves stratified for chr17 clusters in the TCGA HER2-Low cohort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>. Comparison between chr17_I</w:t>
      </w:r>
      <w:r w:rsidR="00EF1829" w:rsidRPr="00535CA9">
        <w:rPr>
          <w:rFonts w:ascii="Arial" w:hAnsi="Arial" w:cs="Arial"/>
          <w:color w:val="000000" w:themeColor="text1"/>
          <w:sz w:val="22"/>
          <w:szCs w:val="22"/>
        </w:rPr>
        <w:t>-like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 vs chr17_II</w:t>
      </w:r>
      <w:r w:rsidR="00EF1829" w:rsidRPr="00535CA9">
        <w:rPr>
          <w:rFonts w:ascii="Arial" w:hAnsi="Arial" w:cs="Arial"/>
          <w:color w:val="000000" w:themeColor="text1"/>
          <w:sz w:val="22"/>
          <w:szCs w:val="22"/>
        </w:rPr>
        <w:t>-like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 + chr17_III</w:t>
      </w:r>
      <w:r w:rsidR="00EF1829" w:rsidRPr="00535CA9">
        <w:rPr>
          <w:rFonts w:ascii="Arial" w:hAnsi="Arial" w:cs="Arial"/>
          <w:color w:val="000000" w:themeColor="text1"/>
          <w:sz w:val="22"/>
          <w:szCs w:val="22"/>
        </w:rPr>
        <w:t>-like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 xml:space="preserve">. We report the log-rank calculated </w:t>
      </w:r>
      <w:r w:rsidR="00EF1829" w:rsidRPr="00535CA9">
        <w:rPr>
          <w:rFonts w:ascii="Arial" w:hAnsi="Arial" w:cs="Arial"/>
          <w:color w:val="000000" w:themeColor="text1"/>
          <w:sz w:val="22"/>
          <w:szCs w:val="22"/>
        </w:rPr>
        <w:t>P</w:t>
      </w:r>
      <w:r w:rsidR="00BC3B6E" w:rsidRPr="00535CA9">
        <w:rPr>
          <w:rFonts w:ascii="Arial" w:hAnsi="Arial" w:cs="Arial"/>
          <w:color w:val="000000" w:themeColor="text1"/>
          <w:sz w:val="22"/>
          <w:szCs w:val="22"/>
        </w:rPr>
        <w:t>-value.</w:t>
      </w:r>
      <w:r w:rsidR="00371B1D" w:rsidRPr="00535C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B9C5078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BD2BFC9" w14:textId="1E89E18D" w:rsidR="00FE2FF9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FE2FF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8</w:t>
      </w:r>
      <w:r w:rsidR="00FE2FF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E83C8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scCUTseq</w:t>
      </w:r>
      <w:proofErr w:type="spellEnd"/>
      <w:r w:rsidR="00E83C8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sequencing</w:t>
      </w:r>
      <w:r w:rsidR="00E83C8E" w:rsidRPr="00535CA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E83C8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a. 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>Phylogenetic tree of BIP4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>6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single cells. Each line represent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a single cell, and the color-key report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the CN of each segment. </w:t>
      </w:r>
      <w:r w:rsidR="00FE2FF9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BIP56 single cells. Each line represent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a single cell, and the color-key report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FE2FF9" w:rsidRPr="00535CA9">
        <w:rPr>
          <w:rFonts w:ascii="Arial" w:hAnsi="Arial" w:cs="Arial"/>
          <w:color w:val="000000" w:themeColor="text1"/>
          <w:sz w:val="22"/>
          <w:szCs w:val="22"/>
        </w:rPr>
        <w:t xml:space="preserve"> the CN of each segment.</w:t>
      </w:r>
    </w:p>
    <w:p w14:paraId="75ABEDC9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84641B6" w14:textId="07FD3ADF" w:rsidR="0070262E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925FD7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9</w:t>
      </w:r>
      <w:r w:rsidR="00925FD7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70262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scCUTseq</w:t>
      </w:r>
      <w:proofErr w:type="spellEnd"/>
      <w:r w:rsidR="0070262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sequencing. </w:t>
      </w:r>
      <w:r w:rsidR="00925FD7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BIP46 single cells. Each line represent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a single cell, and the color-key report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the CN of each segment. </w:t>
      </w:r>
      <w:r w:rsidR="00925FD7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BIP56 single cells. Each line represent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a single cell, and the color-key report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the CN of each segment.</w:t>
      </w:r>
      <w:r w:rsidR="00925FD7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c.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BIP59 single cells. Each line represent</w:t>
      </w:r>
      <w:r w:rsidR="008E29FD" w:rsidRPr="00535CA9">
        <w:rPr>
          <w:rFonts w:ascii="Arial" w:hAnsi="Arial" w:cs="Arial"/>
          <w:color w:val="000000" w:themeColor="text1"/>
          <w:sz w:val="22"/>
          <w:szCs w:val="22"/>
        </w:rPr>
        <w:t>s</w:t>
      </w:r>
      <w:r w:rsidR="00925FD7" w:rsidRPr="00535CA9">
        <w:rPr>
          <w:rFonts w:ascii="Arial" w:hAnsi="Arial" w:cs="Arial"/>
          <w:color w:val="000000" w:themeColor="text1"/>
          <w:sz w:val="22"/>
          <w:szCs w:val="22"/>
        </w:rPr>
        <w:t xml:space="preserve"> a single</w:t>
      </w:r>
      <w:r w:rsidR="007C4ECA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0262E" w:rsidRPr="00535CA9">
        <w:rPr>
          <w:rFonts w:ascii="Arial" w:hAnsi="Arial" w:cs="Arial"/>
          <w:color w:val="000000" w:themeColor="text1"/>
          <w:sz w:val="22"/>
          <w:szCs w:val="22"/>
        </w:rPr>
        <w:t>cell, and the color-key reports the CN of each segment.</w:t>
      </w:r>
    </w:p>
    <w:p w14:paraId="51B4800E" w14:textId="77777777" w:rsidR="00371B1D" w:rsidRPr="00535CA9" w:rsidRDefault="00371B1D" w:rsidP="001E569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130A76" w14:textId="6B593200" w:rsidR="00FC7C86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a.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Genome wide CN</w:t>
      </w:r>
      <w:r w:rsidR="001E569B" w:rsidRPr="00535CA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profile from stromal sequencing</w:t>
      </w:r>
      <w:r w:rsidR="001E569B" w:rsidRPr="00535CA9">
        <w:rPr>
          <w:rFonts w:ascii="Arial" w:hAnsi="Arial" w:cs="Arial"/>
          <w:color w:val="000000" w:themeColor="text1"/>
          <w:sz w:val="22"/>
          <w:szCs w:val="22"/>
        </w:rPr>
        <w:t xml:space="preserve"> of BIP46 patient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Genome wide CN profile from </w:t>
      </w:r>
      <w:r w:rsidR="00FC7C86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50-tumo</w:t>
      </w:r>
      <w:r w:rsidR="007A592D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u</w:t>
      </w:r>
      <w:r w:rsidR="00FC7C86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r cells bulk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sequencing</w:t>
      </w:r>
      <w:r w:rsidR="001E569B" w:rsidRPr="00535CA9">
        <w:rPr>
          <w:rFonts w:ascii="Arial" w:hAnsi="Arial" w:cs="Arial"/>
          <w:color w:val="000000" w:themeColor="text1"/>
          <w:sz w:val="22"/>
          <w:szCs w:val="22"/>
        </w:rPr>
        <w:t xml:space="preserve"> of BIP46 patient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c.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Genome wide CN profile from </w:t>
      </w:r>
      <w:r w:rsidR="00FC7C86" w:rsidRPr="00535CA9">
        <w:rPr>
          <w:rFonts w:ascii="Arial" w:eastAsia="Times New Roman" w:hAnsi="Arial" w:cs="Arial"/>
          <w:color w:val="000000" w:themeColor="text1"/>
          <w:sz w:val="22"/>
          <w:szCs w:val="22"/>
        </w:rPr>
        <w:t>CUTseq bulk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sequencing</w:t>
      </w:r>
      <w:r w:rsidR="001E569B" w:rsidRPr="00535CA9">
        <w:rPr>
          <w:rFonts w:ascii="Arial" w:hAnsi="Arial" w:cs="Arial"/>
          <w:color w:val="000000" w:themeColor="text1"/>
          <w:sz w:val="22"/>
          <w:szCs w:val="22"/>
        </w:rPr>
        <w:t xml:space="preserve"> of HL21 patient. </w:t>
      </w:r>
      <w:r w:rsidR="001E569B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d.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Meta-ideogram of chr17 generated from the mean of CN for each</w:t>
      </w:r>
      <w:r w:rsidR="00E83C8E" w:rsidRPr="00535CA9">
        <w:rPr>
          <w:rFonts w:ascii="Arial" w:hAnsi="Arial" w:cs="Arial"/>
          <w:color w:val="000000" w:themeColor="text1"/>
          <w:sz w:val="22"/>
          <w:szCs w:val="22"/>
        </w:rPr>
        <w:t xml:space="preserve"> segment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6493D1" w14:textId="77777777" w:rsidR="00371B1D" w:rsidRPr="00535CA9" w:rsidRDefault="00371B1D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5218572" w14:textId="24E641BD" w:rsidR="00F20B1F" w:rsidRPr="00535CA9" w:rsidRDefault="00CC74F6" w:rsidP="001E569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BC3B6E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21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70262E" w:rsidRPr="00535CA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DEPArray</w:t>
      </w:r>
      <w:proofErr w:type="spellEnd"/>
      <w:r w:rsidR="0070262E" w:rsidRPr="00535CA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™ sequencing.</w:t>
      </w:r>
      <w:r w:rsidR="0070262E" w:rsidRPr="00535CA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BIP56 single cells. Each line represents a single cell, and the color-key reports the CN of each segment. 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BIP59 single cells. Each line represents a single cell, and the color-key reports the CN of each segment.</w:t>
      </w:r>
      <w:r w:rsidR="00FC7C86" w:rsidRPr="00535CA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c.</w:t>
      </w:r>
      <w:r w:rsidR="00FC7C86" w:rsidRPr="00535CA9">
        <w:rPr>
          <w:rFonts w:ascii="Arial" w:hAnsi="Arial" w:cs="Arial"/>
          <w:color w:val="000000" w:themeColor="text1"/>
          <w:sz w:val="22"/>
          <w:szCs w:val="22"/>
        </w:rPr>
        <w:t xml:space="preserve"> Phylogenetic tree of chr17 CN for HL-21 single cells. Each line represents a single cell, and the color-key reports the CN of each segment.</w:t>
      </w:r>
    </w:p>
    <w:sectPr w:rsidR="00F20B1F" w:rsidRPr="00535C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1F"/>
    <w:rsid w:val="000629BB"/>
    <w:rsid w:val="00080183"/>
    <w:rsid w:val="000A4CD4"/>
    <w:rsid w:val="000C0ECC"/>
    <w:rsid w:val="000D06FA"/>
    <w:rsid w:val="00122142"/>
    <w:rsid w:val="00140CAB"/>
    <w:rsid w:val="00141DBA"/>
    <w:rsid w:val="001C0CD6"/>
    <w:rsid w:val="001D2332"/>
    <w:rsid w:val="001D44CC"/>
    <w:rsid w:val="001E569B"/>
    <w:rsid w:val="0024751E"/>
    <w:rsid w:val="00280BEB"/>
    <w:rsid w:val="00286D28"/>
    <w:rsid w:val="002A744C"/>
    <w:rsid w:val="002B1952"/>
    <w:rsid w:val="002C02DE"/>
    <w:rsid w:val="002D696D"/>
    <w:rsid w:val="002F32A0"/>
    <w:rsid w:val="002F55EE"/>
    <w:rsid w:val="00344877"/>
    <w:rsid w:val="00371B1D"/>
    <w:rsid w:val="00386582"/>
    <w:rsid w:val="00393AF9"/>
    <w:rsid w:val="003B47F1"/>
    <w:rsid w:val="003E00A7"/>
    <w:rsid w:val="003E5F56"/>
    <w:rsid w:val="004115F4"/>
    <w:rsid w:val="00447366"/>
    <w:rsid w:val="0047349C"/>
    <w:rsid w:val="004872AB"/>
    <w:rsid w:val="004B4519"/>
    <w:rsid w:val="00517B62"/>
    <w:rsid w:val="00521D88"/>
    <w:rsid w:val="0053379E"/>
    <w:rsid w:val="005346B5"/>
    <w:rsid w:val="00535CA9"/>
    <w:rsid w:val="00561F06"/>
    <w:rsid w:val="00587679"/>
    <w:rsid w:val="005B0785"/>
    <w:rsid w:val="005B233B"/>
    <w:rsid w:val="005C0590"/>
    <w:rsid w:val="005F18C0"/>
    <w:rsid w:val="005F488F"/>
    <w:rsid w:val="005F6D74"/>
    <w:rsid w:val="00631702"/>
    <w:rsid w:val="006522DC"/>
    <w:rsid w:val="00690F46"/>
    <w:rsid w:val="006D4843"/>
    <w:rsid w:val="006E6C53"/>
    <w:rsid w:val="0070262E"/>
    <w:rsid w:val="007123DF"/>
    <w:rsid w:val="00712DE8"/>
    <w:rsid w:val="00721E7B"/>
    <w:rsid w:val="007424B3"/>
    <w:rsid w:val="007556F5"/>
    <w:rsid w:val="00780A09"/>
    <w:rsid w:val="007A592D"/>
    <w:rsid w:val="007C4ECA"/>
    <w:rsid w:val="007E0F8F"/>
    <w:rsid w:val="007E162C"/>
    <w:rsid w:val="007F4B9A"/>
    <w:rsid w:val="007F7643"/>
    <w:rsid w:val="00800118"/>
    <w:rsid w:val="00803CCD"/>
    <w:rsid w:val="00811853"/>
    <w:rsid w:val="008345CC"/>
    <w:rsid w:val="00882DE8"/>
    <w:rsid w:val="008857E2"/>
    <w:rsid w:val="00887A38"/>
    <w:rsid w:val="00887D34"/>
    <w:rsid w:val="008B12C8"/>
    <w:rsid w:val="008D5523"/>
    <w:rsid w:val="008E29FD"/>
    <w:rsid w:val="00925FD7"/>
    <w:rsid w:val="0094187F"/>
    <w:rsid w:val="00944B9B"/>
    <w:rsid w:val="009478ED"/>
    <w:rsid w:val="009673FB"/>
    <w:rsid w:val="00970F5A"/>
    <w:rsid w:val="0098244C"/>
    <w:rsid w:val="0098397A"/>
    <w:rsid w:val="00985DCD"/>
    <w:rsid w:val="009B2EE7"/>
    <w:rsid w:val="009B7636"/>
    <w:rsid w:val="00A03E61"/>
    <w:rsid w:val="00A05A5B"/>
    <w:rsid w:val="00A14C4B"/>
    <w:rsid w:val="00A14D0E"/>
    <w:rsid w:val="00A30752"/>
    <w:rsid w:val="00A41E4D"/>
    <w:rsid w:val="00A71AD9"/>
    <w:rsid w:val="00A75E20"/>
    <w:rsid w:val="00A97E2F"/>
    <w:rsid w:val="00AA3C8B"/>
    <w:rsid w:val="00AA529F"/>
    <w:rsid w:val="00AB7272"/>
    <w:rsid w:val="00AD016A"/>
    <w:rsid w:val="00AE4149"/>
    <w:rsid w:val="00AF1E24"/>
    <w:rsid w:val="00AF356F"/>
    <w:rsid w:val="00B241AD"/>
    <w:rsid w:val="00B26454"/>
    <w:rsid w:val="00B30D1D"/>
    <w:rsid w:val="00B61336"/>
    <w:rsid w:val="00B70A19"/>
    <w:rsid w:val="00B8038E"/>
    <w:rsid w:val="00B80D8C"/>
    <w:rsid w:val="00B80F5B"/>
    <w:rsid w:val="00B8329B"/>
    <w:rsid w:val="00B925D4"/>
    <w:rsid w:val="00B96D59"/>
    <w:rsid w:val="00BA2828"/>
    <w:rsid w:val="00BA5370"/>
    <w:rsid w:val="00BC36C1"/>
    <w:rsid w:val="00BC3B6E"/>
    <w:rsid w:val="00BF4179"/>
    <w:rsid w:val="00BF5AE9"/>
    <w:rsid w:val="00C3106C"/>
    <w:rsid w:val="00C80722"/>
    <w:rsid w:val="00CB34B0"/>
    <w:rsid w:val="00CC74F6"/>
    <w:rsid w:val="00CD600C"/>
    <w:rsid w:val="00CE61AB"/>
    <w:rsid w:val="00CE7EF5"/>
    <w:rsid w:val="00CF354F"/>
    <w:rsid w:val="00D078CD"/>
    <w:rsid w:val="00D170E4"/>
    <w:rsid w:val="00D47DCE"/>
    <w:rsid w:val="00D52763"/>
    <w:rsid w:val="00D606E3"/>
    <w:rsid w:val="00D92A75"/>
    <w:rsid w:val="00D96843"/>
    <w:rsid w:val="00DA08E0"/>
    <w:rsid w:val="00DA549F"/>
    <w:rsid w:val="00DC4E72"/>
    <w:rsid w:val="00E13026"/>
    <w:rsid w:val="00E214DB"/>
    <w:rsid w:val="00E30208"/>
    <w:rsid w:val="00E31AAE"/>
    <w:rsid w:val="00E37386"/>
    <w:rsid w:val="00E55C33"/>
    <w:rsid w:val="00E57036"/>
    <w:rsid w:val="00E607A6"/>
    <w:rsid w:val="00E6453D"/>
    <w:rsid w:val="00E72F5C"/>
    <w:rsid w:val="00E83C8E"/>
    <w:rsid w:val="00EE61DD"/>
    <w:rsid w:val="00EF1829"/>
    <w:rsid w:val="00F20B1F"/>
    <w:rsid w:val="00F40B34"/>
    <w:rsid w:val="00F5092C"/>
    <w:rsid w:val="00F77974"/>
    <w:rsid w:val="00F848BB"/>
    <w:rsid w:val="00F935C8"/>
    <w:rsid w:val="00FB54CB"/>
    <w:rsid w:val="00FB7654"/>
    <w:rsid w:val="00FC7C86"/>
    <w:rsid w:val="00FE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9B909"/>
  <w15:chartTrackingRefBased/>
  <w15:docId w15:val="{C9A77586-67B9-2C4A-9A02-CAC82B89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0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0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0B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0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0B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0B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0B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0B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0B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0B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0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0B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0B1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0B1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0B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0B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0B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0B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0B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0B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0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0B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0B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0B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0B1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0B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0B1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0B1F"/>
    <w:rPr>
      <w:b/>
      <w:bCs/>
      <w:smallCaps/>
      <w:color w:val="2F5496" w:themeColor="accent1" w:themeShade="BF"/>
      <w:spacing w:val="5"/>
    </w:rPr>
  </w:style>
  <w:style w:type="paragraph" w:styleId="Revisione">
    <w:name w:val="Revision"/>
    <w:hidden/>
    <w:uiPriority w:val="99"/>
    <w:semiHidden/>
    <w:rsid w:val="00B70A19"/>
  </w:style>
  <w:style w:type="character" w:styleId="Rimandocommento">
    <w:name w:val="annotation reference"/>
    <w:basedOn w:val="Carpredefinitoparagrafo"/>
    <w:uiPriority w:val="99"/>
    <w:semiHidden/>
    <w:unhideWhenUsed/>
    <w:rsid w:val="007026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026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0262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26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26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Berrino</dc:creator>
  <cp:keywords/>
  <dc:description/>
  <cp:lastModifiedBy>Enrico Berrino</cp:lastModifiedBy>
  <cp:revision>6</cp:revision>
  <cp:lastPrinted>2026-01-29T15:52:00Z</cp:lastPrinted>
  <dcterms:created xsi:type="dcterms:W3CDTF">2026-03-31T06:10:00Z</dcterms:created>
  <dcterms:modified xsi:type="dcterms:W3CDTF">2026-04-01T06:05:00Z</dcterms:modified>
</cp:coreProperties>
</file>