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6D20E5" w14:textId="77777777" w:rsidR="00C8192A" w:rsidRPr="00FC4E12" w:rsidRDefault="00000000" w:rsidP="00CB3631">
      <w:pPr>
        <w:spacing w:line="480" w:lineRule="auto"/>
        <w:jc w:val="center"/>
        <w:rPr>
          <w:rFonts w:ascii="Times New Roman" w:hAnsi="Times New Roman" w:cs="Times New Roman"/>
          <w:b/>
          <w:bCs/>
          <w:color w:val="000000" w:themeColor="text1"/>
          <w:sz w:val="20"/>
          <w:szCs w:val="20"/>
        </w:rPr>
      </w:pPr>
      <w:r w:rsidRPr="00FC4E12">
        <w:rPr>
          <w:rFonts w:ascii="Times New Roman" w:hAnsi="Times New Roman" w:cs="Times New Roman"/>
          <w:b/>
          <w:color w:val="000000" w:themeColor="text1"/>
          <w:sz w:val="20"/>
          <w:szCs w:val="20"/>
        </w:rPr>
        <w:t>Supplemental Materials</w:t>
      </w:r>
    </w:p>
    <w:p w14:paraId="2C93BB99" w14:textId="77777777" w:rsidR="00C8192A" w:rsidRPr="00FC4E12" w:rsidRDefault="00CB3631" w:rsidP="00CB3631">
      <w:pPr>
        <w:spacing w:line="480" w:lineRule="auto"/>
        <w:rPr>
          <w:rFonts w:ascii="Times New Roman" w:hAnsi="Times New Roman" w:cs="Times New Roman"/>
          <w:b/>
          <w:bCs/>
          <w:color w:val="000000" w:themeColor="text1"/>
          <w:sz w:val="20"/>
          <w:szCs w:val="20"/>
        </w:rPr>
      </w:pPr>
      <w:r w:rsidRPr="00FC4E12">
        <w:rPr>
          <w:rFonts w:ascii="Times New Roman" w:hAnsi="Times New Roman" w:cs="Times New Roman"/>
          <w:b/>
          <w:bCs/>
          <w:noProof/>
          <w:color w:val="000000" w:themeColor="text1"/>
          <w:sz w:val="20"/>
          <w:szCs w:val="20"/>
        </w:rPr>
        <w:drawing>
          <wp:inline distT="0" distB="0" distL="0" distR="0" wp14:anchorId="020796A7" wp14:editId="17787EBF">
            <wp:extent cx="5274310" cy="5572125"/>
            <wp:effectExtent l="0" t="0" r="0" b="3175"/>
            <wp:docPr id="60980499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804994" name="图片 609804994"/>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5572125"/>
                    </a:xfrm>
                    <a:prstGeom prst="rect">
                      <a:avLst/>
                    </a:prstGeom>
                  </pic:spPr>
                </pic:pic>
              </a:graphicData>
            </a:graphic>
          </wp:inline>
        </w:drawing>
      </w:r>
    </w:p>
    <w:p w14:paraId="3A909E38" w14:textId="77777777" w:rsidR="00C8192A" w:rsidRPr="00FC4E12" w:rsidRDefault="00000000" w:rsidP="00CB3631">
      <w:pPr>
        <w:spacing w:line="480" w:lineRule="auto"/>
        <w:rPr>
          <w:rFonts w:ascii="Times New Roman" w:hAnsi="Times New Roman" w:cs="Times New Roman"/>
          <w:color w:val="000000" w:themeColor="text1"/>
          <w:sz w:val="20"/>
          <w:szCs w:val="20"/>
        </w:rPr>
      </w:pPr>
      <w:r w:rsidRPr="00FC4E12">
        <w:rPr>
          <w:rFonts w:ascii="Times New Roman" w:hAnsi="Times New Roman" w:cs="Times New Roman"/>
          <w:b/>
          <w:color w:val="000000" w:themeColor="text1"/>
          <w:sz w:val="20"/>
          <w:szCs w:val="20"/>
        </w:rPr>
        <w:t>Fig S1</w:t>
      </w:r>
      <w:r w:rsidR="00ED2D20" w:rsidRPr="00FC4E12">
        <w:rPr>
          <w:rFonts w:ascii="Times New Roman" w:hAnsi="Times New Roman" w:cs="Times New Roman"/>
          <w:b/>
          <w:color w:val="000000" w:themeColor="text1"/>
          <w:sz w:val="20"/>
          <w:szCs w:val="20"/>
        </w:rPr>
        <w:t>.</w:t>
      </w:r>
      <w:r w:rsidRPr="00FC4E12">
        <w:rPr>
          <w:rFonts w:ascii="Times New Roman" w:hAnsi="Times New Roman" w:cs="Times New Roman"/>
          <w:b/>
          <w:bCs/>
          <w:color w:val="000000" w:themeColor="text1"/>
          <w:sz w:val="20"/>
          <w:szCs w:val="20"/>
        </w:rPr>
        <w:t xml:space="preserve"> Immunohistochemical staining for </w:t>
      </w:r>
      <w:r w:rsidR="0059310D" w:rsidRPr="00FC4E12">
        <w:rPr>
          <w:rFonts w:ascii="Times New Roman" w:hAnsi="Times New Roman" w:cs="Times New Roman"/>
          <w:b/>
          <w:bCs/>
          <w:color w:val="000000" w:themeColor="text1"/>
          <w:sz w:val="20"/>
          <w:szCs w:val="20"/>
        </w:rPr>
        <w:t>MSLN</w:t>
      </w:r>
      <w:r w:rsidRPr="00FC4E12">
        <w:rPr>
          <w:rFonts w:ascii="Times New Roman" w:hAnsi="Times New Roman" w:cs="Times New Roman"/>
          <w:b/>
          <w:bCs/>
          <w:color w:val="000000" w:themeColor="text1"/>
          <w:sz w:val="20"/>
          <w:szCs w:val="20"/>
        </w:rPr>
        <w:t xml:space="preserve"> in three additional ovarian cancer tumor specimens from the same independent institutional tissue-validation set.</w:t>
      </w:r>
      <w:r w:rsidRPr="00FC4E12">
        <w:rPr>
          <w:rFonts w:ascii="Times New Roman" w:hAnsi="Times New Roman" w:cs="Times New Roman"/>
          <w:color w:val="000000" w:themeColor="text1"/>
          <w:sz w:val="20"/>
          <w:szCs w:val="20"/>
        </w:rPr>
        <w:t xml:space="preserve"> All samples </w:t>
      </w:r>
      <w:r w:rsidRPr="00FC4E12">
        <w:rPr>
          <w:rFonts w:ascii="Times New Roman" w:hAnsi="Times New Roman" w:cs="Times New Roman"/>
          <w:b/>
          <w:bCs/>
          <w:color w:val="000000" w:themeColor="text1"/>
          <w:sz w:val="20"/>
          <w:szCs w:val="20"/>
        </w:rPr>
        <w:t>(a–c)</w:t>
      </w:r>
      <w:r w:rsidRPr="00FC4E12">
        <w:rPr>
          <w:rFonts w:ascii="Times New Roman" w:hAnsi="Times New Roman" w:cs="Times New Roman"/>
          <w:color w:val="000000" w:themeColor="text1"/>
          <w:sz w:val="20"/>
          <w:szCs w:val="20"/>
        </w:rPr>
        <w:t xml:space="preserve"> demonstrated strong and diffuse membranous positivity, consistent with </w:t>
      </w:r>
      <w:r w:rsidR="0059310D" w:rsidRPr="00FC4E12">
        <w:rPr>
          <w:rFonts w:ascii="Times New Roman" w:hAnsi="Times New Roman" w:cs="Times New Roman"/>
          <w:color w:val="000000" w:themeColor="text1"/>
          <w:sz w:val="20"/>
          <w:szCs w:val="20"/>
        </w:rPr>
        <w:t>MSLN</w:t>
      </w:r>
      <w:r w:rsidRPr="00FC4E12">
        <w:rPr>
          <w:rFonts w:ascii="Times New Roman" w:hAnsi="Times New Roman" w:cs="Times New Roman"/>
          <w:color w:val="000000" w:themeColor="text1"/>
          <w:sz w:val="20"/>
          <w:szCs w:val="20"/>
        </w:rPr>
        <w:t xml:space="preserve"> overexpression.</w:t>
      </w:r>
    </w:p>
    <w:p w14:paraId="5912A8AD" w14:textId="77777777" w:rsidR="00C8192A" w:rsidRPr="00FC4E12" w:rsidRDefault="00CB3631" w:rsidP="00CB3631">
      <w:pPr>
        <w:spacing w:line="480" w:lineRule="auto"/>
        <w:rPr>
          <w:rFonts w:ascii="Times New Roman" w:hAnsi="Times New Roman" w:cs="Times New Roman"/>
          <w:b/>
          <w:color w:val="000000" w:themeColor="text1"/>
          <w:sz w:val="20"/>
          <w:szCs w:val="20"/>
        </w:rPr>
      </w:pPr>
      <w:r w:rsidRPr="00FC4E12">
        <w:rPr>
          <w:rFonts w:ascii="Times New Roman" w:hAnsi="Times New Roman" w:cs="Times New Roman"/>
          <w:b/>
          <w:noProof/>
          <w:color w:val="000000" w:themeColor="text1"/>
          <w:sz w:val="20"/>
          <w:szCs w:val="20"/>
        </w:rPr>
        <w:lastRenderedPageBreak/>
        <w:drawing>
          <wp:inline distT="0" distB="0" distL="0" distR="0" wp14:anchorId="019DFD84" wp14:editId="5CCF4AE1">
            <wp:extent cx="5274310" cy="4768850"/>
            <wp:effectExtent l="0" t="0" r="0" b="6350"/>
            <wp:docPr id="186013478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134789" name="图片 1860134789"/>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4768850"/>
                    </a:xfrm>
                    <a:prstGeom prst="rect">
                      <a:avLst/>
                    </a:prstGeom>
                  </pic:spPr>
                </pic:pic>
              </a:graphicData>
            </a:graphic>
          </wp:inline>
        </w:drawing>
      </w:r>
    </w:p>
    <w:p w14:paraId="3BDDE8FD" w14:textId="77777777" w:rsidR="00C8192A" w:rsidRPr="00FC4E12" w:rsidRDefault="00000000" w:rsidP="00CB3631">
      <w:pPr>
        <w:pStyle w:val="af2"/>
        <w:spacing w:beforeAutospacing="0" w:afterAutospacing="0" w:line="480" w:lineRule="auto"/>
        <w:jc w:val="both"/>
        <w:rPr>
          <w:rFonts w:ascii="Times New Roman" w:hAnsi="Times New Roman" w:cs="Times New Roman"/>
          <w:bCs/>
          <w:color w:val="000000" w:themeColor="text1"/>
          <w:sz w:val="20"/>
          <w:szCs w:val="20"/>
        </w:rPr>
      </w:pPr>
      <w:r w:rsidRPr="00FC4E12">
        <w:rPr>
          <w:rFonts w:ascii="Times New Roman" w:hAnsi="Times New Roman" w:cs="Times New Roman"/>
          <w:b/>
          <w:color w:val="000000" w:themeColor="text1"/>
          <w:sz w:val="20"/>
          <w:szCs w:val="20"/>
        </w:rPr>
        <w:t>Fig S2</w:t>
      </w:r>
      <w:r w:rsidR="00ED2D20" w:rsidRPr="00FC4E12">
        <w:rPr>
          <w:rFonts w:ascii="Times New Roman" w:hAnsi="Times New Roman" w:cs="Times New Roman"/>
          <w:b/>
          <w:color w:val="000000" w:themeColor="text1"/>
          <w:sz w:val="20"/>
          <w:szCs w:val="20"/>
        </w:rPr>
        <w:t>.</w:t>
      </w:r>
      <w:r w:rsidRPr="00FC4E12">
        <w:rPr>
          <w:rFonts w:ascii="Times New Roman" w:hAnsi="Times New Roman" w:cs="Times New Roman"/>
          <w:b/>
          <w:color w:val="000000" w:themeColor="text1"/>
          <w:sz w:val="20"/>
          <w:szCs w:val="20"/>
        </w:rPr>
        <w:t xml:space="preserve"> Single-cell and pathway-enrichment analyses related to MSLN expression in ovarian cancer. (a)</w:t>
      </w:r>
      <w:r w:rsidRPr="00FC4E12">
        <w:rPr>
          <w:rFonts w:ascii="Times New Roman" w:hAnsi="Times New Roman" w:cs="Times New Roman"/>
          <w:bCs/>
          <w:color w:val="000000" w:themeColor="text1"/>
          <w:sz w:val="20"/>
          <w:szCs w:val="20"/>
        </w:rPr>
        <w:t xml:space="preserve"> Uniform Manifold Approximation and Projection (UMAP) plot showing clustering of ovarian cancer samples using transcriptome data from</w:t>
      </w:r>
      <w:r w:rsidR="0059310D" w:rsidRPr="00FC4E12">
        <w:rPr>
          <w:rFonts w:ascii="Times New Roman" w:hAnsi="Times New Roman" w:cs="Times New Roman"/>
          <w:color w:val="000000" w:themeColor="text1"/>
        </w:rPr>
        <w:t xml:space="preserve"> </w:t>
      </w:r>
      <w:r w:rsidR="0059310D" w:rsidRPr="00FC4E12">
        <w:rPr>
          <w:rFonts w:ascii="Times New Roman" w:hAnsi="Times New Roman" w:cs="Times New Roman"/>
          <w:bCs/>
          <w:color w:val="000000" w:themeColor="text1"/>
          <w:sz w:val="20"/>
          <w:szCs w:val="20"/>
        </w:rPr>
        <w:t>The Cancer Genome Atlas (TCGA) and Gene Expression Omnibus (GEO)</w:t>
      </w:r>
      <w:r w:rsidRPr="00FC4E12">
        <w:rPr>
          <w:rFonts w:ascii="Times New Roman" w:hAnsi="Times New Roman" w:cs="Times New Roman"/>
          <w:bCs/>
          <w:color w:val="000000" w:themeColor="text1"/>
          <w:sz w:val="20"/>
          <w:szCs w:val="20"/>
        </w:rPr>
        <w:t xml:space="preserve">. </w:t>
      </w:r>
      <w:r w:rsidRPr="00FC4E12">
        <w:rPr>
          <w:rFonts w:ascii="Times New Roman" w:hAnsi="Times New Roman" w:cs="Times New Roman"/>
          <w:b/>
          <w:color w:val="000000" w:themeColor="text1"/>
          <w:sz w:val="20"/>
          <w:szCs w:val="20"/>
        </w:rPr>
        <w:t>(b)</w:t>
      </w:r>
      <w:r w:rsidRPr="00FC4E12">
        <w:rPr>
          <w:rFonts w:ascii="Times New Roman" w:hAnsi="Times New Roman" w:cs="Times New Roman"/>
          <w:bCs/>
          <w:color w:val="000000" w:themeColor="text1"/>
          <w:sz w:val="20"/>
          <w:szCs w:val="20"/>
        </w:rPr>
        <w:t xml:space="preserve"> UMAP overlaid with MSLN expression, indicating enrichment in epithelial cell clusters. </w:t>
      </w:r>
      <w:r w:rsidRPr="00FC4E12">
        <w:rPr>
          <w:rFonts w:ascii="Times New Roman" w:hAnsi="Times New Roman" w:cs="Times New Roman"/>
          <w:b/>
          <w:color w:val="000000" w:themeColor="text1"/>
          <w:sz w:val="20"/>
          <w:szCs w:val="20"/>
        </w:rPr>
        <w:t>(c)</w:t>
      </w:r>
      <w:r w:rsidRPr="00FC4E12">
        <w:rPr>
          <w:rFonts w:ascii="Times New Roman" w:hAnsi="Times New Roman" w:cs="Times New Roman"/>
          <w:bCs/>
          <w:color w:val="000000" w:themeColor="text1"/>
          <w:sz w:val="20"/>
          <w:szCs w:val="20"/>
        </w:rPr>
        <w:t xml:space="preserve"> UMAP plot focusing on epithelial cells, showing no significant difference in MSLN distribution. </w:t>
      </w:r>
      <w:r w:rsidRPr="00FC4E12">
        <w:rPr>
          <w:rFonts w:ascii="Times New Roman" w:hAnsi="Times New Roman" w:cs="Times New Roman"/>
          <w:b/>
          <w:color w:val="000000" w:themeColor="text1"/>
          <w:sz w:val="20"/>
          <w:szCs w:val="20"/>
        </w:rPr>
        <w:t>(d)</w:t>
      </w:r>
      <w:r w:rsidRPr="00FC4E12">
        <w:rPr>
          <w:rFonts w:ascii="Times New Roman" w:hAnsi="Times New Roman" w:cs="Times New Roman"/>
          <w:bCs/>
          <w:color w:val="000000" w:themeColor="text1"/>
          <w:sz w:val="20"/>
          <w:szCs w:val="20"/>
        </w:rPr>
        <w:t xml:space="preserve"> Volcano plot displaying 443 differentially expressed genes between high and low MSLN expression groups. </w:t>
      </w:r>
      <w:r w:rsidRPr="00FC4E12">
        <w:rPr>
          <w:rFonts w:ascii="Times New Roman" w:hAnsi="Times New Roman" w:cs="Times New Roman"/>
          <w:b/>
          <w:color w:val="000000" w:themeColor="text1"/>
          <w:sz w:val="20"/>
          <w:szCs w:val="20"/>
        </w:rPr>
        <w:t>(e)</w:t>
      </w:r>
      <w:r w:rsidRPr="00FC4E12">
        <w:rPr>
          <w:rFonts w:ascii="Times New Roman" w:hAnsi="Times New Roman" w:cs="Times New Roman"/>
          <w:bCs/>
          <w:color w:val="000000" w:themeColor="text1"/>
          <w:sz w:val="20"/>
          <w:szCs w:val="20"/>
        </w:rPr>
        <w:t xml:space="preserve"> Gene Ontology enrichment analysis. </w:t>
      </w:r>
      <w:r w:rsidRPr="00FC4E12">
        <w:rPr>
          <w:rFonts w:ascii="Times New Roman" w:hAnsi="Times New Roman" w:cs="Times New Roman"/>
          <w:b/>
          <w:color w:val="000000" w:themeColor="text1"/>
          <w:sz w:val="20"/>
          <w:szCs w:val="20"/>
        </w:rPr>
        <w:t xml:space="preserve">(f) </w:t>
      </w:r>
      <w:r w:rsidRPr="00FC4E12">
        <w:rPr>
          <w:rFonts w:ascii="Times New Roman" w:hAnsi="Times New Roman" w:cs="Times New Roman"/>
          <w:bCs/>
          <w:color w:val="000000" w:themeColor="text1"/>
          <w:sz w:val="20"/>
          <w:szCs w:val="20"/>
        </w:rPr>
        <w:t>Kyoto Encyclopedia of Genes and Genomes pathway analysis.</w:t>
      </w:r>
    </w:p>
    <w:p w14:paraId="4B3FFA37" w14:textId="77777777" w:rsidR="00C8192A" w:rsidRPr="00FC4E12" w:rsidRDefault="00C8192A" w:rsidP="00CB3631">
      <w:pPr>
        <w:spacing w:line="480" w:lineRule="auto"/>
        <w:rPr>
          <w:rFonts w:ascii="Times New Roman" w:hAnsi="Times New Roman" w:cs="Times New Roman"/>
          <w:color w:val="000000" w:themeColor="text1"/>
          <w:sz w:val="20"/>
          <w:szCs w:val="20"/>
        </w:rPr>
      </w:pPr>
    </w:p>
    <w:p w14:paraId="706EF4AE" w14:textId="77777777" w:rsidR="00C8192A" w:rsidRPr="00FC4E12" w:rsidRDefault="00CB3631" w:rsidP="00CB3631">
      <w:pPr>
        <w:spacing w:line="480" w:lineRule="auto"/>
        <w:rPr>
          <w:rFonts w:ascii="Times New Roman" w:hAnsi="Times New Roman" w:cs="Times New Roman"/>
          <w:color w:val="000000" w:themeColor="text1"/>
          <w:sz w:val="20"/>
          <w:szCs w:val="20"/>
        </w:rPr>
      </w:pPr>
      <w:r w:rsidRPr="00FC4E12">
        <w:rPr>
          <w:rFonts w:ascii="Times New Roman" w:hAnsi="Times New Roman" w:cs="Times New Roman"/>
          <w:noProof/>
          <w:color w:val="000000" w:themeColor="text1"/>
          <w:sz w:val="20"/>
          <w:szCs w:val="20"/>
        </w:rPr>
        <w:lastRenderedPageBreak/>
        <w:drawing>
          <wp:inline distT="0" distB="0" distL="0" distR="0" wp14:anchorId="02E2CBD2" wp14:editId="52BAA16A">
            <wp:extent cx="5274310" cy="3049270"/>
            <wp:effectExtent l="0" t="0" r="0" b="0"/>
            <wp:docPr id="143139968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399682" name="图片 143139968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3049270"/>
                    </a:xfrm>
                    <a:prstGeom prst="rect">
                      <a:avLst/>
                    </a:prstGeom>
                  </pic:spPr>
                </pic:pic>
              </a:graphicData>
            </a:graphic>
          </wp:inline>
        </w:drawing>
      </w:r>
    </w:p>
    <w:p w14:paraId="6BADBC35" w14:textId="77777777" w:rsidR="00C8192A" w:rsidRPr="00FC4E12" w:rsidRDefault="00000000" w:rsidP="00CB3631">
      <w:pPr>
        <w:spacing w:line="480" w:lineRule="auto"/>
        <w:rPr>
          <w:rFonts w:ascii="Times New Roman" w:hAnsi="Times New Roman" w:cs="Times New Roman"/>
          <w:color w:val="000000" w:themeColor="text1"/>
          <w:sz w:val="20"/>
          <w:szCs w:val="20"/>
        </w:rPr>
      </w:pPr>
      <w:r w:rsidRPr="00FC4E12">
        <w:rPr>
          <w:rFonts w:ascii="Times New Roman" w:hAnsi="Times New Roman" w:cs="Times New Roman"/>
          <w:b/>
          <w:color w:val="000000" w:themeColor="text1"/>
          <w:sz w:val="20"/>
          <w:szCs w:val="20"/>
        </w:rPr>
        <w:t>Fig S3</w:t>
      </w:r>
      <w:r w:rsidR="00ED2D20" w:rsidRPr="00FC4E12">
        <w:rPr>
          <w:rFonts w:ascii="Times New Roman" w:hAnsi="Times New Roman" w:cs="Times New Roman"/>
          <w:b/>
          <w:color w:val="000000" w:themeColor="text1"/>
          <w:sz w:val="20"/>
          <w:szCs w:val="20"/>
        </w:rPr>
        <w:t>.</w:t>
      </w:r>
      <w:r w:rsidRPr="00FC4E12">
        <w:rPr>
          <w:rFonts w:ascii="Times New Roman" w:hAnsi="Times New Roman" w:cs="Times New Roman"/>
          <w:b/>
          <w:color w:val="000000" w:themeColor="text1"/>
          <w:sz w:val="20"/>
          <w:szCs w:val="20"/>
        </w:rPr>
        <w:t xml:space="preserve"> Saturation binding assay of ⁶⁸Ga-XH04 in OVCAR-3 cells. </w:t>
      </w:r>
      <w:r w:rsidRPr="00FC4E12">
        <w:rPr>
          <w:rFonts w:ascii="Times New Roman" w:hAnsi="Times New Roman" w:cs="Times New Roman"/>
          <w:color w:val="000000" w:themeColor="text1"/>
          <w:sz w:val="20"/>
          <w:szCs w:val="20"/>
        </w:rPr>
        <w:t xml:space="preserve">Total binding, blocked binding, and calculated specific binding are shown across increasing tracer concentrations. Blocking was performed using excess unlabeled XH04 at a final concentration of 2 µM. Data are shown as mean ± SEM from three technical replicates. One-site fitting of the specific-binding curve yielded an apparent KD of 45.4 </w:t>
      </w:r>
      <w:proofErr w:type="spellStart"/>
      <w:r w:rsidRPr="00FC4E12">
        <w:rPr>
          <w:rFonts w:ascii="Times New Roman" w:hAnsi="Times New Roman" w:cs="Times New Roman"/>
          <w:color w:val="000000" w:themeColor="text1"/>
          <w:sz w:val="20"/>
          <w:szCs w:val="20"/>
        </w:rPr>
        <w:t>nM</w:t>
      </w:r>
      <w:proofErr w:type="spellEnd"/>
      <w:r w:rsidRPr="00FC4E12">
        <w:rPr>
          <w:rFonts w:ascii="Times New Roman" w:hAnsi="Times New Roman" w:cs="Times New Roman"/>
          <w:color w:val="000000" w:themeColor="text1"/>
          <w:sz w:val="20"/>
          <w:szCs w:val="20"/>
        </w:rPr>
        <w:t xml:space="preserve"> and </w:t>
      </w:r>
      <w:proofErr w:type="spellStart"/>
      <w:r w:rsidRPr="00FC4E12">
        <w:rPr>
          <w:rFonts w:ascii="Times New Roman" w:hAnsi="Times New Roman" w:cs="Times New Roman"/>
          <w:color w:val="000000" w:themeColor="text1"/>
          <w:sz w:val="20"/>
          <w:szCs w:val="20"/>
        </w:rPr>
        <w:t>Bmax</w:t>
      </w:r>
      <w:proofErr w:type="spellEnd"/>
      <w:r w:rsidRPr="00FC4E12">
        <w:rPr>
          <w:rFonts w:ascii="Times New Roman" w:hAnsi="Times New Roman" w:cs="Times New Roman"/>
          <w:color w:val="000000" w:themeColor="text1"/>
          <w:sz w:val="20"/>
          <w:szCs w:val="20"/>
        </w:rPr>
        <w:t xml:space="preserve"> of 44,063 decay-corrected </w:t>
      </w:r>
      <w:r w:rsidR="0059310D" w:rsidRPr="00FC4E12">
        <w:rPr>
          <w:rFonts w:ascii="Times New Roman" w:hAnsi="Times New Roman" w:cs="Times New Roman"/>
          <w:color w:val="000000" w:themeColor="text1"/>
          <w:sz w:val="20"/>
          <w:szCs w:val="20"/>
        </w:rPr>
        <w:t>counts per minute (CPM)</w:t>
      </w:r>
      <w:r w:rsidRPr="00FC4E12">
        <w:rPr>
          <w:rFonts w:ascii="Times New Roman" w:hAnsi="Times New Roman" w:cs="Times New Roman"/>
          <w:color w:val="000000" w:themeColor="text1"/>
          <w:sz w:val="20"/>
          <w:szCs w:val="20"/>
        </w:rPr>
        <w:t>.</w:t>
      </w:r>
    </w:p>
    <w:p w14:paraId="031A26FB" w14:textId="77777777" w:rsidR="00C8192A" w:rsidRPr="00FC4E12" w:rsidRDefault="00C8192A" w:rsidP="00CB3631">
      <w:pPr>
        <w:spacing w:line="480" w:lineRule="auto"/>
        <w:rPr>
          <w:rStyle w:val="ad"/>
          <w:rFonts w:ascii="Times New Roman" w:hAnsi="Times New Roman" w:cs="Times New Roman"/>
          <w:b w:val="0"/>
          <w:bCs w:val="0"/>
          <w:color w:val="000000" w:themeColor="text1"/>
          <w:sz w:val="20"/>
          <w:szCs w:val="20"/>
        </w:rPr>
      </w:pPr>
    </w:p>
    <w:p w14:paraId="1D562A0D" w14:textId="77777777" w:rsidR="00FB277C" w:rsidRPr="00FC4E12" w:rsidRDefault="00681687" w:rsidP="00CB3631">
      <w:pPr>
        <w:spacing w:line="480" w:lineRule="auto"/>
        <w:rPr>
          <w:rStyle w:val="ad"/>
          <w:rFonts w:ascii="Times New Roman" w:hAnsi="Times New Roman" w:cs="Times New Roman"/>
          <w:b w:val="0"/>
          <w:bCs w:val="0"/>
          <w:color w:val="000000" w:themeColor="text1"/>
          <w:sz w:val="20"/>
          <w:szCs w:val="20"/>
        </w:rPr>
      </w:pPr>
      <w:r w:rsidRPr="00FC4E12">
        <w:rPr>
          <w:rFonts w:ascii="Times New Roman" w:hAnsi="Times New Roman" w:cs="Times New Roman"/>
          <w:noProof/>
          <w:color w:val="000000" w:themeColor="text1"/>
          <w:sz w:val="20"/>
          <w:szCs w:val="20"/>
        </w:rPr>
        <w:lastRenderedPageBreak/>
        <w:drawing>
          <wp:inline distT="0" distB="0" distL="0" distR="0" wp14:anchorId="35FE64BD" wp14:editId="6CC3BAED">
            <wp:extent cx="5274310" cy="3819525"/>
            <wp:effectExtent l="0" t="0" r="0" b="3175"/>
            <wp:docPr id="177858979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589795" name="图片 177858979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3819525"/>
                    </a:xfrm>
                    <a:prstGeom prst="rect">
                      <a:avLst/>
                    </a:prstGeom>
                  </pic:spPr>
                </pic:pic>
              </a:graphicData>
            </a:graphic>
          </wp:inline>
        </w:drawing>
      </w:r>
    </w:p>
    <w:p w14:paraId="0D97F76A" w14:textId="77777777" w:rsidR="00FB277C" w:rsidRPr="00FC4E12" w:rsidRDefault="00FB277C" w:rsidP="00CB3631">
      <w:pPr>
        <w:spacing w:line="480" w:lineRule="auto"/>
        <w:rPr>
          <w:rStyle w:val="ad"/>
          <w:rFonts w:ascii="Times New Roman" w:hAnsi="Times New Roman" w:cs="Times New Roman"/>
          <w:b w:val="0"/>
          <w:bCs w:val="0"/>
          <w:color w:val="000000" w:themeColor="text1"/>
          <w:sz w:val="20"/>
          <w:szCs w:val="20"/>
        </w:rPr>
      </w:pPr>
      <w:r w:rsidRPr="00FC4E12">
        <w:rPr>
          <w:rStyle w:val="ad"/>
          <w:rFonts w:ascii="Times New Roman" w:hAnsi="Times New Roman" w:cs="Times New Roman"/>
          <w:color w:val="000000" w:themeColor="text1"/>
          <w:sz w:val="20"/>
          <w:szCs w:val="20"/>
        </w:rPr>
        <w:t>Fig S4</w:t>
      </w:r>
      <w:r w:rsidR="00ED2D20" w:rsidRPr="00FC4E12">
        <w:rPr>
          <w:rStyle w:val="ad"/>
          <w:rFonts w:ascii="Times New Roman" w:hAnsi="Times New Roman" w:cs="Times New Roman"/>
          <w:color w:val="000000" w:themeColor="text1"/>
          <w:sz w:val="20"/>
          <w:szCs w:val="20"/>
        </w:rPr>
        <w:t>.</w:t>
      </w:r>
      <w:r w:rsidRPr="00FC4E12">
        <w:rPr>
          <w:rStyle w:val="ad"/>
          <w:rFonts w:ascii="Times New Roman" w:hAnsi="Times New Roman" w:cs="Times New Roman"/>
          <w:color w:val="000000" w:themeColor="text1"/>
          <w:sz w:val="20"/>
          <w:szCs w:val="20"/>
        </w:rPr>
        <w:t xml:space="preserve"> Reduced-chain reversed-phase chromatography-mass spectrometry (RPC-MS) analysis of NOTA-XH04.</w:t>
      </w:r>
      <w:r w:rsidRPr="00FC4E12">
        <w:rPr>
          <w:rStyle w:val="ad"/>
          <w:rFonts w:ascii="Times New Roman" w:hAnsi="Times New Roman" w:cs="Times New Roman"/>
          <w:b w:val="0"/>
          <w:bCs w:val="0"/>
          <w:color w:val="000000" w:themeColor="text1"/>
          <w:sz w:val="20"/>
          <w:szCs w:val="20"/>
        </w:rPr>
        <w:t xml:space="preserve"> </w:t>
      </w:r>
      <w:r w:rsidRPr="00FC4E12">
        <w:rPr>
          <w:rStyle w:val="ad"/>
          <w:rFonts w:ascii="Times New Roman" w:hAnsi="Times New Roman" w:cs="Times New Roman"/>
          <w:color w:val="000000" w:themeColor="text1"/>
          <w:sz w:val="20"/>
          <w:szCs w:val="20"/>
        </w:rPr>
        <w:t xml:space="preserve">(a) </w:t>
      </w:r>
      <w:r w:rsidRPr="00FC4E12">
        <w:rPr>
          <w:rStyle w:val="ad"/>
          <w:rFonts w:ascii="Times New Roman" w:hAnsi="Times New Roman" w:cs="Times New Roman"/>
          <w:b w:val="0"/>
          <w:bCs w:val="0"/>
          <w:color w:val="000000" w:themeColor="text1"/>
          <w:sz w:val="20"/>
          <w:szCs w:val="20"/>
        </w:rPr>
        <w:t xml:space="preserve">Total ion chromatogram (TIC) and ultraviolet (UV) chromatograms of reduced unconjugated XH04 Fab. </w:t>
      </w:r>
      <w:r w:rsidRPr="00FC4E12">
        <w:rPr>
          <w:rStyle w:val="ad"/>
          <w:rFonts w:ascii="Times New Roman" w:hAnsi="Times New Roman" w:cs="Times New Roman"/>
          <w:color w:val="000000" w:themeColor="text1"/>
          <w:sz w:val="20"/>
          <w:szCs w:val="20"/>
        </w:rPr>
        <w:t xml:space="preserve">(b) </w:t>
      </w:r>
      <w:r w:rsidRPr="00FC4E12">
        <w:rPr>
          <w:rStyle w:val="ad"/>
          <w:rFonts w:ascii="Times New Roman" w:hAnsi="Times New Roman" w:cs="Times New Roman"/>
          <w:b w:val="0"/>
          <w:bCs w:val="0"/>
          <w:color w:val="000000" w:themeColor="text1"/>
          <w:sz w:val="20"/>
          <w:szCs w:val="20"/>
        </w:rPr>
        <w:t xml:space="preserve">TIC and UV chromatograms of reduced NOTA-XH04 Fab, showing heterogeneous NOTA substitution species. </w:t>
      </w:r>
      <w:r w:rsidRPr="00FC4E12">
        <w:rPr>
          <w:rStyle w:val="ad"/>
          <w:rFonts w:ascii="Times New Roman" w:hAnsi="Times New Roman" w:cs="Times New Roman"/>
          <w:color w:val="000000" w:themeColor="text1"/>
          <w:sz w:val="20"/>
          <w:szCs w:val="20"/>
        </w:rPr>
        <w:t xml:space="preserve">(c) </w:t>
      </w:r>
      <w:r w:rsidRPr="00FC4E12">
        <w:rPr>
          <w:rStyle w:val="ad"/>
          <w:rFonts w:ascii="Times New Roman" w:hAnsi="Times New Roman" w:cs="Times New Roman"/>
          <w:b w:val="0"/>
          <w:bCs w:val="0"/>
          <w:color w:val="000000" w:themeColor="text1"/>
          <w:sz w:val="20"/>
          <w:szCs w:val="20"/>
        </w:rPr>
        <w:t xml:space="preserve">Response-weighted distribution of NOTA substitution numbers on the light and heavy chains. </w:t>
      </w:r>
      <w:r w:rsidRPr="00FC4E12">
        <w:rPr>
          <w:rStyle w:val="ad"/>
          <w:rFonts w:ascii="Times New Roman" w:hAnsi="Times New Roman" w:cs="Times New Roman"/>
          <w:color w:val="000000" w:themeColor="text1"/>
          <w:sz w:val="20"/>
          <w:szCs w:val="20"/>
        </w:rPr>
        <w:t xml:space="preserve">(d) </w:t>
      </w:r>
      <w:r w:rsidRPr="00FC4E12">
        <w:rPr>
          <w:rStyle w:val="ad"/>
          <w:rFonts w:ascii="Times New Roman" w:hAnsi="Times New Roman" w:cs="Times New Roman"/>
          <w:b w:val="0"/>
          <w:bCs w:val="0"/>
          <w:color w:val="000000" w:themeColor="text1"/>
          <w:sz w:val="20"/>
          <w:szCs w:val="20"/>
        </w:rPr>
        <w:t>The average substitution numbers were 1.87 on the light chain and 0.67 on the heavy chain, corresponding to an average NOTA-to-XH04 substitution number of 2.54 per Fab molecule.</w:t>
      </w:r>
    </w:p>
    <w:p w14:paraId="19FB5AF4" w14:textId="77777777" w:rsidR="006D089D" w:rsidRPr="00FC4E12" w:rsidRDefault="00FB277C" w:rsidP="00CB3631">
      <w:pPr>
        <w:spacing w:line="480" w:lineRule="auto"/>
        <w:rPr>
          <w:rStyle w:val="ad"/>
          <w:rFonts w:ascii="Times New Roman" w:hAnsi="Times New Roman" w:cs="Times New Roman"/>
          <w:color w:val="000000" w:themeColor="text1"/>
          <w:sz w:val="20"/>
          <w:szCs w:val="20"/>
        </w:rPr>
      </w:pPr>
      <w:r w:rsidRPr="00FC4E12">
        <w:rPr>
          <w:rFonts w:ascii="Times New Roman" w:hAnsi="Times New Roman" w:cs="Times New Roman"/>
          <w:b/>
          <w:bCs/>
          <w:noProof/>
          <w:color w:val="000000" w:themeColor="text1"/>
          <w:sz w:val="20"/>
          <w:szCs w:val="20"/>
        </w:rPr>
        <w:lastRenderedPageBreak/>
        <w:drawing>
          <wp:inline distT="0" distB="0" distL="0" distR="0" wp14:anchorId="616AFEFF" wp14:editId="608C5081">
            <wp:extent cx="5274310" cy="4086225"/>
            <wp:effectExtent l="0" t="0" r="0" b="3175"/>
            <wp:docPr id="9137290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729085" name="图片 91372908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4086225"/>
                    </a:xfrm>
                    <a:prstGeom prst="rect">
                      <a:avLst/>
                    </a:prstGeom>
                  </pic:spPr>
                </pic:pic>
              </a:graphicData>
            </a:graphic>
          </wp:inline>
        </w:drawing>
      </w:r>
    </w:p>
    <w:p w14:paraId="5ADCF404" w14:textId="77777777" w:rsidR="00C8192A" w:rsidRPr="00FC4E12" w:rsidRDefault="00000000" w:rsidP="00CB3631">
      <w:pPr>
        <w:pStyle w:val="af2"/>
        <w:spacing w:beforeAutospacing="0" w:afterAutospacing="0" w:line="480" w:lineRule="auto"/>
        <w:jc w:val="both"/>
        <w:rPr>
          <w:rFonts w:ascii="Times New Roman" w:hAnsi="Times New Roman" w:cs="Times New Roman"/>
          <w:bCs/>
          <w:color w:val="000000" w:themeColor="text1"/>
          <w:sz w:val="20"/>
          <w:szCs w:val="20"/>
        </w:rPr>
      </w:pPr>
      <w:r w:rsidRPr="00FC4E12">
        <w:rPr>
          <w:rFonts w:ascii="Times New Roman" w:hAnsi="Times New Roman" w:cs="Times New Roman"/>
          <w:b/>
          <w:color w:val="000000" w:themeColor="text1"/>
          <w:sz w:val="20"/>
          <w:szCs w:val="20"/>
        </w:rPr>
        <w:t>Fig S</w:t>
      </w:r>
      <w:r w:rsidR="00FB277C" w:rsidRPr="00FC4E12">
        <w:rPr>
          <w:rFonts w:ascii="Times New Roman" w:hAnsi="Times New Roman" w:cs="Times New Roman"/>
          <w:b/>
          <w:color w:val="000000" w:themeColor="text1"/>
          <w:sz w:val="20"/>
          <w:szCs w:val="20"/>
        </w:rPr>
        <w:t>5</w:t>
      </w:r>
      <w:r w:rsidR="00ED2D20" w:rsidRPr="00FC4E12">
        <w:rPr>
          <w:rFonts w:ascii="Times New Roman" w:hAnsi="Times New Roman" w:cs="Times New Roman"/>
          <w:b/>
          <w:color w:val="000000" w:themeColor="text1"/>
          <w:sz w:val="20"/>
          <w:szCs w:val="20"/>
        </w:rPr>
        <w:t>.</w:t>
      </w:r>
      <w:r w:rsidRPr="00FC4E12">
        <w:rPr>
          <w:rFonts w:ascii="Times New Roman" w:hAnsi="Times New Roman" w:cs="Times New Roman"/>
          <w:b/>
          <w:color w:val="000000" w:themeColor="text1"/>
          <w:sz w:val="20"/>
          <w:szCs w:val="20"/>
        </w:rPr>
        <w:t xml:space="preserve"> Radiochemical </w:t>
      </w:r>
      <w:r w:rsidR="0059310D" w:rsidRPr="00FC4E12">
        <w:rPr>
          <w:rFonts w:ascii="Times New Roman" w:hAnsi="Times New Roman" w:cs="Times New Roman"/>
          <w:b/>
          <w:color w:val="000000" w:themeColor="text1"/>
          <w:sz w:val="20"/>
          <w:szCs w:val="20"/>
        </w:rPr>
        <w:t>p</w:t>
      </w:r>
      <w:r w:rsidRPr="00FC4E12">
        <w:rPr>
          <w:rFonts w:ascii="Times New Roman" w:hAnsi="Times New Roman" w:cs="Times New Roman"/>
          <w:b/>
          <w:color w:val="000000" w:themeColor="text1"/>
          <w:sz w:val="20"/>
          <w:szCs w:val="20"/>
        </w:rPr>
        <w:t xml:space="preserve">urity and </w:t>
      </w:r>
      <w:r w:rsidR="0059310D" w:rsidRPr="00FC4E12">
        <w:rPr>
          <w:rFonts w:ascii="Times New Roman" w:hAnsi="Times New Roman" w:cs="Times New Roman"/>
          <w:b/>
          <w:color w:val="000000" w:themeColor="text1"/>
          <w:sz w:val="20"/>
          <w:szCs w:val="20"/>
        </w:rPr>
        <w:t>s</w:t>
      </w:r>
      <w:r w:rsidRPr="00FC4E12">
        <w:rPr>
          <w:rFonts w:ascii="Times New Roman" w:hAnsi="Times New Roman" w:cs="Times New Roman"/>
          <w:b/>
          <w:color w:val="000000" w:themeColor="text1"/>
          <w:sz w:val="20"/>
          <w:szCs w:val="20"/>
        </w:rPr>
        <w:t>tability of ⁶⁸Ga-XH04. (a)</w:t>
      </w:r>
      <w:r w:rsidRPr="00FC4E12">
        <w:rPr>
          <w:rFonts w:ascii="Times New Roman" w:hAnsi="Times New Roman" w:cs="Times New Roman"/>
          <w:color w:val="000000" w:themeColor="text1"/>
          <w:sz w:val="20"/>
          <w:szCs w:val="20"/>
        </w:rPr>
        <w:t xml:space="preserve"> Instant thin-layer chromatography (ITLC) profiles of ⁶⁸Ga-XH04 before and after purification showing high radiochemical purity. </w:t>
      </w:r>
      <w:r w:rsidRPr="00FC4E12">
        <w:rPr>
          <w:rFonts w:ascii="Times New Roman" w:hAnsi="Times New Roman" w:cs="Times New Roman"/>
          <w:b/>
          <w:color w:val="000000" w:themeColor="text1"/>
          <w:sz w:val="20"/>
          <w:szCs w:val="20"/>
        </w:rPr>
        <w:t xml:space="preserve">(b) </w:t>
      </w:r>
      <w:r w:rsidRPr="00FC4E12">
        <w:rPr>
          <w:rFonts w:ascii="Times New Roman" w:hAnsi="Times New Roman" w:cs="Times New Roman"/>
          <w:color w:val="000000" w:themeColor="text1"/>
          <w:sz w:val="20"/>
          <w:szCs w:val="20"/>
        </w:rPr>
        <w:t>In vitro stability of ⁶⁸Ga-XH04 in phosphate-buffered saline (PBS) and fetal bovine serum (FBS) over 1 to 4 hours, demonstrating excellent radiochemical stability under physiological conditions.</w:t>
      </w:r>
    </w:p>
    <w:p w14:paraId="698A3230" w14:textId="77777777" w:rsidR="00C8192A" w:rsidRPr="00FC4E12" w:rsidRDefault="00C8192A" w:rsidP="00CB3631">
      <w:pPr>
        <w:pStyle w:val="af2"/>
        <w:spacing w:beforeAutospacing="0" w:afterAutospacing="0" w:line="480" w:lineRule="auto"/>
        <w:jc w:val="both"/>
        <w:rPr>
          <w:rFonts w:ascii="Times New Roman" w:hAnsi="Times New Roman" w:cs="Times New Roman"/>
          <w:color w:val="000000" w:themeColor="text1"/>
          <w:sz w:val="20"/>
          <w:szCs w:val="20"/>
        </w:rPr>
      </w:pPr>
    </w:p>
    <w:p w14:paraId="2F132507" w14:textId="77777777" w:rsidR="009721A1" w:rsidRDefault="009721A1">
      <w:pPr>
        <w:widowControl/>
        <w:jc w:val="left"/>
        <w:rPr>
          <w:rFonts w:ascii="Times New Roman" w:hAnsi="Times New Roman" w:cs="Times New Roman"/>
          <w:b/>
          <w:color w:val="000000" w:themeColor="text1"/>
          <w:sz w:val="20"/>
        </w:rPr>
      </w:pPr>
      <w:r>
        <w:rPr>
          <w:rFonts w:ascii="Times New Roman" w:hAnsi="Times New Roman" w:cs="Times New Roman"/>
          <w:b/>
          <w:color w:val="000000" w:themeColor="text1"/>
          <w:sz w:val="20"/>
        </w:rPr>
        <w:br w:type="page"/>
      </w:r>
    </w:p>
    <w:p w14:paraId="55CAB3A2" w14:textId="7F06485D" w:rsidR="005B5970" w:rsidRPr="009721A1" w:rsidRDefault="00000000" w:rsidP="009721A1">
      <w:pPr>
        <w:spacing w:before="120" w:after="80" w:line="480" w:lineRule="auto"/>
        <w:rPr>
          <w:rFonts w:ascii="Times New Roman" w:hAnsi="Times New Roman" w:cs="Times New Roman"/>
          <w:b/>
          <w:color w:val="000000" w:themeColor="text1"/>
          <w:sz w:val="20"/>
        </w:rPr>
      </w:pPr>
      <w:r w:rsidRPr="00FC4E12">
        <w:rPr>
          <w:rFonts w:ascii="Times New Roman" w:hAnsi="Times New Roman" w:cs="Times New Roman"/>
          <w:b/>
          <w:color w:val="000000" w:themeColor="text1"/>
          <w:sz w:val="20"/>
        </w:rPr>
        <w:lastRenderedPageBreak/>
        <w:t>Table S1. Exploratory pairwise statistical comparisons for preclinical quantitative uptake analyses.</w:t>
      </w:r>
      <w:r w:rsidR="009721A1">
        <w:rPr>
          <w:rFonts w:ascii="Times New Roman" w:hAnsi="Times New Roman" w:cs="Times New Roman" w:hint="eastAsia"/>
          <w:b/>
          <w:color w:val="000000" w:themeColor="text1"/>
          <w:sz w:val="20"/>
        </w:rPr>
        <w:t xml:space="preserve"> </w:t>
      </w:r>
      <w:r w:rsidR="005B5970" w:rsidRPr="005B5970">
        <w:rPr>
          <w:rFonts w:ascii="Times New Roman" w:hAnsi="Times New Roman" w:cs="Times New Roman"/>
          <w:color w:val="000000" w:themeColor="text1"/>
        </w:rPr>
        <w:t xml:space="preserve">Values shown in the matrices are Tukey-adjusted </w:t>
      </w:r>
      <w:r w:rsidR="005B5970" w:rsidRPr="005B5970">
        <w:rPr>
          <w:rFonts w:ascii="Times New Roman" w:hAnsi="Times New Roman" w:cs="Times New Roman"/>
          <w:i/>
          <w:iCs/>
          <w:color w:val="000000" w:themeColor="text1"/>
        </w:rPr>
        <w:t>P</w:t>
      </w:r>
      <w:r w:rsidR="005B5970" w:rsidRPr="005B5970">
        <w:rPr>
          <w:rFonts w:ascii="Times New Roman" w:hAnsi="Times New Roman" w:cs="Times New Roman"/>
          <w:color w:val="000000" w:themeColor="text1"/>
        </w:rPr>
        <w:t xml:space="preserve"> values from pairwise comparisons after one-way ANOVA. </w:t>
      </w:r>
      <w:r w:rsidR="005B5970">
        <w:rPr>
          <w:rFonts w:ascii="Times New Roman" w:hAnsi="Times New Roman" w:cs="Times New Roman" w:hint="eastAsia"/>
          <w:color w:val="000000" w:themeColor="text1"/>
        </w:rPr>
        <w:t>Since</w:t>
      </w:r>
      <w:r w:rsidR="005B5970" w:rsidRPr="005B5970">
        <w:rPr>
          <w:rFonts w:ascii="Times New Roman" w:hAnsi="Times New Roman" w:cs="Times New Roman"/>
          <w:color w:val="000000" w:themeColor="text1"/>
        </w:rPr>
        <w:t xml:space="preserve"> the preclinical analyses included limited animal-group sizes (n = 3) or technical replicates in the in vitro uptake assay, these comparisons were considered exploratory.</w:t>
      </w:r>
    </w:p>
    <w:p w14:paraId="1EE7C0DC" w14:textId="4F33E6A3" w:rsidR="00497F4D" w:rsidRPr="00357381" w:rsidRDefault="00000000">
      <w:pPr>
        <w:spacing w:before="60" w:after="60"/>
        <w:rPr>
          <w:rFonts w:ascii="Times New Roman" w:hAnsi="Times New Roman" w:cs="Times New Roman"/>
          <w:color w:val="000000" w:themeColor="text1"/>
        </w:rPr>
      </w:pPr>
      <w:r w:rsidRPr="00357381">
        <w:rPr>
          <w:rFonts w:ascii="Times New Roman" w:hAnsi="Times New Roman" w:cs="Times New Roman"/>
          <w:b/>
          <w:color w:val="000000" w:themeColor="text1"/>
          <w:sz w:val="19"/>
        </w:rPr>
        <w:t xml:space="preserve">A. </w:t>
      </w:r>
      <w:r w:rsidR="00311F8A" w:rsidRPr="00311F8A">
        <w:rPr>
          <w:rFonts w:ascii="Times New Roman" w:hAnsi="Times New Roman" w:cs="Times New Roman"/>
          <w:b/>
          <w:color w:val="000000" w:themeColor="text1"/>
          <w:sz w:val="19"/>
        </w:rPr>
        <w:t xml:space="preserve">Comparison of cellular uptake of </w:t>
      </w:r>
      <w:r w:rsidR="00311F8A" w:rsidRPr="00311F8A">
        <w:rPr>
          <w:rFonts w:ascii="Times New Roman" w:hAnsi="Times New Roman" w:cs="Times New Roman"/>
          <w:b/>
          <w:color w:val="000000" w:themeColor="text1"/>
          <w:sz w:val="19"/>
          <w:vertAlign w:val="superscript"/>
        </w:rPr>
        <w:t>68</w:t>
      </w:r>
      <w:r w:rsidR="00311F8A" w:rsidRPr="00311F8A">
        <w:rPr>
          <w:rFonts w:ascii="Times New Roman" w:hAnsi="Times New Roman" w:cs="Times New Roman"/>
          <w:b/>
          <w:color w:val="000000" w:themeColor="text1"/>
          <w:sz w:val="19"/>
        </w:rPr>
        <w:t>Ga-XH04 in AsPC-1, BxPC-3, and AsPC-1 blocking groups.</w:t>
      </w:r>
    </w:p>
    <w:tbl>
      <w:tblPr>
        <w:tblW w:w="0" w:type="auto"/>
        <w:jc w:val="center"/>
        <w:tblLook w:val="04A0" w:firstRow="1" w:lastRow="0" w:firstColumn="1" w:lastColumn="0" w:noHBand="0" w:noVBand="1"/>
      </w:tblPr>
      <w:tblGrid>
        <w:gridCol w:w="1661"/>
        <w:gridCol w:w="1661"/>
        <w:gridCol w:w="1661"/>
        <w:gridCol w:w="1661"/>
        <w:gridCol w:w="1661"/>
      </w:tblGrid>
      <w:tr w:rsidR="00497F4D" w:rsidRPr="00357381" w14:paraId="2914FAF9" w14:textId="77777777">
        <w:trPr>
          <w:jc w:val="center"/>
        </w:trPr>
        <w:tc>
          <w:tcPr>
            <w:tcW w:w="1661" w:type="dxa"/>
            <w:tcBorders>
              <w:top w:val="single" w:sz="12" w:space="0" w:color="000000"/>
              <w:left w:val="nil"/>
              <w:bottom w:val="single" w:sz="8" w:space="0" w:color="000000"/>
              <w:right w:val="nil"/>
            </w:tcBorders>
            <w:shd w:val="clear" w:color="auto" w:fill="F2F2F2"/>
            <w:vAlign w:val="center"/>
          </w:tcPr>
          <w:p w14:paraId="3BDE8566" w14:textId="77777777" w:rsidR="00497F4D" w:rsidRPr="00357381" w:rsidRDefault="00000000">
            <w:pPr>
              <w:jc w:val="center"/>
              <w:rPr>
                <w:rFonts w:ascii="Times New Roman" w:hAnsi="Times New Roman" w:cs="Times New Roman"/>
                <w:color w:val="000000" w:themeColor="text1"/>
              </w:rPr>
            </w:pPr>
            <w:r w:rsidRPr="00357381">
              <w:rPr>
                <w:rFonts w:ascii="Times New Roman" w:eastAsia="Times New Roman" w:hAnsi="Times New Roman" w:cs="Times New Roman"/>
                <w:b/>
                <w:color w:val="000000" w:themeColor="text1"/>
                <w:sz w:val="16"/>
              </w:rPr>
              <w:t>Time point</w:t>
            </w:r>
          </w:p>
        </w:tc>
        <w:tc>
          <w:tcPr>
            <w:tcW w:w="1661" w:type="dxa"/>
            <w:tcBorders>
              <w:top w:val="single" w:sz="12" w:space="0" w:color="000000"/>
              <w:left w:val="nil"/>
              <w:bottom w:val="single" w:sz="8" w:space="0" w:color="000000"/>
              <w:right w:val="nil"/>
            </w:tcBorders>
            <w:shd w:val="clear" w:color="auto" w:fill="F2F2F2"/>
            <w:vAlign w:val="center"/>
          </w:tcPr>
          <w:p w14:paraId="62B06CD9" w14:textId="77777777" w:rsidR="00497F4D" w:rsidRPr="00357381" w:rsidRDefault="00000000">
            <w:pPr>
              <w:jc w:val="center"/>
              <w:rPr>
                <w:rFonts w:ascii="Times New Roman" w:hAnsi="Times New Roman" w:cs="Times New Roman"/>
                <w:color w:val="000000" w:themeColor="text1"/>
              </w:rPr>
            </w:pPr>
            <w:r w:rsidRPr="00357381">
              <w:rPr>
                <w:rFonts w:ascii="Times New Roman" w:eastAsia="Times New Roman" w:hAnsi="Times New Roman" w:cs="Times New Roman"/>
                <w:b/>
                <w:color w:val="000000" w:themeColor="text1"/>
                <w:sz w:val="16"/>
              </w:rPr>
              <w:t>Comparison matrix</w:t>
            </w:r>
          </w:p>
        </w:tc>
        <w:tc>
          <w:tcPr>
            <w:tcW w:w="1661" w:type="dxa"/>
            <w:tcBorders>
              <w:top w:val="single" w:sz="12" w:space="0" w:color="000000"/>
              <w:left w:val="nil"/>
              <w:bottom w:val="single" w:sz="8" w:space="0" w:color="000000"/>
              <w:right w:val="nil"/>
            </w:tcBorders>
            <w:shd w:val="clear" w:color="auto" w:fill="F2F2F2"/>
            <w:vAlign w:val="center"/>
          </w:tcPr>
          <w:p w14:paraId="254CB606" w14:textId="77777777" w:rsidR="00497F4D" w:rsidRPr="00357381" w:rsidRDefault="00000000">
            <w:pPr>
              <w:jc w:val="center"/>
              <w:rPr>
                <w:rFonts w:ascii="Times New Roman" w:hAnsi="Times New Roman" w:cs="Times New Roman"/>
                <w:color w:val="000000" w:themeColor="text1"/>
              </w:rPr>
            </w:pPr>
            <w:r w:rsidRPr="00357381">
              <w:rPr>
                <w:rFonts w:ascii="Times New Roman" w:eastAsia="Times New Roman" w:hAnsi="Times New Roman" w:cs="Times New Roman"/>
                <w:b/>
                <w:color w:val="000000" w:themeColor="text1"/>
                <w:sz w:val="16"/>
              </w:rPr>
              <w:t>AsPC-1</w:t>
            </w:r>
          </w:p>
        </w:tc>
        <w:tc>
          <w:tcPr>
            <w:tcW w:w="1661" w:type="dxa"/>
            <w:tcBorders>
              <w:top w:val="single" w:sz="12" w:space="0" w:color="000000"/>
              <w:left w:val="nil"/>
              <w:bottom w:val="single" w:sz="8" w:space="0" w:color="000000"/>
              <w:right w:val="nil"/>
            </w:tcBorders>
            <w:shd w:val="clear" w:color="auto" w:fill="F2F2F2"/>
            <w:vAlign w:val="center"/>
          </w:tcPr>
          <w:p w14:paraId="0AEFBAF5" w14:textId="77777777" w:rsidR="00497F4D" w:rsidRPr="00357381" w:rsidRDefault="00000000">
            <w:pPr>
              <w:jc w:val="center"/>
              <w:rPr>
                <w:rFonts w:ascii="Times New Roman" w:hAnsi="Times New Roman" w:cs="Times New Roman"/>
                <w:color w:val="000000" w:themeColor="text1"/>
              </w:rPr>
            </w:pPr>
            <w:r w:rsidRPr="00357381">
              <w:rPr>
                <w:rFonts w:ascii="Times New Roman" w:eastAsia="Times New Roman" w:hAnsi="Times New Roman" w:cs="Times New Roman"/>
                <w:b/>
                <w:color w:val="000000" w:themeColor="text1"/>
                <w:sz w:val="16"/>
              </w:rPr>
              <w:t>BxPC-3</w:t>
            </w:r>
          </w:p>
        </w:tc>
        <w:tc>
          <w:tcPr>
            <w:tcW w:w="1661" w:type="dxa"/>
            <w:tcBorders>
              <w:top w:val="single" w:sz="12" w:space="0" w:color="000000"/>
              <w:left w:val="nil"/>
              <w:bottom w:val="single" w:sz="8" w:space="0" w:color="000000"/>
              <w:right w:val="nil"/>
            </w:tcBorders>
            <w:shd w:val="clear" w:color="auto" w:fill="F2F2F2"/>
            <w:vAlign w:val="center"/>
          </w:tcPr>
          <w:p w14:paraId="29E3F404" w14:textId="77777777" w:rsidR="00497F4D" w:rsidRPr="00357381" w:rsidRDefault="00000000">
            <w:pPr>
              <w:jc w:val="center"/>
              <w:rPr>
                <w:rFonts w:ascii="Times New Roman" w:hAnsi="Times New Roman" w:cs="Times New Roman"/>
                <w:color w:val="000000" w:themeColor="text1"/>
              </w:rPr>
            </w:pPr>
            <w:r w:rsidRPr="00357381">
              <w:rPr>
                <w:rFonts w:ascii="Times New Roman" w:eastAsia="Times New Roman" w:hAnsi="Times New Roman" w:cs="Times New Roman"/>
                <w:b/>
                <w:color w:val="000000" w:themeColor="text1"/>
                <w:sz w:val="16"/>
              </w:rPr>
              <w:t>AsPC-1 blocking</w:t>
            </w:r>
          </w:p>
        </w:tc>
      </w:tr>
      <w:tr w:rsidR="00497F4D" w:rsidRPr="00357381" w14:paraId="73256421" w14:textId="77777777">
        <w:trPr>
          <w:jc w:val="center"/>
        </w:trPr>
        <w:tc>
          <w:tcPr>
            <w:tcW w:w="1661" w:type="dxa"/>
            <w:tcBorders>
              <w:top w:val="nil"/>
              <w:left w:val="nil"/>
              <w:bottom w:val="nil"/>
              <w:right w:val="nil"/>
            </w:tcBorders>
            <w:shd w:val="clear" w:color="auto" w:fill="FFFFFF"/>
            <w:vAlign w:val="center"/>
          </w:tcPr>
          <w:p w14:paraId="24ECDACE" w14:textId="77777777" w:rsidR="00497F4D" w:rsidRPr="00357381" w:rsidRDefault="00000000" w:rsidP="00FC4E12">
            <w:pPr>
              <w:jc w:val="center"/>
              <w:rPr>
                <w:rFonts w:ascii="Times New Roman" w:hAnsi="Times New Roman" w:cs="Times New Roman"/>
                <w:color w:val="000000" w:themeColor="text1"/>
              </w:rPr>
            </w:pPr>
            <w:r w:rsidRPr="00357381">
              <w:rPr>
                <w:rFonts w:ascii="Times New Roman" w:eastAsia="Times New Roman" w:hAnsi="Times New Roman" w:cs="Times New Roman"/>
                <w:color w:val="000000" w:themeColor="text1"/>
                <w:sz w:val="16"/>
              </w:rPr>
              <w:t>0.5 h</w:t>
            </w:r>
          </w:p>
        </w:tc>
        <w:tc>
          <w:tcPr>
            <w:tcW w:w="1661" w:type="dxa"/>
            <w:tcBorders>
              <w:top w:val="nil"/>
              <w:left w:val="nil"/>
              <w:bottom w:val="nil"/>
              <w:right w:val="nil"/>
            </w:tcBorders>
            <w:shd w:val="clear" w:color="auto" w:fill="FFFFFF"/>
            <w:vAlign w:val="center"/>
          </w:tcPr>
          <w:p w14:paraId="2D92DB17" w14:textId="77777777" w:rsidR="00497F4D" w:rsidRPr="00357381" w:rsidRDefault="00000000" w:rsidP="00FC4E12">
            <w:pPr>
              <w:jc w:val="center"/>
              <w:rPr>
                <w:rFonts w:ascii="Times New Roman" w:hAnsi="Times New Roman" w:cs="Times New Roman"/>
                <w:color w:val="000000" w:themeColor="text1"/>
              </w:rPr>
            </w:pPr>
            <w:r w:rsidRPr="00357381">
              <w:rPr>
                <w:rFonts w:ascii="Times New Roman" w:eastAsia="Times New Roman" w:hAnsi="Times New Roman" w:cs="Times New Roman"/>
                <w:color w:val="000000" w:themeColor="text1"/>
                <w:sz w:val="16"/>
              </w:rPr>
              <w:t>AsPC-1</w:t>
            </w:r>
          </w:p>
        </w:tc>
        <w:tc>
          <w:tcPr>
            <w:tcW w:w="1661" w:type="dxa"/>
            <w:tcBorders>
              <w:top w:val="nil"/>
              <w:left w:val="nil"/>
              <w:bottom w:val="nil"/>
              <w:right w:val="nil"/>
            </w:tcBorders>
            <w:shd w:val="clear" w:color="auto" w:fill="FFFFFF"/>
            <w:vAlign w:val="center"/>
          </w:tcPr>
          <w:p w14:paraId="75EBDB6B" w14:textId="4A895ACF" w:rsidR="00497F4D" w:rsidRPr="00357381" w:rsidRDefault="00FC4E12">
            <w:pPr>
              <w:jc w:val="center"/>
              <w:rPr>
                <w:rFonts w:ascii="Times New Roman" w:hAnsi="Times New Roman" w:cs="Times New Roman"/>
                <w:color w:val="000000" w:themeColor="text1"/>
              </w:rPr>
            </w:pPr>
            <w:r w:rsidRPr="00357381">
              <w:rPr>
                <w:rFonts w:ascii="Times New Roman" w:hAnsi="Times New Roman" w:cs="Times New Roman"/>
                <w:color w:val="000000" w:themeColor="text1"/>
              </w:rPr>
              <w:t>/</w:t>
            </w:r>
          </w:p>
        </w:tc>
        <w:tc>
          <w:tcPr>
            <w:tcW w:w="1661" w:type="dxa"/>
            <w:tcBorders>
              <w:top w:val="nil"/>
              <w:left w:val="nil"/>
              <w:bottom w:val="nil"/>
              <w:right w:val="nil"/>
            </w:tcBorders>
            <w:shd w:val="clear" w:color="auto" w:fill="FFFFFF"/>
            <w:vAlign w:val="center"/>
          </w:tcPr>
          <w:p w14:paraId="744D7E72" w14:textId="77777777" w:rsidR="00497F4D" w:rsidRPr="00357381" w:rsidRDefault="00000000">
            <w:pPr>
              <w:jc w:val="center"/>
              <w:rPr>
                <w:rFonts w:ascii="Times New Roman" w:hAnsi="Times New Roman" w:cs="Times New Roman"/>
                <w:color w:val="000000" w:themeColor="text1"/>
              </w:rPr>
            </w:pPr>
            <w:r w:rsidRPr="00357381">
              <w:rPr>
                <w:rFonts w:ascii="Times New Roman" w:eastAsia="Times New Roman" w:hAnsi="Times New Roman" w:cs="Times New Roman"/>
                <w:color w:val="000000" w:themeColor="text1"/>
                <w:sz w:val="16"/>
              </w:rPr>
              <w:t>0.0033</w:t>
            </w:r>
          </w:p>
        </w:tc>
        <w:tc>
          <w:tcPr>
            <w:tcW w:w="1661" w:type="dxa"/>
            <w:tcBorders>
              <w:top w:val="nil"/>
              <w:left w:val="nil"/>
              <w:bottom w:val="nil"/>
              <w:right w:val="nil"/>
            </w:tcBorders>
            <w:shd w:val="clear" w:color="auto" w:fill="FFFFFF"/>
            <w:vAlign w:val="center"/>
          </w:tcPr>
          <w:p w14:paraId="5BF8CEE1" w14:textId="77777777" w:rsidR="00497F4D" w:rsidRPr="00357381" w:rsidRDefault="00000000">
            <w:pPr>
              <w:jc w:val="center"/>
              <w:rPr>
                <w:rFonts w:ascii="Times New Roman" w:hAnsi="Times New Roman" w:cs="Times New Roman"/>
                <w:color w:val="000000" w:themeColor="text1"/>
              </w:rPr>
            </w:pPr>
            <w:r w:rsidRPr="00357381">
              <w:rPr>
                <w:rFonts w:ascii="Times New Roman" w:eastAsia="Times New Roman" w:hAnsi="Times New Roman" w:cs="Times New Roman"/>
                <w:color w:val="000000" w:themeColor="text1"/>
                <w:sz w:val="16"/>
              </w:rPr>
              <w:t>0.0008</w:t>
            </w:r>
          </w:p>
        </w:tc>
      </w:tr>
      <w:tr w:rsidR="00FC4E12" w:rsidRPr="00357381" w14:paraId="74182ECB" w14:textId="77777777" w:rsidTr="006976C0">
        <w:trPr>
          <w:jc w:val="center"/>
        </w:trPr>
        <w:tc>
          <w:tcPr>
            <w:tcW w:w="1661" w:type="dxa"/>
            <w:tcBorders>
              <w:top w:val="nil"/>
              <w:left w:val="nil"/>
              <w:bottom w:val="nil"/>
              <w:right w:val="nil"/>
            </w:tcBorders>
            <w:shd w:val="clear" w:color="auto" w:fill="FFFFFF"/>
            <w:vAlign w:val="center"/>
          </w:tcPr>
          <w:p w14:paraId="7C7F3062" w14:textId="77777777" w:rsidR="00FC4E12" w:rsidRPr="00357381" w:rsidRDefault="00FC4E12" w:rsidP="00FC4E12">
            <w:pPr>
              <w:jc w:val="center"/>
              <w:rPr>
                <w:rFonts w:ascii="Times New Roman" w:hAnsi="Times New Roman" w:cs="Times New Roman"/>
                <w:color w:val="000000" w:themeColor="text1"/>
              </w:rPr>
            </w:pPr>
          </w:p>
        </w:tc>
        <w:tc>
          <w:tcPr>
            <w:tcW w:w="1661" w:type="dxa"/>
            <w:tcBorders>
              <w:top w:val="nil"/>
              <w:left w:val="nil"/>
              <w:bottom w:val="nil"/>
              <w:right w:val="nil"/>
            </w:tcBorders>
            <w:shd w:val="clear" w:color="auto" w:fill="FFFFFF"/>
            <w:vAlign w:val="center"/>
          </w:tcPr>
          <w:p w14:paraId="36701D1B" w14:textId="77777777" w:rsidR="00FC4E12" w:rsidRPr="00357381" w:rsidRDefault="00FC4E12" w:rsidP="00FC4E12">
            <w:pPr>
              <w:jc w:val="center"/>
              <w:rPr>
                <w:rFonts w:ascii="Times New Roman" w:hAnsi="Times New Roman" w:cs="Times New Roman"/>
                <w:color w:val="000000" w:themeColor="text1"/>
              </w:rPr>
            </w:pPr>
            <w:r w:rsidRPr="00357381">
              <w:rPr>
                <w:rFonts w:ascii="Times New Roman" w:eastAsia="Times New Roman" w:hAnsi="Times New Roman" w:cs="Times New Roman"/>
                <w:color w:val="000000" w:themeColor="text1"/>
                <w:sz w:val="16"/>
              </w:rPr>
              <w:t>BxPC-3</w:t>
            </w:r>
          </w:p>
        </w:tc>
        <w:tc>
          <w:tcPr>
            <w:tcW w:w="1661" w:type="dxa"/>
            <w:tcBorders>
              <w:top w:val="nil"/>
              <w:left w:val="nil"/>
              <w:bottom w:val="nil"/>
              <w:right w:val="nil"/>
            </w:tcBorders>
            <w:shd w:val="clear" w:color="auto" w:fill="FFFFFF"/>
          </w:tcPr>
          <w:p w14:paraId="0619783E" w14:textId="2BE9A3A1" w:rsidR="00FC4E12" w:rsidRPr="00357381" w:rsidRDefault="00FC4E12" w:rsidP="00FC4E12">
            <w:pPr>
              <w:jc w:val="center"/>
              <w:rPr>
                <w:rFonts w:ascii="Times New Roman" w:hAnsi="Times New Roman" w:cs="Times New Roman"/>
                <w:color w:val="000000" w:themeColor="text1"/>
              </w:rPr>
            </w:pPr>
            <w:r w:rsidRPr="00357381">
              <w:rPr>
                <w:rFonts w:ascii="Times New Roman" w:hAnsi="Times New Roman" w:cs="Times New Roman"/>
                <w:color w:val="000000" w:themeColor="text1"/>
              </w:rPr>
              <w:t>/</w:t>
            </w:r>
          </w:p>
        </w:tc>
        <w:tc>
          <w:tcPr>
            <w:tcW w:w="1661" w:type="dxa"/>
            <w:tcBorders>
              <w:top w:val="nil"/>
              <w:left w:val="nil"/>
              <w:bottom w:val="nil"/>
              <w:right w:val="nil"/>
            </w:tcBorders>
            <w:shd w:val="clear" w:color="auto" w:fill="FFFFFF"/>
          </w:tcPr>
          <w:p w14:paraId="1A26976D" w14:textId="45F20FD9" w:rsidR="00FC4E12" w:rsidRPr="00357381" w:rsidRDefault="00FC4E12" w:rsidP="00FC4E12">
            <w:pPr>
              <w:jc w:val="center"/>
              <w:rPr>
                <w:rFonts w:ascii="Times New Roman" w:hAnsi="Times New Roman" w:cs="Times New Roman"/>
                <w:color w:val="000000" w:themeColor="text1"/>
              </w:rPr>
            </w:pPr>
            <w:r w:rsidRPr="00357381">
              <w:rPr>
                <w:rFonts w:ascii="Times New Roman" w:hAnsi="Times New Roman" w:cs="Times New Roman"/>
                <w:color w:val="000000" w:themeColor="text1"/>
              </w:rPr>
              <w:t>/</w:t>
            </w:r>
          </w:p>
        </w:tc>
        <w:tc>
          <w:tcPr>
            <w:tcW w:w="1661" w:type="dxa"/>
            <w:tcBorders>
              <w:top w:val="nil"/>
              <w:left w:val="nil"/>
              <w:bottom w:val="nil"/>
              <w:right w:val="nil"/>
            </w:tcBorders>
            <w:shd w:val="clear" w:color="auto" w:fill="FFFFFF"/>
            <w:vAlign w:val="center"/>
          </w:tcPr>
          <w:p w14:paraId="558BED37" w14:textId="77777777" w:rsidR="00FC4E12" w:rsidRPr="00357381" w:rsidRDefault="00FC4E12" w:rsidP="00FC4E12">
            <w:pPr>
              <w:jc w:val="center"/>
              <w:rPr>
                <w:rFonts w:ascii="Times New Roman" w:hAnsi="Times New Roman" w:cs="Times New Roman"/>
                <w:color w:val="000000" w:themeColor="text1"/>
              </w:rPr>
            </w:pPr>
            <w:r w:rsidRPr="00357381">
              <w:rPr>
                <w:rFonts w:ascii="Times New Roman" w:eastAsia="Times New Roman" w:hAnsi="Times New Roman" w:cs="Times New Roman"/>
                <w:color w:val="000000" w:themeColor="text1"/>
                <w:sz w:val="16"/>
              </w:rPr>
              <w:t>0.2460</w:t>
            </w:r>
          </w:p>
        </w:tc>
      </w:tr>
      <w:tr w:rsidR="00FC4E12" w:rsidRPr="00357381" w14:paraId="6A64FFF3" w14:textId="77777777" w:rsidTr="004E4E1D">
        <w:trPr>
          <w:jc w:val="center"/>
        </w:trPr>
        <w:tc>
          <w:tcPr>
            <w:tcW w:w="1661" w:type="dxa"/>
            <w:tcBorders>
              <w:top w:val="nil"/>
              <w:left w:val="nil"/>
              <w:right w:val="nil"/>
            </w:tcBorders>
            <w:shd w:val="clear" w:color="auto" w:fill="FFFFFF"/>
            <w:vAlign w:val="center"/>
          </w:tcPr>
          <w:p w14:paraId="5EC81D73" w14:textId="77777777" w:rsidR="00FC4E12" w:rsidRPr="00357381" w:rsidRDefault="00FC4E12" w:rsidP="00FC4E12">
            <w:pPr>
              <w:jc w:val="center"/>
              <w:rPr>
                <w:rFonts w:ascii="Times New Roman" w:hAnsi="Times New Roman" w:cs="Times New Roman"/>
                <w:color w:val="000000" w:themeColor="text1"/>
              </w:rPr>
            </w:pPr>
          </w:p>
        </w:tc>
        <w:tc>
          <w:tcPr>
            <w:tcW w:w="1661" w:type="dxa"/>
            <w:tcBorders>
              <w:top w:val="nil"/>
              <w:left w:val="nil"/>
              <w:right w:val="nil"/>
            </w:tcBorders>
            <w:shd w:val="clear" w:color="auto" w:fill="FFFFFF"/>
            <w:vAlign w:val="center"/>
          </w:tcPr>
          <w:p w14:paraId="3E1EC0C9" w14:textId="77777777" w:rsidR="00FC4E12" w:rsidRPr="00357381" w:rsidRDefault="00FC4E12" w:rsidP="00FC4E12">
            <w:pPr>
              <w:jc w:val="center"/>
              <w:rPr>
                <w:rFonts w:ascii="Times New Roman" w:hAnsi="Times New Roman" w:cs="Times New Roman"/>
                <w:color w:val="000000" w:themeColor="text1"/>
              </w:rPr>
            </w:pPr>
            <w:r w:rsidRPr="00357381">
              <w:rPr>
                <w:rFonts w:ascii="Times New Roman" w:eastAsia="Times New Roman" w:hAnsi="Times New Roman" w:cs="Times New Roman"/>
                <w:color w:val="000000" w:themeColor="text1"/>
                <w:sz w:val="16"/>
              </w:rPr>
              <w:t>AsPC-1 blocking</w:t>
            </w:r>
          </w:p>
        </w:tc>
        <w:tc>
          <w:tcPr>
            <w:tcW w:w="1661" w:type="dxa"/>
            <w:tcBorders>
              <w:top w:val="nil"/>
              <w:left w:val="nil"/>
              <w:right w:val="nil"/>
            </w:tcBorders>
            <w:shd w:val="clear" w:color="auto" w:fill="FFFFFF"/>
          </w:tcPr>
          <w:p w14:paraId="3CD6AA19" w14:textId="3D372736" w:rsidR="00FC4E12" w:rsidRPr="00357381" w:rsidRDefault="00FC4E12" w:rsidP="00FC4E12">
            <w:pPr>
              <w:jc w:val="center"/>
              <w:rPr>
                <w:rFonts w:ascii="Times New Roman" w:hAnsi="Times New Roman" w:cs="Times New Roman"/>
                <w:color w:val="000000" w:themeColor="text1"/>
              </w:rPr>
            </w:pPr>
            <w:r w:rsidRPr="00357381">
              <w:rPr>
                <w:rFonts w:ascii="Times New Roman" w:hAnsi="Times New Roman" w:cs="Times New Roman"/>
                <w:color w:val="000000" w:themeColor="text1"/>
              </w:rPr>
              <w:t>/</w:t>
            </w:r>
          </w:p>
        </w:tc>
        <w:tc>
          <w:tcPr>
            <w:tcW w:w="1661" w:type="dxa"/>
            <w:tcBorders>
              <w:top w:val="nil"/>
              <w:left w:val="nil"/>
              <w:right w:val="nil"/>
            </w:tcBorders>
            <w:shd w:val="clear" w:color="auto" w:fill="FFFFFF"/>
          </w:tcPr>
          <w:p w14:paraId="12485B13" w14:textId="7256C7A1" w:rsidR="00FC4E12" w:rsidRPr="00357381" w:rsidRDefault="00FC4E12" w:rsidP="00FC4E12">
            <w:pPr>
              <w:jc w:val="center"/>
              <w:rPr>
                <w:rFonts w:ascii="Times New Roman" w:hAnsi="Times New Roman" w:cs="Times New Roman"/>
                <w:color w:val="000000" w:themeColor="text1"/>
              </w:rPr>
            </w:pPr>
            <w:r w:rsidRPr="00357381">
              <w:rPr>
                <w:rFonts w:ascii="Times New Roman" w:hAnsi="Times New Roman" w:cs="Times New Roman"/>
                <w:color w:val="000000" w:themeColor="text1"/>
              </w:rPr>
              <w:t>/</w:t>
            </w:r>
          </w:p>
        </w:tc>
        <w:tc>
          <w:tcPr>
            <w:tcW w:w="1661" w:type="dxa"/>
            <w:tcBorders>
              <w:top w:val="nil"/>
              <w:left w:val="nil"/>
              <w:right w:val="nil"/>
            </w:tcBorders>
            <w:shd w:val="clear" w:color="auto" w:fill="FFFFFF"/>
            <w:vAlign w:val="center"/>
          </w:tcPr>
          <w:p w14:paraId="7CDAA125" w14:textId="3D7A6EAB" w:rsidR="00FC4E12" w:rsidRPr="00357381" w:rsidRDefault="00FC4E12" w:rsidP="00FC4E12">
            <w:pPr>
              <w:jc w:val="center"/>
              <w:rPr>
                <w:rFonts w:ascii="Times New Roman" w:hAnsi="Times New Roman" w:cs="Times New Roman"/>
                <w:color w:val="000000" w:themeColor="text1"/>
              </w:rPr>
            </w:pPr>
            <w:r w:rsidRPr="00357381">
              <w:rPr>
                <w:rFonts w:ascii="Times New Roman" w:eastAsia="Times New Roman" w:hAnsi="Times New Roman" w:cs="Times New Roman"/>
                <w:color w:val="000000" w:themeColor="text1"/>
                <w:sz w:val="16"/>
              </w:rPr>
              <w:t>/</w:t>
            </w:r>
          </w:p>
        </w:tc>
      </w:tr>
      <w:tr w:rsidR="00FC4E12" w:rsidRPr="00357381" w14:paraId="236F215A" w14:textId="77777777" w:rsidTr="004E4E1D">
        <w:trPr>
          <w:jc w:val="center"/>
        </w:trPr>
        <w:tc>
          <w:tcPr>
            <w:tcW w:w="1661" w:type="dxa"/>
            <w:tcBorders>
              <w:top w:val="nil"/>
              <w:left w:val="nil"/>
              <w:bottom w:val="nil"/>
              <w:right w:val="nil"/>
            </w:tcBorders>
            <w:shd w:val="clear" w:color="auto" w:fill="F2F2F2"/>
            <w:vAlign w:val="center"/>
          </w:tcPr>
          <w:p w14:paraId="3FBC02B1" w14:textId="77777777" w:rsidR="00FC4E12" w:rsidRPr="00357381" w:rsidRDefault="00FC4E12" w:rsidP="00FC4E12">
            <w:pPr>
              <w:jc w:val="center"/>
              <w:rPr>
                <w:rFonts w:ascii="Times New Roman" w:hAnsi="Times New Roman" w:cs="Times New Roman"/>
                <w:color w:val="000000" w:themeColor="text1"/>
              </w:rPr>
            </w:pPr>
            <w:r w:rsidRPr="00357381">
              <w:rPr>
                <w:rFonts w:ascii="Times New Roman" w:eastAsia="Times New Roman" w:hAnsi="Times New Roman" w:cs="Times New Roman"/>
                <w:color w:val="000000" w:themeColor="text1"/>
                <w:sz w:val="16"/>
              </w:rPr>
              <w:t>1 h</w:t>
            </w:r>
          </w:p>
        </w:tc>
        <w:tc>
          <w:tcPr>
            <w:tcW w:w="1661" w:type="dxa"/>
            <w:tcBorders>
              <w:top w:val="nil"/>
              <w:left w:val="nil"/>
              <w:bottom w:val="nil"/>
              <w:right w:val="nil"/>
            </w:tcBorders>
            <w:shd w:val="clear" w:color="auto" w:fill="F2F2F2"/>
            <w:vAlign w:val="center"/>
          </w:tcPr>
          <w:p w14:paraId="2AC00BFB" w14:textId="77777777" w:rsidR="00FC4E12" w:rsidRPr="00357381" w:rsidRDefault="00FC4E12" w:rsidP="00FC4E12">
            <w:pPr>
              <w:jc w:val="center"/>
              <w:rPr>
                <w:rFonts w:ascii="Times New Roman" w:hAnsi="Times New Roman" w:cs="Times New Roman"/>
                <w:color w:val="000000" w:themeColor="text1"/>
              </w:rPr>
            </w:pPr>
            <w:r w:rsidRPr="00357381">
              <w:rPr>
                <w:rFonts w:ascii="Times New Roman" w:eastAsia="Times New Roman" w:hAnsi="Times New Roman" w:cs="Times New Roman"/>
                <w:color w:val="000000" w:themeColor="text1"/>
                <w:sz w:val="16"/>
              </w:rPr>
              <w:t>AsPC-1</w:t>
            </w:r>
          </w:p>
        </w:tc>
        <w:tc>
          <w:tcPr>
            <w:tcW w:w="1661" w:type="dxa"/>
            <w:tcBorders>
              <w:top w:val="nil"/>
              <w:left w:val="nil"/>
              <w:bottom w:val="nil"/>
              <w:right w:val="nil"/>
            </w:tcBorders>
            <w:shd w:val="clear" w:color="auto" w:fill="F2F2F2"/>
          </w:tcPr>
          <w:p w14:paraId="24986132" w14:textId="701F7496" w:rsidR="00FC4E12" w:rsidRPr="00357381" w:rsidRDefault="00FC4E12" w:rsidP="00FC4E12">
            <w:pPr>
              <w:jc w:val="center"/>
              <w:rPr>
                <w:rFonts w:ascii="Times New Roman" w:hAnsi="Times New Roman" w:cs="Times New Roman"/>
                <w:color w:val="000000" w:themeColor="text1"/>
              </w:rPr>
            </w:pPr>
            <w:r w:rsidRPr="00357381">
              <w:rPr>
                <w:rFonts w:ascii="Times New Roman" w:hAnsi="Times New Roman" w:cs="Times New Roman"/>
                <w:color w:val="000000" w:themeColor="text1"/>
              </w:rPr>
              <w:t>/</w:t>
            </w:r>
          </w:p>
        </w:tc>
        <w:tc>
          <w:tcPr>
            <w:tcW w:w="1661" w:type="dxa"/>
            <w:tcBorders>
              <w:top w:val="nil"/>
              <w:left w:val="nil"/>
              <w:bottom w:val="nil"/>
              <w:right w:val="nil"/>
            </w:tcBorders>
            <w:shd w:val="clear" w:color="auto" w:fill="F2F2F2"/>
            <w:vAlign w:val="center"/>
          </w:tcPr>
          <w:p w14:paraId="04D579CF" w14:textId="77777777" w:rsidR="00FC4E12" w:rsidRPr="00357381" w:rsidRDefault="00FC4E12" w:rsidP="00FC4E12">
            <w:pPr>
              <w:jc w:val="center"/>
              <w:rPr>
                <w:rFonts w:ascii="Times New Roman" w:hAnsi="Times New Roman" w:cs="Times New Roman"/>
                <w:color w:val="000000" w:themeColor="text1"/>
              </w:rPr>
            </w:pPr>
            <w:r w:rsidRPr="00357381">
              <w:rPr>
                <w:rFonts w:ascii="Times New Roman" w:eastAsia="Times New Roman" w:hAnsi="Times New Roman" w:cs="Times New Roman"/>
                <w:color w:val="000000" w:themeColor="text1"/>
                <w:sz w:val="16"/>
              </w:rPr>
              <w:t>0.0262</w:t>
            </w:r>
          </w:p>
        </w:tc>
        <w:tc>
          <w:tcPr>
            <w:tcW w:w="1661" w:type="dxa"/>
            <w:tcBorders>
              <w:top w:val="nil"/>
              <w:left w:val="nil"/>
              <w:bottom w:val="nil"/>
              <w:right w:val="nil"/>
            </w:tcBorders>
            <w:shd w:val="clear" w:color="auto" w:fill="F2F2F2"/>
            <w:vAlign w:val="center"/>
          </w:tcPr>
          <w:p w14:paraId="0CAEA7FC" w14:textId="77777777" w:rsidR="00FC4E12" w:rsidRPr="00357381" w:rsidRDefault="00FC4E12" w:rsidP="00FC4E12">
            <w:pPr>
              <w:jc w:val="center"/>
              <w:rPr>
                <w:rFonts w:ascii="Times New Roman" w:hAnsi="Times New Roman" w:cs="Times New Roman"/>
                <w:color w:val="000000" w:themeColor="text1"/>
              </w:rPr>
            </w:pPr>
            <w:r w:rsidRPr="00357381">
              <w:rPr>
                <w:rFonts w:ascii="Times New Roman" w:eastAsia="Times New Roman" w:hAnsi="Times New Roman" w:cs="Times New Roman"/>
                <w:color w:val="000000" w:themeColor="text1"/>
                <w:sz w:val="16"/>
              </w:rPr>
              <w:t>0.0003</w:t>
            </w:r>
          </w:p>
        </w:tc>
      </w:tr>
      <w:tr w:rsidR="00FC4E12" w:rsidRPr="00357381" w14:paraId="0EB57972" w14:textId="77777777" w:rsidTr="004E4E1D">
        <w:trPr>
          <w:jc w:val="center"/>
        </w:trPr>
        <w:tc>
          <w:tcPr>
            <w:tcW w:w="1661" w:type="dxa"/>
            <w:tcBorders>
              <w:top w:val="nil"/>
              <w:left w:val="nil"/>
              <w:bottom w:val="nil"/>
              <w:right w:val="nil"/>
            </w:tcBorders>
            <w:shd w:val="clear" w:color="auto" w:fill="F2F2F2"/>
            <w:vAlign w:val="center"/>
          </w:tcPr>
          <w:p w14:paraId="795F3303" w14:textId="77777777" w:rsidR="00FC4E12" w:rsidRPr="00357381" w:rsidRDefault="00FC4E12" w:rsidP="00FC4E12">
            <w:pPr>
              <w:jc w:val="center"/>
              <w:rPr>
                <w:rFonts w:ascii="Times New Roman" w:hAnsi="Times New Roman" w:cs="Times New Roman"/>
                <w:color w:val="000000" w:themeColor="text1"/>
              </w:rPr>
            </w:pPr>
          </w:p>
        </w:tc>
        <w:tc>
          <w:tcPr>
            <w:tcW w:w="1661" w:type="dxa"/>
            <w:tcBorders>
              <w:top w:val="nil"/>
              <w:left w:val="nil"/>
              <w:bottom w:val="nil"/>
              <w:right w:val="nil"/>
            </w:tcBorders>
            <w:shd w:val="clear" w:color="auto" w:fill="F2F2F2"/>
            <w:vAlign w:val="center"/>
          </w:tcPr>
          <w:p w14:paraId="5434F891" w14:textId="77777777" w:rsidR="00FC4E12" w:rsidRPr="00357381" w:rsidRDefault="00FC4E12" w:rsidP="00FC4E12">
            <w:pPr>
              <w:jc w:val="center"/>
              <w:rPr>
                <w:rFonts w:ascii="Times New Roman" w:hAnsi="Times New Roman" w:cs="Times New Roman"/>
                <w:color w:val="000000" w:themeColor="text1"/>
              </w:rPr>
            </w:pPr>
            <w:r w:rsidRPr="00357381">
              <w:rPr>
                <w:rFonts w:ascii="Times New Roman" w:eastAsia="Times New Roman" w:hAnsi="Times New Roman" w:cs="Times New Roman"/>
                <w:color w:val="000000" w:themeColor="text1"/>
                <w:sz w:val="16"/>
              </w:rPr>
              <w:t>BxPC-3</w:t>
            </w:r>
          </w:p>
        </w:tc>
        <w:tc>
          <w:tcPr>
            <w:tcW w:w="1661" w:type="dxa"/>
            <w:tcBorders>
              <w:top w:val="nil"/>
              <w:left w:val="nil"/>
              <w:bottom w:val="nil"/>
              <w:right w:val="nil"/>
            </w:tcBorders>
            <w:shd w:val="clear" w:color="auto" w:fill="F2F2F2"/>
          </w:tcPr>
          <w:p w14:paraId="0F30C3E5" w14:textId="01C886DF" w:rsidR="00FC4E12" w:rsidRPr="00357381" w:rsidRDefault="00FC4E12" w:rsidP="00FC4E12">
            <w:pPr>
              <w:jc w:val="center"/>
              <w:rPr>
                <w:rFonts w:ascii="Times New Roman" w:hAnsi="Times New Roman" w:cs="Times New Roman"/>
                <w:color w:val="000000" w:themeColor="text1"/>
              </w:rPr>
            </w:pPr>
            <w:r w:rsidRPr="00357381">
              <w:rPr>
                <w:rFonts w:ascii="Times New Roman" w:hAnsi="Times New Roman" w:cs="Times New Roman"/>
                <w:color w:val="000000" w:themeColor="text1"/>
              </w:rPr>
              <w:t>/</w:t>
            </w:r>
          </w:p>
        </w:tc>
        <w:tc>
          <w:tcPr>
            <w:tcW w:w="1661" w:type="dxa"/>
            <w:tcBorders>
              <w:top w:val="nil"/>
              <w:left w:val="nil"/>
              <w:bottom w:val="nil"/>
              <w:right w:val="nil"/>
            </w:tcBorders>
            <w:shd w:val="clear" w:color="auto" w:fill="F2F2F2"/>
          </w:tcPr>
          <w:p w14:paraId="5CD7ED46" w14:textId="590242F9" w:rsidR="00FC4E12" w:rsidRPr="00357381" w:rsidRDefault="00FC4E12" w:rsidP="00FC4E12">
            <w:pPr>
              <w:jc w:val="center"/>
              <w:rPr>
                <w:rFonts w:ascii="Times New Roman" w:hAnsi="Times New Roman" w:cs="Times New Roman"/>
                <w:color w:val="000000" w:themeColor="text1"/>
              </w:rPr>
            </w:pPr>
            <w:r w:rsidRPr="00357381">
              <w:rPr>
                <w:rFonts w:ascii="Times New Roman" w:hAnsi="Times New Roman" w:cs="Times New Roman"/>
                <w:color w:val="000000" w:themeColor="text1"/>
              </w:rPr>
              <w:t>/</w:t>
            </w:r>
          </w:p>
        </w:tc>
        <w:tc>
          <w:tcPr>
            <w:tcW w:w="1661" w:type="dxa"/>
            <w:tcBorders>
              <w:top w:val="nil"/>
              <w:left w:val="nil"/>
              <w:bottom w:val="nil"/>
              <w:right w:val="nil"/>
            </w:tcBorders>
            <w:shd w:val="clear" w:color="auto" w:fill="F2F2F2"/>
            <w:vAlign w:val="center"/>
          </w:tcPr>
          <w:p w14:paraId="62B68266" w14:textId="77777777" w:rsidR="00FC4E12" w:rsidRPr="00357381" w:rsidRDefault="00FC4E12" w:rsidP="00FC4E12">
            <w:pPr>
              <w:jc w:val="center"/>
              <w:rPr>
                <w:rFonts w:ascii="Times New Roman" w:hAnsi="Times New Roman" w:cs="Times New Roman"/>
                <w:color w:val="000000" w:themeColor="text1"/>
              </w:rPr>
            </w:pPr>
            <w:r w:rsidRPr="00357381">
              <w:rPr>
                <w:rFonts w:ascii="Times New Roman" w:eastAsia="Times New Roman" w:hAnsi="Times New Roman" w:cs="Times New Roman"/>
                <w:color w:val="000000" w:themeColor="text1"/>
                <w:sz w:val="16"/>
              </w:rPr>
              <w:t>0.0044</w:t>
            </w:r>
          </w:p>
        </w:tc>
      </w:tr>
      <w:tr w:rsidR="00FC4E12" w:rsidRPr="00357381" w14:paraId="63DE2588" w14:textId="77777777" w:rsidTr="004E4E1D">
        <w:trPr>
          <w:jc w:val="center"/>
        </w:trPr>
        <w:tc>
          <w:tcPr>
            <w:tcW w:w="1661" w:type="dxa"/>
            <w:tcBorders>
              <w:top w:val="nil"/>
              <w:left w:val="nil"/>
              <w:bottom w:val="nil"/>
              <w:right w:val="nil"/>
            </w:tcBorders>
            <w:shd w:val="clear" w:color="auto" w:fill="F2F2F2"/>
            <w:vAlign w:val="center"/>
          </w:tcPr>
          <w:p w14:paraId="6300BD97" w14:textId="77777777" w:rsidR="00FC4E12" w:rsidRPr="00357381" w:rsidRDefault="00FC4E12" w:rsidP="00FC4E12">
            <w:pPr>
              <w:jc w:val="center"/>
              <w:rPr>
                <w:rFonts w:ascii="Times New Roman" w:hAnsi="Times New Roman" w:cs="Times New Roman"/>
                <w:color w:val="000000" w:themeColor="text1"/>
              </w:rPr>
            </w:pPr>
          </w:p>
        </w:tc>
        <w:tc>
          <w:tcPr>
            <w:tcW w:w="1661" w:type="dxa"/>
            <w:tcBorders>
              <w:top w:val="nil"/>
              <w:left w:val="nil"/>
              <w:bottom w:val="nil"/>
              <w:right w:val="nil"/>
            </w:tcBorders>
            <w:shd w:val="clear" w:color="auto" w:fill="F2F2F2"/>
            <w:vAlign w:val="center"/>
          </w:tcPr>
          <w:p w14:paraId="2E762605" w14:textId="77777777" w:rsidR="00FC4E12" w:rsidRPr="00357381" w:rsidRDefault="00FC4E12" w:rsidP="00FC4E12">
            <w:pPr>
              <w:jc w:val="center"/>
              <w:rPr>
                <w:rFonts w:ascii="Times New Roman" w:hAnsi="Times New Roman" w:cs="Times New Roman"/>
                <w:color w:val="000000" w:themeColor="text1"/>
              </w:rPr>
            </w:pPr>
            <w:r w:rsidRPr="00357381">
              <w:rPr>
                <w:rFonts w:ascii="Times New Roman" w:eastAsia="Times New Roman" w:hAnsi="Times New Roman" w:cs="Times New Roman"/>
                <w:color w:val="000000" w:themeColor="text1"/>
                <w:sz w:val="16"/>
              </w:rPr>
              <w:t>AsPC-1 blocking</w:t>
            </w:r>
          </w:p>
        </w:tc>
        <w:tc>
          <w:tcPr>
            <w:tcW w:w="1661" w:type="dxa"/>
            <w:tcBorders>
              <w:top w:val="nil"/>
              <w:left w:val="nil"/>
              <w:bottom w:val="nil"/>
              <w:right w:val="nil"/>
            </w:tcBorders>
            <w:shd w:val="clear" w:color="auto" w:fill="F2F2F2"/>
          </w:tcPr>
          <w:p w14:paraId="059D5155" w14:textId="04EACD8A" w:rsidR="00FC4E12" w:rsidRPr="00357381" w:rsidRDefault="00FC4E12" w:rsidP="00FC4E12">
            <w:pPr>
              <w:jc w:val="center"/>
              <w:rPr>
                <w:rFonts w:ascii="Times New Roman" w:hAnsi="Times New Roman" w:cs="Times New Roman"/>
                <w:color w:val="000000" w:themeColor="text1"/>
              </w:rPr>
            </w:pPr>
            <w:r w:rsidRPr="00357381">
              <w:rPr>
                <w:rFonts w:ascii="Times New Roman" w:hAnsi="Times New Roman" w:cs="Times New Roman"/>
                <w:color w:val="000000" w:themeColor="text1"/>
              </w:rPr>
              <w:t>/</w:t>
            </w:r>
          </w:p>
        </w:tc>
        <w:tc>
          <w:tcPr>
            <w:tcW w:w="1661" w:type="dxa"/>
            <w:tcBorders>
              <w:top w:val="nil"/>
              <w:left w:val="nil"/>
              <w:bottom w:val="nil"/>
              <w:right w:val="nil"/>
            </w:tcBorders>
            <w:shd w:val="clear" w:color="auto" w:fill="F2F2F2"/>
          </w:tcPr>
          <w:p w14:paraId="7F45D03D" w14:textId="46D02066" w:rsidR="00FC4E12" w:rsidRPr="00357381" w:rsidRDefault="00FC4E12" w:rsidP="00FC4E12">
            <w:pPr>
              <w:jc w:val="center"/>
              <w:rPr>
                <w:rFonts w:ascii="Times New Roman" w:hAnsi="Times New Roman" w:cs="Times New Roman"/>
                <w:color w:val="000000" w:themeColor="text1"/>
              </w:rPr>
            </w:pPr>
            <w:r w:rsidRPr="00357381">
              <w:rPr>
                <w:rFonts w:ascii="Times New Roman" w:hAnsi="Times New Roman" w:cs="Times New Roman"/>
                <w:color w:val="000000" w:themeColor="text1"/>
              </w:rPr>
              <w:t>/</w:t>
            </w:r>
          </w:p>
        </w:tc>
        <w:tc>
          <w:tcPr>
            <w:tcW w:w="1661" w:type="dxa"/>
            <w:tcBorders>
              <w:top w:val="nil"/>
              <w:left w:val="nil"/>
              <w:bottom w:val="nil"/>
              <w:right w:val="nil"/>
            </w:tcBorders>
            <w:shd w:val="clear" w:color="auto" w:fill="F2F2F2"/>
            <w:vAlign w:val="center"/>
          </w:tcPr>
          <w:p w14:paraId="3452B45D" w14:textId="68C59E8C" w:rsidR="00FC4E12" w:rsidRPr="00357381" w:rsidRDefault="00FC4E12" w:rsidP="00FC4E12">
            <w:pPr>
              <w:jc w:val="center"/>
              <w:rPr>
                <w:rFonts w:ascii="Times New Roman" w:hAnsi="Times New Roman" w:cs="Times New Roman"/>
                <w:color w:val="000000" w:themeColor="text1"/>
              </w:rPr>
            </w:pPr>
            <w:r w:rsidRPr="00357381">
              <w:rPr>
                <w:rFonts w:ascii="Times New Roman" w:eastAsia="Times New Roman" w:hAnsi="Times New Roman" w:cs="Times New Roman"/>
                <w:color w:val="000000" w:themeColor="text1"/>
                <w:sz w:val="16"/>
              </w:rPr>
              <w:t>/</w:t>
            </w:r>
          </w:p>
        </w:tc>
      </w:tr>
      <w:tr w:rsidR="00FC4E12" w:rsidRPr="00357381" w14:paraId="38F66C31" w14:textId="77777777" w:rsidTr="005103C8">
        <w:trPr>
          <w:jc w:val="center"/>
        </w:trPr>
        <w:tc>
          <w:tcPr>
            <w:tcW w:w="1661" w:type="dxa"/>
            <w:tcBorders>
              <w:top w:val="nil"/>
              <w:left w:val="nil"/>
              <w:bottom w:val="nil"/>
              <w:right w:val="nil"/>
            </w:tcBorders>
            <w:shd w:val="clear" w:color="auto" w:fill="FFFFFF"/>
            <w:vAlign w:val="center"/>
          </w:tcPr>
          <w:p w14:paraId="5C52B2C3" w14:textId="77777777" w:rsidR="00FC4E12" w:rsidRPr="00357381" w:rsidRDefault="00FC4E12" w:rsidP="00FC4E12">
            <w:pPr>
              <w:jc w:val="center"/>
              <w:rPr>
                <w:rFonts w:ascii="Times New Roman" w:hAnsi="Times New Roman" w:cs="Times New Roman"/>
                <w:color w:val="000000" w:themeColor="text1"/>
              </w:rPr>
            </w:pPr>
            <w:r w:rsidRPr="00357381">
              <w:rPr>
                <w:rFonts w:ascii="Times New Roman" w:eastAsia="Times New Roman" w:hAnsi="Times New Roman" w:cs="Times New Roman"/>
                <w:color w:val="000000" w:themeColor="text1"/>
                <w:sz w:val="16"/>
              </w:rPr>
              <w:t>2 h</w:t>
            </w:r>
          </w:p>
        </w:tc>
        <w:tc>
          <w:tcPr>
            <w:tcW w:w="1661" w:type="dxa"/>
            <w:tcBorders>
              <w:top w:val="nil"/>
              <w:left w:val="nil"/>
              <w:bottom w:val="nil"/>
              <w:right w:val="nil"/>
            </w:tcBorders>
            <w:shd w:val="clear" w:color="auto" w:fill="FFFFFF"/>
            <w:vAlign w:val="center"/>
          </w:tcPr>
          <w:p w14:paraId="6BA0D34E" w14:textId="77777777" w:rsidR="00FC4E12" w:rsidRPr="00357381" w:rsidRDefault="00FC4E12" w:rsidP="00FC4E12">
            <w:pPr>
              <w:jc w:val="center"/>
              <w:rPr>
                <w:rFonts w:ascii="Times New Roman" w:hAnsi="Times New Roman" w:cs="Times New Roman"/>
                <w:color w:val="000000" w:themeColor="text1"/>
              </w:rPr>
            </w:pPr>
            <w:r w:rsidRPr="00357381">
              <w:rPr>
                <w:rFonts w:ascii="Times New Roman" w:eastAsia="Times New Roman" w:hAnsi="Times New Roman" w:cs="Times New Roman"/>
                <w:color w:val="000000" w:themeColor="text1"/>
                <w:sz w:val="16"/>
              </w:rPr>
              <w:t>AsPC-1</w:t>
            </w:r>
          </w:p>
        </w:tc>
        <w:tc>
          <w:tcPr>
            <w:tcW w:w="1661" w:type="dxa"/>
            <w:tcBorders>
              <w:top w:val="nil"/>
              <w:left w:val="nil"/>
              <w:bottom w:val="nil"/>
              <w:right w:val="nil"/>
            </w:tcBorders>
            <w:shd w:val="clear" w:color="auto" w:fill="FFFFFF"/>
          </w:tcPr>
          <w:p w14:paraId="13D749D4" w14:textId="1544457D" w:rsidR="00FC4E12" w:rsidRPr="00357381" w:rsidRDefault="00FC4E12" w:rsidP="00FC4E12">
            <w:pPr>
              <w:jc w:val="center"/>
              <w:rPr>
                <w:rFonts w:ascii="Times New Roman" w:hAnsi="Times New Roman" w:cs="Times New Roman"/>
                <w:color w:val="000000" w:themeColor="text1"/>
              </w:rPr>
            </w:pPr>
            <w:r w:rsidRPr="00357381">
              <w:rPr>
                <w:rFonts w:ascii="Times New Roman" w:hAnsi="Times New Roman" w:cs="Times New Roman"/>
                <w:color w:val="000000" w:themeColor="text1"/>
              </w:rPr>
              <w:t>/</w:t>
            </w:r>
          </w:p>
        </w:tc>
        <w:tc>
          <w:tcPr>
            <w:tcW w:w="1661" w:type="dxa"/>
            <w:tcBorders>
              <w:top w:val="nil"/>
              <w:left w:val="nil"/>
              <w:bottom w:val="nil"/>
              <w:right w:val="nil"/>
            </w:tcBorders>
            <w:shd w:val="clear" w:color="auto" w:fill="FFFFFF"/>
            <w:vAlign w:val="center"/>
          </w:tcPr>
          <w:p w14:paraId="45381279" w14:textId="77777777" w:rsidR="00FC4E12" w:rsidRPr="00357381" w:rsidRDefault="00FC4E12" w:rsidP="00FC4E12">
            <w:pPr>
              <w:jc w:val="center"/>
              <w:rPr>
                <w:rFonts w:ascii="Times New Roman" w:hAnsi="Times New Roman" w:cs="Times New Roman"/>
                <w:color w:val="000000" w:themeColor="text1"/>
              </w:rPr>
            </w:pPr>
            <w:r w:rsidRPr="00357381">
              <w:rPr>
                <w:rFonts w:ascii="Times New Roman" w:eastAsia="Times New Roman" w:hAnsi="Times New Roman" w:cs="Times New Roman"/>
                <w:color w:val="000000" w:themeColor="text1"/>
                <w:sz w:val="16"/>
              </w:rPr>
              <w:t>0.0150</w:t>
            </w:r>
          </w:p>
        </w:tc>
        <w:tc>
          <w:tcPr>
            <w:tcW w:w="1661" w:type="dxa"/>
            <w:tcBorders>
              <w:top w:val="nil"/>
              <w:left w:val="nil"/>
              <w:bottom w:val="nil"/>
              <w:right w:val="nil"/>
            </w:tcBorders>
            <w:shd w:val="clear" w:color="auto" w:fill="FFFFFF"/>
            <w:vAlign w:val="center"/>
          </w:tcPr>
          <w:p w14:paraId="1329783D" w14:textId="77777777" w:rsidR="00FC4E12" w:rsidRPr="00357381" w:rsidRDefault="00FC4E12" w:rsidP="00FC4E12">
            <w:pPr>
              <w:jc w:val="center"/>
              <w:rPr>
                <w:rFonts w:ascii="Times New Roman" w:hAnsi="Times New Roman" w:cs="Times New Roman"/>
                <w:color w:val="000000" w:themeColor="text1"/>
              </w:rPr>
            </w:pPr>
            <w:r w:rsidRPr="00357381">
              <w:rPr>
                <w:rFonts w:ascii="Times New Roman" w:eastAsia="Times New Roman" w:hAnsi="Times New Roman" w:cs="Times New Roman"/>
                <w:color w:val="000000" w:themeColor="text1"/>
                <w:sz w:val="16"/>
              </w:rPr>
              <w:t>0.0002</w:t>
            </w:r>
          </w:p>
        </w:tc>
      </w:tr>
      <w:tr w:rsidR="00FC4E12" w:rsidRPr="00357381" w14:paraId="3C8CD80F" w14:textId="77777777" w:rsidTr="005E2027">
        <w:trPr>
          <w:jc w:val="center"/>
        </w:trPr>
        <w:tc>
          <w:tcPr>
            <w:tcW w:w="1661" w:type="dxa"/>
            <w:tcBorders>
              <w:top w:val="nil"/>
              <w:left w:val="nil"/>
              <w:bottom w:val="nil"/>
              <w:right w:val="nil"/>
            </w:tcBorders>
            <w:shd w:val="clear" w:color="auto" w:fill="FFFFFF"/>
            <w:vAlign w:val="center"/>
          </w:tcPr>
          <w:p w14:paraId="60A157D6" w14:textId="77777777" w:rsidR="00FC4E12" w:rsidRPr="00357381" w:rsidRDefault="00FC4E12" w:rsidP="00FC4E12">
            <w:pPr>
              <w:jc w:val="center"/>
              <w:rPr>
                <w:rFonts w:ascii="Times New Roman" w:hAnsi="Times New Roman" w:cs="Times New Roman"/>
                <w:color w:val="000000" w:themeColor="text1"/>
              </w:rPr>
            </w:pPr>
          </w:p>
        </w:tc>
        <w:tc>
          <w:tcPr>
            <w:tcW w:w="1661" w:type="dxa"/>
            <w:tcBorders>
              <w:top w:val="nil"/>
              <w:left w:val="nil"/>
              <w:bottom w:val="nil"/>
              <w:right w:val="nil"/>
            </w:tcBorders>
            <w:shd w:val="clear" w:color="auto" w:fill="FFFFFF"/>
            <w:vAlign w:val="center"/>
          </w:tcPr>
          <w:p w14:paraId="28B383E3" w14:textId="77777777" w:rsidR="00FC4E12" w:rsidRPr="00357381" w:rsidRDefault="00FC4E12" w:rsidP="00FC4E12">
            <w:pPr>
              <w:jc w:val="center"/>
              <w:rPr>
                <w:rFonts w:ascii="Times New Roman" w:hAnsi="Times New Roman" w:cs="Times New Roman"/>
                <w:color w:val="000000" w:themeColor="text1"/>
              </w:rPr>
            </w:pPr>
            <w:r w:rsidRPr="00357381">
              <w:rPr>
                <w:rFonts w:ascii="Times New Roman" w:eastAsia="Times New Roman" w:hAnsi="Times New Roman" w:cs="Times New Roman"/>
                <w:color w:val="000000" w:themeColor="text1"/>
                <w:sz w:val="16"/>
              </w:rPr>
              <w:t>BxPC-3</w:t>
            </w:r>
          </w:p>
        </w:tc>
        <w:tc>
          <w:tcPr>
            <w:tcW w:w="1661" w:type="dxa"/>
            <w:tcBorders>
              <w:top w:val="nil"/>
              <w:left w:val="nil"/>
              <w:bottom w:val="nil"/>
              <w:right w:val="nil"/>
            </w:tcBorders>
            <w:shd w:val="clear" w:color="auto" w:fill="FFFFFF"/>
          </w:tcPr>
          <w:p w14:paraId="09D75876" w14:textId="772A8F2B" w:rsidR="00FC4E12" w:rsidRPr="00357381" w:rsidRDefault="00FC4E12" w:rsidP="00FC4E12">
            <w:pPr>
              <w:jc w:val="center"/>
              <w:rPr>
                <w:rFonts w:ascii="Times New Roman" w:hAnsi="Times New Roman" w:cs="Times New Roman"/>
                <w:color w:val="000000" w:themeColor="text1"/>
              </w:rPr>
            </w:pPr>
            <w:r w:rsidRPr="00357381">
              <w:rPr>
                <w:rFonts w:ascii="Times New Roman" w:hAnsi="Times New Roman" w:cs="Times New Roman"/>
                <w:color w:val="000000" w:themeColor="text1"/>
              </w:rPr>
              <w:t>/</w:t>
            </w:r>
          </w:p>
        </w:tc>
        <w:tc>
          <w:tcPr>
            <w:tcW w:w="1661" w:type="dxa"/>
            <w:tcBorders>
              <w:top w:val="nil"/>
              <w:left w:val="nil"/>
              <w:bottom w:val="nil"/>
              <w:right w:val="nil"/>
            </w:tcBorders>
            <w:shd w:val="clear" w:color="auto" w:fill="FFFFFF"/>
          </w:tcPr>
          <w:p w14:paraId="256954CD" w14:textId="4E525D6C" w:rsidR="00FC4E12" w:rsidRPr="00357381" w:rsidRDefault="00FC4E12" w:rsidP="00FC4E12">
            <w:pPr>
              <w:jc w:val="center"/>
              <w:rPr>
                <w:rFonts w:ascii="Times New Roman" w:hAnsi="Times New Roman" w:cs="Times New Roman"/>
                <w:color w:val="000000" w:themeColor="text1"/>
              </w:rPr>
            </w:pPr>
            <w:r w:rsidRPr="00357381">
              <w:rPr>
                <w:rFonts w:ascii="Times New Roman" w:hAnsi="Times New Roman" w:cs="Times New Roman"/>
                <w:color w:val="000000" w:themeColor="text1"/>
              </w:rPr>
              <w:t>/</w:t>
            </w:r>
          </w:p>
        </w:tc>
        <w:tc>
          <w:tcPr>
            <w:tcW w:w="1661" w:type="dxa"/>
            <w:tcBorders>
              <w:top w:val="nil"/>
              <w:left w:val="nil"/>
              <w:bottom w:val="nil"/>
              <w:right w:val="nil"/>
            </w:tcBorders>
            <w:shd w:val="clear" w:color="auto" w:fill="FFFFFF"/>
            <w:vAlign w:val="center"/>
          </w:tcPr>
          <w:p w14:paraId="54E6FD36" w14:textId="77777777" w:rsidR="00FC4E12" w:rsidRPr="00357381" w:rsidRDefault="00FC4E12" w:rsidP="00FC4E12">
            <w:pPr>
              <w:jc w:val="center"/>
              <w:rPr>
                <w:rFonts w:ascii="Times New Roman" w:hAnsi="Times New Roman" w:cs="Times New Roman"/>
                <w:color w:val="000000" w:themeColor="text1"/>
              </w:rPr>
            </w:pPr>
            <w:r w:rsidRPr="00357381">
              <w:rPr>
                <w:rFonts w:ascii="Times New Roman" w:eastAsia="Times New Roman" w:hAnsi="Times New Roman" w:cs="Times New Roman"/>
                <w:color w:val="000000" w:themeColor="text1"/>
                <w:sz w:val="16"/>
              </w:rPr>
              <w:t>0.0030</w:t>
            </w:r>
          </w:p>
        </w:tc>
      </w:tr>
      <w:tr w:rsidR="00FC4E12" w:rsidRPr="00357381" w14:paraId="1DB5652A" w14:textId="77777777" w:rsidTr="005E2027">
        <w:trPr>
          <w:jc w:val="center"/>
        </w:trPr>
        <w:tc>
          <w:tcPr>
            <w:tcW w:w="1661" w:type="dxa"/>
            <w:tcBorders>
              <w:top w:val="nil"/>
              <w:left w:val="nil"/>
              <w:bottom w:val="single" w:sz="12" w:space="0" w:color="000000"/>
              <w:right w:val="nil"/>
            </w:tcBorders>
            <w:shd w:val="clear" w:color="auto" w:fill="FFFFFF"/>
            <w:vAlign w:val="center"/>
          </w:tcPr>
          <w:p w14:paraId="02499051" w14:textId="77777777" w:rsidR="00FC4E12" w:rsidRPr="00357381" w:rsidRDefault="00FC4E12" w:rsidP="00FC4E12">
            <w:pPr>
              <w:jc w:val="center"/>
              <w:rPr>
                <w:rFonts w:ascii="Times New Roman" w:hAnsi="Times New Roman" w:cs="Times New Roman"/>
                <w:color w:val="000000" w:themeColor="text1"/>
              </w:rPr>
            </w:pPr>
          </w:p>
        </w:tc>
        <w:tc>
          <w:tcPr>
            <w:tcW w:w="1661" w:type="dxa"/>
            <w:tcBorders>
              <w:top w:val="nil"/>
              <w:left w:val="nil"/>
              <w:bottom w:val="single" w:sz="12" w:space="0" w:color="000000"/>
              <w:right w:val="nil"/>
            </w:tcBorders>
            <w:shd w:val="clear" w:color="auto" w:fill="FFFFFF"/>
            <w:vAlign w:val="center"/>
          </w:tcPr>
          <w:p w14:paraId="5B32373C" w14:textId="77777777" w:rsidR="00FC4E12" w:rsidRPr="00357381" w:rsidRDefault="00FC4E12" w:rsidP="00FC4E12">
            <w:pPr>
              <w:jc w:val="center"/>
              <w:rPr>
                <w:rFonts w:ascii="Times New Roman" w:hAnsi="Times New Roman" w:cs="Times New Roman"/>
                <w:color w:val="000000" w:themeColor="text1"/>
              </w:rPr>
            </w:pPr>
            <w:r w:rsidRPr="00357381">
              <w:rPr>
                <w:rFonts w:ascii="Times New Roman" w:eastAsia="Times New Roman" w:hAnsi="Times New Roman" w:cs="Times New Roman"/>
                <w:color w:val="000000" w:themeColor="text1"/>
                <w:sz w:val="16"/>
              </w:rPr>
              <w:t>AsPC-1 blocking</w:t>
            </w:r>
          </w:p>
        </w:tc>
        <w:tc>
          <w:tcPr>
            <w:tcW w:w="1661" w:type="dxa"/>
            <w:tcBorders>
              <w:top w:val="nil"/>
              <w:left w:val="nil"/>
              <w:bottom w:val="single" w:sz="12" w:space="0" w:color="000000"/>
              <w:right w:val="nil"/>
            </w:tcBorders>
            <w:shd w:val="clear" w:color="auto" w:fill="FFFFFF"/>
          </w:tcPr>
          <w:p w14:paraId="307DE166" w14:textId="36C35EC1" w:rsidR="00FC4E12" w:rsidRPr="00357381" w:rsidRDefault="00FC4E12" w:rsidP="00FC4E12">
            <w:pPr>
              <w:jc w:val="center"/>
              <w:rPr>
                <w:rFonts w:ascii="Times New Roman" w:hAnsi="Times New Roman" w:cs="Times New Roman"/>
                <w:color w:val="000000" w:themeColor="text1"/>
              </w:rPr>
            </w:pPr>
            <w:r w:rsidRPr="00357381">
              <w:rPr>
                <w:rFonts w:ascii="Times New Roman" w:hAnsi="Times New Roman" w:cs="Times New Roman"/>
                <w:color w:val="000000" w:themeColor="text1"/>
              </w:rPr>
              <w:t>/</w:t>
            </w:r>
          </w:p>
        </w:tc>
        <w:tc>
          <w:tcPr>
            <w:tcW w:w="1661" w:type="dxa"/>
            <w:tcBorders>
              <w:top w:val="nil"/>
              <w:left w:val="nil"/>
              <w:bottom w:val="single" w:sz="12" w:space="0" w:color="000000"/>
              <w:right w:val="nil"/>
            </w:tcBorders>
            <w:shd w:val="clear" w:color="auto" w:fill="FFFFFF"/>
          </w:tcPr>
          <w:p w14:paraId="683CE669" w14:textId="48D6E807" w:rsidR="00FC4E12" w:rsidRPr="00357381" w:rsidRDefault="00FC4E12" w:rsidP="00FC4E12">
            <w:pPr>
              <w:jc w:val="center"/>
              <w:rPr>
                <w:rFonts w:ascii="Times New Roman" w:hAnsi="Times New Roman" w:cs="Times New Roman"/>
                <w:color w:val="000000" w:themeColor="text1"/>
              </w:rPr>
            </w:pPr>
            <w:r w:rsidRPr="00357381">
              <w:rPr>
                <w:rFonts w:ascii="Times New Roman" w:hAnsi="Times New Roman" w:cs="Times New Roman"/>
                <w:color w:val="000000" w:themeColor="text1"/>
              </w:rPr>
              <w:t>/</w:t>
            </w:r>
          </w:p>
        </w:tc>
        <w:tc>
          <w:tcPr>
            <w:tcW w:w="1661" w:type="dxa"/>
            <w:tcBorders>
              <w:top w:val="nil"/>
              <w:left w:val="nil"/>
              <w:bottom w:val="single" w:sz="12" w:space="0" w:color="000000"/>
              <w:right w:val="nil"/>
            </w:tcBorders>
            <w:shd w:val="clear" w:color="auto" w:fill="FFFFFF"/>
            <w:vAlign w:val="center"/>
          </w:tcPr>
          <w:p w14:paraId="03603A9E" w14:textId="39906405" w:rsidR="00FC4E12" w:rsidRPr="00357381" w:rsidRDefault="00FC4E12" w:rsidP="00FC4E12">
            <w:pPr>
              <w:jc w:val="center"/>
              <w:rPr>
                <w:rFonts w:ascii="Times New Roman" w:hAnsi="Times New Roman" w:cs="Times New Roman"/>
                <w:color w:val="000000" w:themeColor="text1"/>
              </w:rPr>
            </w:pPr>
            <w:r w:rsidRPr="00357381">
              <w:rPr>
                <w:rFonts w:ascii="Times New Roman" w:eastAsia="Times New Roman" w:hAnsi="Times New Roman" w:cs="Times New Roman"/>
                <w:color w:val="000000" w:themeColor="text1"/>
                <w:sz w:val="16"/>
              </w:rPr>
              <w:t>/</w:t>
            </w:r>
          </w:p>
        </w:tc>
      </w:tr>
    </w:tbl>
    <w:p w14:paraId="52F6C4B6" w14:textId="7FC27D16" w:rsidR="00497F4D" w:rsidRPr="00357381" w:rsidRDefault="00000000">
      <w:pPr>
        <w:spacing w:before="120" w:after="60"/>
        <w:rPr>
          <w:rFonts w:ascii="Times New Roman" w:hAnsi="Times New Roman" w:cs="Times New Roman"/>
          <w:color w:val="000000" w:themeColor="text1"/>
        </w:rPr>
      </w:pPr>
      <w:r w:rsidRPr="00357381">
        <w:rPr>
          <w:rFonts w:ascii="Times New Roman" w:hAnsi="Times New Roman" w:cs="Times New Roman"/>
          <w:b/>
          <w:color w:val="000000" w:themeColor="text1"/>
          <w:sz w:val="19"/>
        </w:rPr>
        <w:t>B.</w:t>
      </w:r>
      <w:r w:rsidR="00311F8A" w:rsidRPr="00311F8A">
        <w:t xml:space="preserve"> </w:t>
      </w:r>
      <w:r w:rsidR="00311F8A" w:rsidRPr="00311F8A">
        <w:rPr>
          <w:rFonts w:ascii="Times New Roman" w:hAnsi="Times New Roman" w:cs="Times New Roman"/>
          <w:b/>
          <w:color w:val="000000" w:themeColor="text1"/>
          <w:sz w:val="19"/>
        </w:rPr>
        <w:t>Comparison of PET-derived tumor uptake of ⁶⁸Ga-XH04 among OVCAR-3, AsPC-1, SKOV-3, and BxPC-3 xenograft models at 4 h post-injection.</w:t>
      </w:r>
    </w:p>
    <w:tbl>
      <w:tblPr>
        <w:tblW w:w="0" w:type="auto"/>
        <w:jc w:val="center"/>
        <w:tblLook w:val="04A0" w:firstRow="1" w:lastRow="0" w:firstColumn="1" w:lastColumn="0" w:noHBand="0" w:noVBand="1"/>
      </w:tblPr>
      <w:tblGrid>
        <w:gridCol w:w="1661"/>
        <w:gridCol w:w="1661"/>
        <w:gridCol w:w="1661"/>
        <w:gridCol w:w="1661"/>
        <w:gridCol w:w="1661"/>
      </w:tblGrid>
      <w:tr w:rsidR="00497F4D" w:rsidRPr="00357381" w14:paraId="7013FCB9" w14:textId="77777777">
        <w:trPr>
          <w:jc w:val="center"/>
        </w:trPr>
        <w:tc>
          <w:tcPr>
            <w:tcW w:w="1661" w:type="dxa"/>
            <w:tcBorders>
              <w:top w:val="single" w:sz="12" w:space="0" w:color="000000"/>
              <w:left w:val="nil"/>
              <w:bottom w:val="single" w:sz="8" w:space="0" w:color="000000"/>
              <w:right w:val="nil"/>
            </w:tcBorders>
            <w:shd w:val="clear" w:color="auto" w:fill="F2F2F2"/>
            <w:vAlign w:val="center"/>
          </w:tcPr>
          <w:p w14:paraId="5FE56CC1" w14:textId="77777777" w:rsidR="00497F4D" w:rsidRPr="00357381" w:rsidRDefault="00000000">
            <w:pPr>
              <w:jc w:val="center"/>
              <w:rPr>
                <w:rFonts w:ascii="Times New Roman" w:hAnsi="Times New Roman" w:cs="Times New Roman"/>
                <w:color w:val="000000" w:themeColor="text1"/>
              </w:rPr>
            </w:pPr>
            <w:r w:rsidRPr="00357381">
              <w:rPr>
                <w:rFonts w:ascii="Times New Roman" w:eastAsia="Times New Roman" w:hAnsi="Times New Roman" w:cs="Times New Roman"/>
                <w:b/>
                <w:color w:val="000000" w:themeColor="text1"/>
                <w:sz w:val="16"/>
              </w:rPr>
              <w:t>Comparison matrix</w:t>
            </w:r>
          </w:p>
        </w:tc>
        <w:tc>
          <w:tcPr>
            <w:tcW w:w="1661" w:type="dxa"/>
            <w:tcBorders>
              <w:top w:val="single" w:sz="12" w:space="0" w:color="000000"/>
              <w:left w:val="nil"/>
              <w:bottom w:val="single" w:sz="8" w:space="0" w:color="000000"/>
              <w:right w:val="nil"/>
            </w:tcBorders>
            <w:shd w:val="clear" w:color="auto" w:fill="F2F2F2"/>
            <w:vAlign w:val="center"/>
          </w:tcPr>
          <w:p w14:paraId="7F8A24DE" w14:textId="77777777" w:rsidR="00497F4D" w:rsidRPr="00357381" w:rsidRDefault="00000000">
            <w:pPr>
              <w:jc w:val="center"/>
              <w:rPr>
                <w:rFonts w:ascii="Times New Roman" w:hAnsi="Times New Roman" w:cs="Times New Roman"/>
                <w:color w:val="000000" w:themeColor="text1"/>
              </w:rPr>
            </w:pPr>
            <w:r w:rsidRPr="00357381">
              <w:rPr>
                <w:rFonts w:ascii="Times New Roman" w:eastAsia="Times New Roman" w:hAnsi="Times New Roman" w:cs="Times New Roman"/>
                <w:b/>
                <w:color w:val="000000" w:themeColor="text1"/>
                <w:sz w:val="16"/>
              </w:rPr>
              <w:t>OVCAR-3</w:t>
            </w:r>
          </w:p>
        </w:tc>
        <w:tc>
          <w:tcPr>
            <w:tcW w:w="1661" w:type="dxa"/>
            <w:tcBorders>
              <w:top w:val="single" w:sz="12" w:space="0" w:color="000000"/>
              <w:left w:val="nil"/>
              <w:bottom w:val="single" w:sz="8" w:space="0" w:color="000000"/>
              <w:right w:val="nil"/>
            </w:tcBorders>
            <w:shd w:val="clear" w:color="auto" w:fill="F2F2F2"/>
            <w:vAlign w:val="center"/>
          </w:tcPr>
          <w:p w14:paraId="71B5430B" w14:textId="77777777" w:rsidR="00497F4D" w:rsidRPr="00357381" w:rsidRDefault="00000000">
            <w:pPr>
              <w:jc w:val="center"/>
              <w:rPr>
                <w:rFonts w:ascii="Times New Roman" w:hAnsi="Times New Roman" w:cs="Times New Roman"/>
                <w:color w:val="000000" w:themeColor="text1"/>
              </w:rPr>
            </w:pPr>
            <w:r w:rsidRPr="00357381">
              <w:rPr>
                <w:rFonts w:ascii="Times New Roman" w:eastAsia="Times New Roman" w:hAnsi="Times New Roman" w:cs="Times New Roman"/>
                <w:b/>
                <w:color w:val="000000" w:themeColor="text1"/>
                <w:sz w:val="16"/>
              </w:rPr>
              <w:t>AsPC-1</w:t>
            </w:r>
          </w:p>
        </w:tc>
        <w:tc>
          <w:tcPr>
            <w:tcW w:w="1661" w:type="dxa"/>
            <w:tcBorders>
              <w:top w:val="single" w:sz="12" w:space="0" w:color="000000"/>
              <w:left w:val="nil"/>
              <w:bottom w:val="single" w:sz="8" w:space="0" w:color="000000"/>
              <w:right w:val="nil"/>
            </w:tcBorders>
            <w:shd w:val="clear" w:color="auto" w:fill="F2F2F2"/>
            <w:vAlign w:val="center"/>
          </w:tcPr>
          <w:p w14:paraId="51D9FA80" w14:textId="77777777" w:rsidR="00497F4D" w:rsidRPr="00357381" w:rsidRDefault="00000000">
            <w:pPr>
              <w:jc w:val="center"/>
              <w:rPr>
                <w:rFonts w:ascii="Times New Roman" w:hAnsi="Times New Roman" w:cs="Times New Roman"/>
                <w:color w:val="000000" w:themeColor="text1"/>
              </w:rPr>
            </w:pPr>
            <w:r w:rsidRPr="00357381">
              <w:rPr>
                <w:rFonts w:ascii="Times New Roman" w:eastAsia="Times New Roman" w:hAnsi="Times New Roman" w:cs="Times New Roman"/>
                <w:b/>
                <w:color w:val="000000" w:themeColor="text1"/>
                <w:sz w:val="16"/>
              </w:rPr>
              <w:t>SKOV-3</w:t>
            </w:r>
          </w:p>
        </w:tc>
        <w:tc>
          <w:tcPr>
            <w:tcW w:w="1661" w:type="dxa"/>
            <w:tcBorders>
              <w:top w:val="single" w:sz="12" w:space="0" w:color="000000"/>
              <w:left w:val="nil"/>
              <w:bottom w:val="single" w:sz="8" w:space="0" w:color="000000"/>
              <w:right w:val="nil"/>
            </w:tcBorders>
            <w:shd w:val="clear" w:color="auto" w:fill="F2F2F2"/>
            <w:vAlign w:val="center"/>
          </w:tcPr>
          <w:p w14:paraId="326BE3EE" w14:textId="77777777" w:rsidR="00497F4D" w:rsidRPr="00357381" w:rsidRDefault="00000000">
            <w:pPr>
              <w:jc w:val="center"/>
              <w:rPr>
                <w:rFonts w:ascii="Times New Roman" w:hAnsi="Times New Roman" w:cs="Times New Roman"/>
                <w:color w:val="000000" w:themeColor="text1"/>
              </w:rPr>
            </w:pPr>
            <w:r w:rsidRPr="00357381">
              <w:rPr>
                <w:rFonts w:ascii="Times New Roman" w:eastAsia="Times New Roman" w:hAnsi="Times New Roman" w:cs="Times New Roman"/>
                <w:b/>
                <w:color w:val="000000" w:themeColor="text1"/>
                <w:sz w:val="16"/>
              </w:rPr>
              <w:t>BxPC-3</w:t>
            </w:r>
          </w:p>
        </w:tc>
      </w:tr>
      <w:tr w:rsidR="00FC4E12" w:rsidRPr="00357381" w14:paraId="6E213D11" w14:textId="77777777" w:rsidTr="007D4B06">
        <w:trPr>
          <w:jc w:val="center"/>
        </w:trPr>
        <w:tc>
          <w:tcPr>
            <w:tcW w:w="1661" w:type="dxa"/>
            <w:tcBorders>
              <w:top w:val="nil"/>
              <w:left w:val="nil"/>
              <w:bottom w:val="nil"/>
              <w:right w:val="nil"/>
            </w:tcBorders>
            <w:shd w:val="clear" w:color="auto" w:fill="FFFFFF"/>
            <w:vAlign w:val="center"/>
          </w:tcPr>
          <w:p w14:paraId="49D32830" w14:textId="77777777" w:rsidR="00FC4E12" w:rsidRPr="00357381" w:rsidRDefault="00FC4E12" w:rsidP="00FC4E12">
            <w:pPr>
              <w:jc w:val="center"/>
              <w:rPr>
                <w:rFonts w:ascii="Times New Roman" w:hAnsi="Times New Roman" w:cs="Times New Roman"/>
                <w:color w:val="000000" w:themeColor="text1"/>
              </w:rPr>
            </w:pPr>
            <w:r w:rsidRPr="00357381">
              <w:rPr>
                <w:rFonts w:ascii="Times New Roman" w:eastAsia="Times New Roman" w:hAnsi="Times New Roman" w:cs="Times New Roman"/>
                <w:color w:val="000000" w:themeColor="text1"/>
                <w:sz w:val="16"/>
              </w:rPr>
              <w:t>OVCAR-3</w:t>
            </w:r>
          </w:p>
        </w:tc>
        <w:tc>
          <w:tcPr>
            <w:tcW w:w="1661" w:type="dxa"/>
            <w:tcBorders>
              <w:top w:val="nil"/>
              <w:left w:val="nil"/>
              <w:bottom w:val="nil"/>
              <w:right w:val="nil"/>
            </w:tcBorders>
            <w:shd w:val="clear" w:color="auto" w:fill="FFFFFF"/>
          </w:tcPr>
          <w:p w14:paraId="44B99154" w14:textId="549BCD56" w:rsidR="00FC4E12" w:rsidRPr="00357381" w:rsidRDefault="00FC4E12" w:rsidP="00FC4E12">
            <w:pPr>
              <w:jc w:val="center"/>
              <w:rPr>
                <w:rFonts w:ascii="Times New Roman" w:hAnsi="Times New Roman" w:cs="Times New Roman"/>
                <w:color w:val="000000" w:themeColor="text1"/>
              </w:rPr>
            </w:pPr>
            <w:r w:rsidRPr="00357381">
              <w:rPr>
                <w:rFonts w:ascii="Times New Roman" w:hAnsi="Times New Roman" w:cs="Times New Roman"/>
                <w:color w:val="000000" w:themeColor="text1"/>
              </w:rPr>
              <w:t>/</w:t>
            </w:r>
          </w:p>
        </w:tc>
        <w:tc>
          <w:tcPr>
            <w:tcW w:w="1661" w:type="dxa"/>
            <w:tcBorders>
              <w:top w:val="nil"/>
              <w:left w:val="nil"/>
              <w:bottom w:val="nil"/>
              <w:right w:val="nil"/>
            </w:tcBorders>
            <w:shd w:val="clear" w:color="auto" w:fill="FFFFFF"/>
            <w:vAlign w:val="center"/>
          </w:tcPr>
          <w:p w14:paraId="1E091FD4" w14:textId="77777777" w:rsidR="00FC4E12" w:rsidRPr="00357381" w:rsidRDefault="00FC4E12" w:rsidP="00FC4E12">
            <w:pPr>
              <w:jc w:val="center"/>
              <w:rPr>
                <w:rFonts w:ascii="Times New Roman" w:hAnsi="Times New Roman" w:cs="Times New Roman"/>
                <w:color w:val="000000" w:themeColor="text1"/>
              </w:rPr>
            </w:pPr>
            <w:r w:rsidRPr="00357381">
              <w:rPr>
                <w:rFonts w:ascii="Times New Roman" w:eastAsia="Times New Roman" w:hAnsi="Times New Roman" w:cs="Times New Roman"/>
                <w:color w:val="000000" w:themeColor="text1"/>
                <w:sz w:val="16"/>
              </w:rPr>
              <w:t>0.9941</w:t>
            </w:r>
          </w:p>
        </w:tc>
        <w:tc>
          <w:tcPr>
            <w:tcW w:w="1661" w:type="dxa"/>
            <w:tcBorders>
              <w:top w:val="nil"/>
              <w:left w:val="nil"/>
              <w:bottom w:val="nil"/>
              <w:right w:val="nil"/>
            </w:tcBorders>
            <w:shd w:val="clear" w:color="auto" w:fill="FFFFFF"/>
            <w:vAlign w:val="center"/>
          </w:tcPr>
          <w:p w14:paraId="5F16D976" w14:textId="77777777" w:rsidR="00FC4E12" w:rsidRPr="00357381" w:rsidRDefault="00FC4E12" w:rsidP="00FC4E12">
            <w:pPr>
              <w:jc w:val="center"/>
              <w:rPr>
                <w:rFonts w:ascii="Times New Roman" w:hAnsi="Times New Roman" w:cs="Times New Roman"/>
                <w:color w:val="000000" w:themeColor="text1"/>
              </w:rPr>
            </w:pPr>
            <w:r w:rsidRPr="00357381">
              <w:rPr>
                <w:rFonts w:ascii="Times New Roman" w:eastAsia="Times New Roman" w:hAnsi="Times New Roman" w:cs="Times New Roman"/>
                <w:color w:val="000000" w:themeColor="text1"/>
                <w:sz w:val="16"/>
              </w:rPr>
              <w:t>0.0028</w:t>
            </w:r>
          </w:p>
        </w:tc>
        <w:tc>
          <w:tcPr>
            <w:tcW w:w="1661" w:type="dxa"/>
            <w:tcBorders>
              <w:top w:val="nil"/>
              <w:left w:val="nil"/>
              <w:bottom w:val="nil"/>
              <w:right w:val="nil"/>
            </w:tcBorders>
            <w:shd w:val="clear" w:color="auto" w:fill="FFFFFF"/>
            <w:vAlign w:val="center"/>
          </w:tcPr>
          <w:p w14:paraId="0AA16EB8" w14:textId="77777777" w:rsidR="00FC4E12" w:rsidRPr="00357381" w:rsidRDefault="00FC4E12" w:rsidP="00FC4E12">
            <w:pPr>
              <w:jc w:val="center"/>
              <w:rPr>
                <w:rFonts w:ascii="Times New Roman" w:hAnsi="Times New Roman" w:cs="Times New Roman"/>
                <w:color w:val="000000" w:themeColor="text1"/>
              </w:rPr>
            </w:pPr>
            <w:r w:rsidRPr="00357381">
              <w:rPr>
                <w:rFonts w:ascii="Times New Roman" w:eastAsia="Times New Roman" w:hAnsi="Times New Roman" w:cs="Times New Roman"/>
                <w:color w:val="000000" w:themeColor="text1"/>
                <w:sz w:val="16"/>
              </w:rPr>
              <w:t>0.0006</w:t>
            </w:r>
          </w:p>
        </w:tc>
      </w:tr>
      <w:tr w:rsidR="00FC4E12" w:rsidRPr="00357381" w14:paraId="6B7E0DCC" w14:textId="77777777" w:rsidTr="00B6272F">
        <w:trPr>
          <w:jc w:val="center"/>
        </w:trPr>
        <w:tc>
          <w:tcPr>
            <w:tcW w:w="1661" w:type="dxa"/>
            <w:tcBorders>
              <w:top w:val="nil"/>
              <w:left w:val="nil"/>
              <w:bottom w:val="nil"/>
              <w:right w:val="nil"/>
            </w:tcBorders>
            <w:shd w:val="clear" w:color="auto" w:fill="FFFFFF"/>
            <w:vAlign w:val="center"/>
          </w:tcPr>
          <w:p w14:paraId="0C30A62C" w14:textId="77777777" w:rsidR="00FC4E12" w:rsidRPr="00357381" w:rsidRDefault="00FC4E12" w:rsidP="00FC4E12">
            <w:pPr>
              <w:jc w:val="center"/>
              <w:rPr>
                <w:rFonts w:ascii="Times New Roman" w:hAnsi="Times New Roman" w:cs="Times New Roman"/>
                <w:color w:val="000000" w:themeColor="text1"/>
              </w:rPr>
            </w:pPr>
            <w:r w:rsidRPr="00357381">
              <w:rPr>
                <w:rFonts w:ascii="Times New Roman" w:eastAsia="Times New Roman" w:hAnsi="Times New Roman" w:cs="Times New Roman"/>
                <w:color w:val="000000" w:themeColor="text1"/>
                <w:sz w:val="16"/>
              </w:rPr>
              <w:t>AsPC-1</w:t>
            </w:r>
          </w:p>
        </w:tc>
        <w:tc>
          <w:tcPr>
            <w:tcW w:w="1661" w:type="dxa"/>
            <w:tcBorders>
              <w:top w:val="nil"/>
              <w:left w:val="nil"/>
              <w:bottom w:val="nil"/>
              <w:right w:val="nil"/>
            </w:tcBorders>
            <w:shd w:val="clear" w:color="auto" w:fill="FFFFFF"/>
          </w:tcPr>
          <w:p w14:paraId="4163962A" w14:textId="78213BC6" w:rsidR="00FC4E12" w:rsidRPr="00357381" w:rsidRDefault="00FC4E12" w:rsidP="00FC4E12">
            <w:pPr>
              <w:jc w:val="center"/>
              <w:rPr>
                <w:rFonts w:ascii="Times New Roman" w:hAnsi="Times New Roman" w:cs="Times New Roman"/>
                <w:color w:val="000000" w:themeColor="text1"/>
              </w:rPr>
            </w:pPr>
            <w:r w:rsidRPr="00357381">
              <w:rPr>
                <w:rFonts w:ascii="Times New Roman" w:hAnsi="Times New Roman" w:cs="Times New Roman"/>
                <w:color w:val="000000" w:themeColor="text1"/>
              </w:rPr>
              <w:t>/</w:t>
            </w:r>
          </w:p>
        </w:tc>
        <w:tc>
          <w:tcPr>
            <w:tcW w:w="1661" w:type="dxa"/>
            <w:tcBorders>
              <w:top w:val="nil"/>
              <w:left w:val="nil"/>
              <w:bottom w:val="nil"/>
              <w:right w:val="nil"/>
            </w:tcBorders>
            <w:shd w:val="clear" w:color="auto" w:fill="FFFFFF"/>
          </w:tcPr>
          <w:p w14:paraId="24849B3B" w14:textId="4A8165E0" w:rsidR="00FC4E12" w:rsidRPr="00357381" w:rsidRDefault="00FC4E12" w:rsidP="00FC4E12">
            <w:pPr>
              <w:jc w:val="center"/>
              <w:rPr>
                <w:rFonts w:ascii="Times New Roman" w:hAnsi="Times New Roman" w:cs="Times New Roman"/>
                <w:color w:val="000000" w:themeColor="text1"/>
              </w:rPr>
            </w:pPr>
            <w:r w:rsidRPr="00357381">
              <w:rPr>
                <w:rFonts w:ascii="Times New Roman" w:hAnsi="Times New Roman" w:cs="Times New Roman"/>
                <w:color w:val="000000" w:themeColor="text1"/>
              </w:rPr>
              <w:t>/</w:t>
            </w:r>
          </w:p>
        </w:tc>
        <w:tc>
          <w:tcPr>
            <w:tcW w:w="1661" w:type="dxa"/>
            <w:tcBorders>
              <w:top w:val="nil"/>
              <w:left w:val="nil"/>
              <w:bottom w:val="nil"/>
              <w:right w:val="nil"/>
            </w:tcBorders>
            <w:shd w:val="clear" w:color="auto" w:fill="FFFFFF"/>
            <w:vAlign w:val="center"/>
          </w:tcPr>
          <w:p w14:paraId="0E43F556" w14:textId="77777777" w:rsidR="00FC4E12" w:rsidRPr="00357381" w:rsidRDefault="00FC4E12" w:rsidP="00FC4E12">
            <w:pPr>
              <w:jc w:val="center"/>
              <w:rPr>
                <w:rFonts w:ascii="Times New Roman" w:hAnsi="Times New Roman" w:cs="Times New Roman"/>
                <w:color w:val="000000" w:themeColor="text1"/>
              </w:rPr>
            </w:pPr>
            <w:r w:rsidRPr="00357381">
              <w:rPr>
                <w:rFonts w:ascii="Times New Roman" w:eastAsia="Times New Roman" w:hAnsi="Times New Roman" w:cs="Times New Roman"/>
                <w:color w:val="000000" w:themeColor="text1"/>
                <w:sz w:val="16"/>
              </w:rPr>
              <w:t>0.0037</w:t>
            </w:r>
          </w:p>
        </w:tc>
        <w:tc>
          <w:tcPr>
            <w:tcW w:w="1661" w:type="dxa"/>
            <w:tcBorders>
              <w:top w:val="nil"/>
              <w:left w:val="nil"/>
              <w:bottom w:val="nil"/>
              <w:right w:val="nil"/>
            </w:tcBorders>
            <w:shd w:val="clear" w:color="auto" w:fill="FFFFFF"/>
            <w:vAlign w:val="center"/>
          </w:tcPr>
          <w:p w14:paraId="6027A1FB" w14:textId="77777777" w:rsidR="00FC4E12" w:rsidRPr="00357381" w:rsidRDefault="00FC4E12" w:rsidP="00FC4E12">
            <w:pPr>
              <w:jc w:val="center"/>
              <w:rPr>
                <w:rFonts w:ascii="Times New Roman" w:hAnsi="Times New Roman" w:cs="Times New Roman"/>
                <w:color w:val="000000" w:themeColor="text1"/>
              </w:rPr>
            </w:pPr>
            <w:r w:rsidRPr="00357381">
              <w:rPr>
                <w:rFonts w:ascii="Times New Roman" w:eastAsia="Times New Roman" w:hAnsi="Times New Roman" w:cs="Times New Roman"/>
                <w:color w:val="000000" w:themeColor="text1"/>
                <w:sz w:val="16"/>
              </w:rPr>
              <w:t>0.0007</w:t>
            </w:r>
          </w:p>
        </w:tc>
      </w:tr>
      <w:tr w:rsidR="00FC4E12" w:rsidRPr="00357381" w14:paraId="7464F1F6" w14:textId="77777777" w:rsidTr="00B95807">
        <w:trPr>
          <w:jc w:val="center"/>
        </w:trPr>
        <w:tc>
          <w:tcPr>
            <w:tcW w:w="1661" w:type="dxa"/>
            <w:tcBorders>
              <w:top w:val="nil"/>
              <w:left w:val="nil"/>
              <w:bottom w:val="nil"/>
              <w:right w:val="nil"/>
            </w:tcBorders>
            <w:shd w:val="clear" w:color="auto" w:fill="FFFFFF"/>
            <w:vAlign w:val="center"/>
          </w:tcPr>
          <w:p w14:paraId="5DE42F5D" w14:textId="77777777" w:rsidR="00FC4E12" w:rsidRPr="00357381" w:rsidRDefault="00FC4E12" w:rsidP="00FC4E12">
            <w:pPr>
              <w:jc w:val="center"/>
              <w:rPr>
                <w:rFonts w:ascii="Times New Roman" w:hAnsi="Times New Roman" w:cs="Times New Roman"/>
                <w:color w:val="000000" w:themeColor="text1"/>
              </w:rPr>
            </w:pPr>
            <w:r w:rsidRPr="00357381">
              <w:rPr>
                <w:rFonts w:ascii="Times New Roman" w:eastAsia="Times New Roman" w:hAnsi="Times New Roman" w:cs="Times New Roman"/>
                <w:color w:val="000000" w:themeColor="text1"/>
                <w:sz w:val="16"/>
              </w:rPr>
              <w:t>SKOV-3</w:t>
            </w:r>
          </w:p>
        </w:tc>
        <w:tc>
          <w:tcPr>
            <w:tcW w:w="1661" w:type="dxa"/>
            <w:tcBorders>
              <w:top w:val="nil"/>
              <w:left w:val="nil"/>
              <w:bottom w:val="nil"/>
              <w:right w:val="nil"/>
            </w:tcBorders>
            <w:shd w:val="clear" w:color="auto" w:fill="FFFFFF"/>
          </w:tcPr>
          <w:p w14:paraId="15F9DDFA" w14:textId="2DFF0B79" w:rsidR="00FC4E12" w:rsidRPr="00357381" w:rsidRDefault="00FC4E12" w:rsidP="00FC4E12">
            <w:pPr>
              <w:jc w:val="center"/>
              <w:rPr>
                <w:rFonts w:ascii="Times New Roman" w:hAnsi="Times New Roman" w:cs="Times New Roman"/>
                <w:color w:val="000000" w:themeColor="text1"/>
              </w:rPr>
            </w:pPr>
            <w:r w:rsidRPr="00357381">
              <w:rPr>
                <w:rFonts w:ascii="Times New Roman" w:hAnsi="Times New Roman" w:cs="Times New Roman"/>
                <w:color w:val="000000" w:themeColor="text1"/>
              </w:rPr>
              <w:t>/</w:t>
            </w:r>
          </w:p>
        </w:tc>
        <w:tc>
          <w:tcPr>
            <w:tcW w:w="1661" w:type="dxa"/>
            <w:tcBorders>
              <w:top w:val="nil"/>
              <w:left w:val="nil"/>
              <w:bottom w:val="nil"/>
              <w:right w:val="nil"/>
            </w:tcBorders>
            <w:shd w:val="clear" w:color="auto" w:fill="FFFFFF"/>
          </w:tcPr>
          <w:p w14:paraId="2DC57578" w14:textId="612E19D1" w:rsidR="00FC4E12" w:rsidRPr="00357381" w:rsidRDefault="00FC4E12" w:rsidP="00FC4E12">
            <w:pPr>
              <w:jc w:val="center"/>
              <w:rPr>
                <w:rFonts w:ascii="Times New Roman" w:hAnsi="Times New Roman" w:cs="Times New Roman"/>
                <w:color w:val="000000" w:themeColor="text1"/>
              </w:rPr>
            </w:pPr>
            <w:r w:rsidRPr="00357381">
              <w:rPr>
                <w:rFonts w:ascii="Times New Roman" w:hAnsi="Times New Roman" w:cs="Times New Roman"/>
                <w:color w:val="000000" w:themeColor="text1"/>
              </w:rPr>
              <w:t>/</w:t>
            </w:r>
          </w:p>
        </w:tc>
        <w:tc>
          <w:tcPr>
            <w:tcW w:w="1661" w:type="dxa"/>
            <w:tcBorders>
              <w:top w:val="nil"/>
              <w:left w:val="nil"/>
              <w:bottom w:val="nil"/>
              <w:right w:val="nil"/>
            </w:tcBorders>
            <w:shd w:val="clear" w:color="auto" w:fill="FFFFFF"/>
          </w:tcPr>
          <w:p w14:paraId="0B385889" w14:textId="28A079C5" w:rsidR="00FC4E12" w:rsidRPr="00357381" w:rsidRDefault="00FC4E12" w:rsidP="00FC4E12">
            <w:pPr>
              <w:jc w:val="center"/>
              <w:rPr>
                <w:rFonts w:ascii="Times New Roman" w:hAnsi="Times New Roman" w:cs="Times New Roman"/>
                <w:color w:val="000000" w:themeColor="text1"/>
              </w:rPr>
            </w:pPr>
            <w:r w:rsidRPr="00357381">
              <w:rPr>
                <w:rFonts w:ascii="Times New Roman" w:hAnsi="Times New Roman" w:cs="Times New Roman"/>
                <w:color w:val="000000" w:themeColor="text1"/>
              </w:rPr>
              <w:t>/</w:t>
            </w:r>
          </w:p>
        </w:tc>
        <w:tc>
          <w:tcPr>
            <w:tcW w:w="1661" w:type="dxa"/>
            <w:tcBorders>
              <w:top w:val="nil"/>
              <w:left w:val="nil"/>
              <w:bottom w:val="nil"/>
              <w:right w:val="nil"/>
            </w:tcBorders>
            <w:shd w:val="clear" w:color="auto" w:fill="FFFFFF"/>
            <w:vAlign w:val="center"/>
          </w:tcPr>
          <w:p w14:paraId="0BA92E61" w14:textId="77777777" w:rsidR="00FC4E12" w:rsidRPr="00357381" w:rsidRDefault="00FC4E12" w:rsidP="00FC4E12">
            <w:pPr>
              <w:jc w:val="center"/>
              <w:rPr>
                <w:rFonts w:ascii="Times New Roman" w:hAnsi="Times New Roman" w:cs="Times New Roman"/>
                <w:color w:val="000000" w:themeColor="text1"/>
              </w:rPr>
            </w:pPr>
            <w:r w:rsidRPr="00357381">
              <w:rPr>
                <w:rFonts w:ascii="Times New Roman" w:eastAsia="Times New Roman" w:hAnsi="Times New Roman" w:cs="Times New Roman"/>
                <w:color w:val="000000" w:themeColor="text1"/>
                <w:sz w:val="16"/>
              </w:rPr>
              <w:t>0.5059</w:t>
            </w:r>
          </w:p>
        </w:tc>
      </w:tr>
      <w:tr w:rsidR="00FC4E12" w:rsidRPr="00357381" w14:paraId="2D29CA72" w14:textId="77777777" w:rsidTr="00B95807">
        <w:trPr>
          <w:jc w:val="center"/>
        </w:trPr>
        <w:tc>
          <w:tcPr>
            <w:tcW w:w="1661" w:type="dxa"/>
            <w:tcBorders>
              <w:top w:val="nil"/>
              <w:left w:val="nil"/>
              <w:bottom w:val="single" w:sz="12" w:space="0" w:color="000000"/>
              <w:right w:val="nil"/>
            </w:tcBorders>
            <w:shd w:val="clear" w:color="auto" w:fill="FFFFFF"/>
            <w:vAlign w:val="center"/>
          </w:tcPr>
          <w:p w14:paraId="5FA36972" w14:textId="77777777" w:rsidR="00FC4E12" w:rsidRPr="00357381" w:rsidRDefault="00FC4E12" w:rsidP="00FC4E12">
            <w:pPr>
              <w:jc w:val="center"/>
              <w:rPr>
                <w:rFonts w:ascii="Times New Roman" w:hAnsi="Times New Roman" w:cs="Times New Roman"/>
                <w:color w:val="000000" w:themeColor="text1"/>
              </w:rPr>
            </w:pPr>
            <w:r w:rsidRPr="00357381">
              <w:rPr>
                <w:rFonts w:ascii="Times New Roman" w:eastAsia="Times New Roman" w:hAnsi="Times New Roman" w:cs="Times New Roman"/>
                <w:color w:val="000000" w:themeColor="text1"/>
                <w:sz w:val="16"/>
              </w:rPr>
              <w:t>BxPC-3</w:t>
            </w:r>
          </w:p>
        </w:tc>
        <w:tc>
          <w:tcPr>
            <w:tcW w:w="1661" w:type="dxa"/>
            <w:tcBorders>
              <w:top w:val="nil"/>
              <w:left w:val="nil"/>
              <w:bottom w:val="single" w:sz="12" w:space="0" w:color="000000"/>
              <w:right w:val="nil"/>
            </w:tcBorders>
            <w:shd w:val="clear" w:color="auto" w:fill="FFFFFF"/>
          </w:tcPr>
          <w:p w14:paraId="1B1116A7" w14:textId="2C67F40E" w:rsidR="00FC4E12" w:rsidRPr="00357381" w:rsidRDefault="00FC4E12" w:rsidP="00FC4E12">
            <w:pPr>
              <w:jc w:val="center"/>
              <w:rPr>
                <w:rFonts w:ascii="Times New Roman" w:hAnsi="Times New Roman" w:cs="Times New Roman"/>
                <w:color w:val="000000" w:themeColor="text1"/>
              </w:rPr>
            </w:pPr>
            <w:r w:rsidRPr="00357381">
              <w:rPr>
                <w:rFonts w:ascii="Times New Roman" w:hAnsi="Times New Roman" w:cs="Times New Roman"/>
                <w:color w:val="000000" w:themeColor="text1"/>
              </w:rPr>
              <w:t>/</w:t>
            </w:r>
          </w:p>
        </w:tc>
        <w:tc>
          <w:tcPr>
            <w:tcW w:w="1661" w:type="dxa"/>
            <w:tcBorders>
              <w:top w:val="nil"/>
              <w:left w:val="nil"/>
              <w:bottom w:val="single" w:sz="12" w:space="0" w:color="000000"/>
              <w:right w:val="nil"/>
            </w:tcBorders>
            <w:shd w:val="clear" w:color="auto" w:fill="FFFFFF"/>
          </w:tcPr>
          <w:p w14:paraId="799ECF25" w14:textId="40A13FCB" w:rsidR="00FC4E12" w:rsidRPr="00357381" w:rsidRDefault="00FC4E12" w:rsidP="00FC4E12">
            <w:pPr>
              <w:jc w:val="center"/>
              <w:rPr>
                <w:rFonts w:ascii="Times New Roman" w:hAnsi="Times New Roman" w:cs="Times New Roman"/>
                <w:color w:val="000000" w:themeColor="text1"/>
              </w:rPr>
            </w:pPr>
            <w:r w:rsidRPr="00357381">
              <w:rPr>
                <w:rFonts w:ascii="Times New Roman" w:hAnsi="Times New Roman" w:cs="Times New Roman"/>
                <w:color w:val="000000" w:themeColor="text1"/>
              </w:rPr>
              <w:t>/</w:t>
            </w:r>
          </w:p>
        </w:tc>
        <w:tc>
          <w:tcPr>
            <w:tcW w:w="1661" w:type="dxa"/>
            <w:tcBorders>
              <w:top w:val="nil"/>
              <w:left w:val="nil"/>
              <w:bottom w:val="single" w:sz="12" w:space="0" w:color="000000"/>
              <w:right w:val="nil"/>
            </w:tcBorders>
            <w:shd w:val="clear" w:color="auto" w:fill="FFFFFF"/>
          </w:tcPr>
          <w:p w14:paraId="5C7DAD69" w14:textId="2F6C4CD7" w:rsidR="00FC4E12" w:rsidRPr="00357381" w:rsidRDefault="00FC4E12" w:rsidP="00FC4E12">
            <w:pPr>
              <w:jc w:val="center"/>
              <w:rPr>
                <w:rFonts w:ascii="Times New Roman" w:hAnsi="Times New Roman" w:cs="Times New Roman"/>
                <w:color w:val="000000" w:themeColor="text1"/>
              </w:rPr>
            </w:pPr>
            <w:r w:rsidRPr="00357381">
              <w:rPr>
                <w:rFonts w:ascii="Times New Roman" w:hAnsi="Times New Roman" w:cs="Times New Roman"/>
                <w:color w:val="000000" w:themeColor="text1"/>
              </w:rPr>
              <w:t>/</w:t>
            </w:r>
          </w:p>
        </w:tc>
        <w:tc>
          <w:tcPr>
            <w:tcW w:w="1661" w:type="dxa"/>
            <w:tcBorders>
              <w:top w:val="nil"/>
              <w:left w:val="nil"/>
              <w:bottom w:val="single" w:sz="12" w:space="0" w:color="000000"/>
              <w:right w:val="nil"/>
            </w:tcBorders>
            <w:shd w:val="clear" w:color="auto" w:fill="FFFFFF"/>
            <w:vAlign w:val="center"/>
          </w:tcPr>
          <w:p w14:paraId="5C726F6F" w14:textId="1F52398B" w:rsidR="00FC4E12" w:rsidRPr="00357381" w:rsidRDefault="00FC4E12" w:rsidP="00FC4E12">
            <w:pPr>
              <w:jc w:val="center"/>
              <w:rPr>
                <w:rFonts w:ascii="Times New Roman" w:hAnsi="Times New Roman" w:cs="Times New Roman"/>
                <w:color w:val="000000" w:themeColor="text1"/>
              </w:rPr>
            </w:pPr>
            <w:r w:rsidRPr="00357381">
              <w:rPr>
                <w:rFonts w:ascii="Times New Roman" w:hAnsi="Times New Roman" w:cs="Times New Roman"/>
                <w:color w:val="000000" w:themeColor="text1"/>
              </w:rPr>
              <w:t>/</w:t>
            </w:r>
          </w:p>
        </w:tc>
      </w:tr>
    </w:tbl>
    <w:p w14:paraId="37483814" w14:textId="203107F3" w:rsidR="00497F4D" w:rsidRPr="00357381" w:rsidRDefault="00000000">
      <w:pPr>
        <w:spacing w:before="120" w:after="60"/>
        <w:rPr>
          <w:rFonts w:ascii="Times New Roman" w:hAnsi="Times New Roman" w:cs="Times New Roman"/>
          <w:color w:val="000000" w:themeColor="text1"/>
        </w:rPr>
      </w:pPr>
      <w:r w:rsidRPr="00357381">
        <w:rPr>
          <w:rFonts w:ascii="Times New Roman" w:hAnsi="Times New Roman" w:cs="Times New Roman"/>
          <w:b/>
          <w:color w:val="000000" w:themeColor="text1"/>
          <w:sz w:val="19"/>
        </w:rPr>
        <w:t xml:space="preserve">C. </w:t>
      </w:r>
      <w:r w:rsidR="00311F8A" w:rsidRPr="00311F8A">
        <w:rPr>
          <w:rFonts w:ascii="Times New Roman" w:hAnsi="Times New Roman" w:cs="Times New Roman"/>
          <w:b/>
          <w:color w:val="000000" w:themeColor="text1"/>
          <w:sz w:val="19"/>
        </w:rPr>
        <w:t>Comparison of ex vivo tumor biodistribution of ⁶⁸Ga-XH04 among OVCAR-3, AsPC-1, SKOV-3, and BxPC-3 xenograft models at 4 h post-injection.</w:t>
      </w:r>
    </w:p>
    <w:tbl>
      <w:tblPr>
        <w:tblW w:w="0" w:type="auto"/>
        <w:jc w:val="center"/>
        <w:tblLook w:val="04A0" w:firstRow="1" w:lastRow="0" w:firstColumn="1" w:lastColumn="0" w:noHBand="0" w:noVBand="1"/>
      </w:tblPr>
      <w:tblGrid>
        <w:gridCol w:w="1661"/>
        <w:gridCol w:w="1661"/>
        <w:gridCol w:w="1661"/>
        <w:gridCol w:w="1661"/>
        <w:gridCol w:w="1661"/>
      </w:tblGrid>
      <w:tr w:rsidR="00497F4D" w:rsidRPr="00357381" w14:paraId="4B7093B2" w14:textId="77777777">
        <w:trPr>
          <w:jc w:val="center"/>
        </w:trPr>
        <w:tc>
          <w:tcPr>
            <w:tcW w:w="1661" w:type="dxa"/>
            <w:tcBorders>
              <w:top w:val="single" w:sz="12" w:space="0" w:color="000000"/>
              <w:left w:val="nil"/>
              <w:bottom w:val="single" w:sz="8" w:space="0" w:color="000000"/>
              <w:right w:val="nil"/>
            </w:tcBorders>
            <w:shd w:val="clear" w:color="auto" w:fill="F2F2F2"/>
            <w:vAlign w:val="center"/>
          </w:tcPr>
          <w:p w14:paraId="689C27BD" w14:textId="77777777" w:rsidR="00497F4D" w:rsidRPr="00357381" w:rsidRDefault="00000000">
            <w:pPr>
              <w:jc w:val="center"/>
              <w:rPr>
                <w:rFonts w:ascii="Times New Roman" w:hAnsi="Times New Roman" w:cs="Times New Roman"/>
                <w:color w:val="000000" w:themeColor="text1"/>
              </w:rPr>
            </w:pPr>
            <w:r w:rsidRPr="00357381">
              <w:rPr>
                <w:rFonts w:ascii="Times New Roman" w:eastAsia="Times New Roman" w:hAnsi="Times New Roman" w:cs="Times New Roman"/>
                <w:b/>
                <w:color w:val="000000" w:themeColor="text1"/>
                <w:sz w:val="16"/>
              </w:rPr>
              <w:t>Comparison matrix</w:t>
            </w:r>
          </w:p>
        </w:tc>
        <w:tc>
          <w:tcPr>
            <w:tcW w:w="1661" w:type="dxa"/>
            <w:tcBorders>
              <w:top w:val="single" w:sz="12" w:space="0" w:color="000000"/>
              <w:left w:val="nil"/>
              <w:bottom w:val="single" w:sz="8" w:space="0" w:color="000000"/>
              <w:right w:val="nil"/>
            </w:tcBorders>
            <w:shd w:val="clear" w:color="auto" w:fill="F2F2F2"/>
            <w:vAlign w:val="center"/>
          </w:tcPr>
          <w:p w14:paraId="49AD5AA5" w14:textId="77777777" w:rsidR="00497F4D" w:rsidRPr="00357381" w:rsidRDefault="00000000">
            <w:pPr>
              <w:jc w:val="center"/>
              <w:rPr>
                <w:rFonts w:ascii="Times New Roman" w:hAnsi="Times New Roman" w:cs="Times New Roman"/>
                <w:color w:val="000000" w:themeColor="text1"/>
              </w:rPr>
            </w:pPr>
            <w:r w:rsidRPr="00357381">
              <w:rPr>
                <w:rFonts w:ascii="Times New Roman" w:eastAsia="Times New Roman" w:hAnsi="Times New Roman" w:cs="Times New Roman"/>
                <w:b/>
                <w:color w:val="000000" w:themeColor="text1"/>
                <w:sz w:val="16"/>
              </w:rPr>
              <w:t>OVCAR-3</w:t>
            </w:r>
          </w:p>
        </w:tc>
        <w:tc>
          <w:tcPr>
            <w:tcW w:w="1661" w:type="dxa"/>
            <w:tcBorders>
              <w:top w:val="single" w:sz="12" w:space="0" w:color="000000"/>
              <w:left w:val="nil"/>
              <w:bottom w:val="single" w:sz="8" w:space="0" w:color="000000"/>
              <w:right w:val="nil"/>
            </w:tcBorders>
            <w:shd w:val="clear" w:color="auto" w:fill="F2F2F2"/>
            <w:vAlign w:val="center"/>
          </w:tcPr>
          <w:p w14:paraId="1A7B55BE" w14:textId="77777777" w:rsidR="00497F4D" w:rsidRPr="00357381" w:rsidRDefault="00000000">
            <w:pPr>
              <w:jc w:val="center"/>
              <w:rPr>
                <w:rFonts w:ascii="Times New Roman" w:hAnsi="Times New Roman" w:cs="Times New Roman"/>
                <w:color w:val="000000" w:themeColor="text1"/>
              </w:rPr>
            </w:pPr>
            <w:r w:rsidRPr="00357381">
              <w:rPr>
                <w:rFonts w:ascii="Times New Roman" w:eastAsia="Times New Roman" w:hAnsi="Times New Roman" w:cs="Times New Roman"/>
                <w:b/>
                <w:color w:val="000000" w:themeColor="text1"/>
                <w:sz w:val="16"/>
              </w:rPr>
              <w:t>AsPC-1</w:t>
            </w:r>
          </w:p>
        </w:tc>
        <w:tc>
          <w:tcPr>
            <w:tcW w:w="1661" w:type="dxa"/>
            <w:tcBorders>
              <w:top w:val="single" w:sz="12" w:space="0" w:color="000000"/>
              <w:left w:val="nil"/>
              <w:bottom w:val="single" w:sz="8" w:space="0" w:color="000000"/>
              <w:right w:val="nil"/>
            </w:tcBorders>
            <w:shd w:val="clear" w:color="auto" w:fill="F2F2F2"/>
            <w:vAlign w:val="center"/>
          </w:tcPr>
          <w:p w14:paraId="08951FC9" w14:textId="77777777" w:rsidR="00497F4D" w:rsidRPr="00357381" w:rsidRDefault="00000000">
            <w:pPr>
              <w:jc w:val="center"/>
              <w:rPr>
                <w:rFonts w:ascii="Times New Roman" w:hAnsi="Times New Roman" w:cs="Times New Roman"/>
                <w:color w:val="000000" w:themeColor="text1"/>
              </w:rPr>
            </w:pPr>
            <w:r w:rsidRPr="00357381">
              <w:rPr>
                <w:rFonts w:ascii="Times New Roman" w:eastAsia="Times New Roman" w:hAnsi="Times New Roman" w:cs="Times New Roman"/>
                <w:b/>
                <w:color w:val="000000" w:themeColor="text1"/>
                <w:sz w:val="16"/>
              </w:rPr>
              <w:t>SKOV-3</w:t>
            </w:r>
          </w:p>
        </w:tc>
        <w:tc>
          <w:tcPr>
            <w:tcW w:w="1661" w:type="dxa"/>
            <w:tcBorders>
              <w:top w:val="single" w:sz="12" w:space="0" w:color="000000"/>
              <w:left w:val="nil"/>
              <w:bottom w:val="single" w:sz="8" w:space="0" w:color="000000"/>
              <w:right w:val="nil"/>
            </w:tcBorders>
            <w:shd w:val="clear" w:color="auto" w:fill="F2F2F2"/>
            <w:vAlign w:val="center"/>
          </w:tcPr>
          <w:p w14:paraId="5BF1199D" w14:textId="77777777" w:rsidR="00497F4D" w:rsidRPr="00357381" w:rsidRDefault="00000000">
            <w:pPr>
              <w:jc w:val="center"/>
              <w:rPr>
                <w:rFonts w:ascii="Times New Roman" w:hAnsi="Times New Roman" w:cs="Times New Roman"/>
                <w:color w:val="000000" w:themeColor="text1"/>
              </w:rPr>
            </w:pPr>
            <w:r w:rsidRPr="00357381">
              <w:rPr>
                <w:rFonts w:ascii="Times New Roman" w:eastAsia="Times New Roman" w:hAnsi="Times New Roman" w:cs="Times New Roman"/>
                <w:b/>
                <w:color w:val="000000" w:themeColor="text1"/>
                <w:sz w:val="16"/>
              </w:rPr>
              <w:t>BxPC-3</w:t>
            </w:r>
          </w:p>
        </w:tc>
      </w:tr>
      <w:tr w:rsidR="00FC4E12" w:rsidRPr="00357381" w14:paraId="013A288B" w14:textId="77777777" w:rsidTr="003A7219">
        <w:trPr>
          <w:jc w:val="center"/>
        </w:trPr>
        <w:tc>
          <w:tcPr>
            <w:tcW w:w="1661" w:type="dxa"/>
            <w:tcBorders>
              <w:top w:val="nil"/>
              <w:left w:val="nil"/>
              <w:bottom w:val="nil"/>
              <w:right w:val="nil"/>
            </w:tcBorders>
            <w:shd w:val="clear" w:color="auto" w:fill="FFFFFF"/>
            <w:vAlign w:val="center"/>
          </w:tcPr>
          <w:p w14:paraId="38DEF093" w14:textId="77777777" w:rsidR="00FC4E12" w:rsidRPr="00357381" w:rsidRDefault="00FC4E12" w:rsidP="00FC4E12">
            <w:pPr>
              <w:jc w:val="center"/>
              <w:rPr>
                <w:rFonts w:ascii="Times New Roman" w:hAnsi="Times New Roman" w:cs="Times New Roman"/>
                <w:color w:val="000000" w:themeColor="text1"/>
              </w:rPr>
            </w:pPr>
            <w:r w:rsidRPr="00357381">
              <w:rPr>
                <w:rFonts w:ascii="Times New Roman" w:eastAsia="Times New Roman" w:hAnsi="Times New Roman" w:cs="Times New Roman"/>
                <w:color w:val="000000" w:themeColor="text1"/>
                <w:sz w:val="16"/>
              </w:rPr>
              <w:t>OVCAR-3</w:t>
            </w:r>
          </w:p>
        </w:tc>
        <w:tc>
          <w:tcPr>
            <w:tcW w:w="1661" w:type="dxa"/>
            <w:tcBorders>
              <w:top w:val="nil"/>
              <w:left w:val="nil"/>
              <w:bottom w:val="nil"/>
              <w:right w:val="nil"/>
            </w:tcBorders>
            <w:shd w:val="clear" w:color="auto" w:fill="FFFFFF"/>
          </w:tcPr>
          <w:p w14:paraId="5BC01A3B" w14:textId="6378E68A" w:rsidR="00FC4E12" w:rsidRPr="00357381" w:rsidRDefault="00FC4E12" w:rsidP="00FC4E12">
            <w:pPr>
              <w:jc w:val="center"/>
              <w:rPr>
                <w:rFonts w:ascii="Times New Roman" w:hAnsi="Times New Roman" w:cs="Times New Roman"/>
                <w:color w:val="000000" w:themeColor="text1"/>
              </w:rPr>
            </w:pPr>
            <w:r w:rsidRPr="00357381">
              <w:rPr>
                <w:rFonts w:ascii="Times New Roman" w:hAnsi="Times New Roman" w:cs="Times New Roman"/>
                <w:color w:val="000000" w:themeColor="text1"/>
              </w:rPr>
              <w:t>/</w:t>
            </w:r>
          </w:p>
        </w:tc>
        <w:tc>
          <w:tcPr>
            <w:tcW w:w="1661" w:type="dxa"/>
            <w:tcBorders>
              <w:top w:val="nil"/>
              <w:left w:val="nil"/>
              <w:bottom w:val="nil"/>
              <w:right w:val="nil"/>
            </w:tcBorders>
            <w:shd w:val="clear" w:color="auto" w:fill="FFFFFF"/>
            <w:vAlign w:val="center"/>
          </w:tcPr>
          <w:p w14:paraId="73BB39AC" w14:textId="77777777" w:rsidR="00FC4E12" w:rsidRPr="00357381" w:rsidRDefault="00FC4E12" w:rsidP="00FC4E12">
            <w:pPr>
              <w:jc w:val="center"/>
              <w:rPr>
                <w:rFonts w:ascii="Times New Roman" w:hAnsi="Times New Roman" w:cs="Times New Roman"/>
                <w:color w:val="000000" w:themeColor="text1"/>
              </w:rPr>
            </w:pPr>
            <w:r w:rsidRPr="00357381">
              <w:rPr>
                <w:rFonts w:ascii="Times New Roman" w:eastAsia="Times New Roman" w:hAnsi="Times New Roman" w:cs="Times New Roman"/>
                <w:color w:val="000000" w:themeColor="text1"/>
                <w:sz w:val="16"/>
              </w:rPr>
              <w:t>0.9920</w:t>
            </w:r>
          </w:p>
        </w:tc>
        <w:tc>
          <w:tcPr>
            <w:tcW w:w="1661" w:type="dxa"/>
            <w:tcBorders>
              <w:top w:val="nil"/>
              <w:left w:val="nil"/>
              <w:bottom w:val="nil"/>
              <w:right w:val="nil"/>
            </w:tcBorders>
            <w:shd w:val="clear" w:color="auto" w:fill="FFFFFF"/>
            <w:vAlign w:val="center"/>
          </w:tcPr>
          <w:p w14:paraId="70A07F6E" w14:textId="77777777" w:rsidR="00FC4E12" w:rsidRPr="00357381" w:rsidRDefault="00FC4E12" w:rsidP="00FC4E12">
            <w:pPr>
              <w:jc w:val="center"/>
              <w:rPr>
                <w:rFonts w:ascii="Times New Roman" w:hAnsi="Times New Roman" w:cs="Times New Roman"/>
                <w:color w:val="000000" w:themeColor="text1"/>
              </w:rPr>
            </w:pPr>
            <w:r w:rsidRPr="00357381">
              <w:rPr>
                <w:rFonts w:ascii="Times New Roman" w:eastAsia="Times New Roman" w:hAnsi="Times New Roman" w:cs="Times New Roman"/>
                <w:color w:val="000000" w:themeColor="text1"/>
                <w:sz w:val="16"/>
              </w:rPr>
              <w:t>0.0002</w:t>
            </w:r>
          </w:p>
        </w:tc>
        <w:tc>
          <w:tcPr>
            <w:tcW w:w="1661" w:type="dxa"/>
            <w:tcBorders>
              <w:top w:val="nil"/>
              <w:left w:val="nil"/>
              <w:bottom w:val="nil"/>
              <w:right w:val="nil"/>
            </w:tcBorders>
            <w:shd w:val="clear" w:color="auto" w:fill="FFFFFF"/>
            <w:vAlign w:val="center"/>
          </w:tcPr>
          <w:p w14:paraId="58459A38" w14:textId="77777777" w:rsidR="00FC4E12" w:rsidRPr="00357381" w:rsidRDefault="00FC4E12" w:rsidP="00FC4E12">
            <w:pPr>
              <w:jc w:val="center"/>
              <w:rPr>
                <w:rFonts w:ascii="Times New Roman" w:hAnsi="Times New Roman" w:cs="Times New Roman"/>
                <w:color w:val="000000" w:themeColor="text1"/>
              </w:rPr>
            </w:pPr>
            <w:r w:rsidRPr="00357381">
              <w:rPr>
                <w:rFonts w:ascii="Times New Roman" w:eastAsia="Times New Roman" w:hAnsi="Times New Roman" w:cs="Times New Roman"/>
                <w:color w:val="000000" w:themeColor="text1"/>
                <w:sz w:val="16"/>
              </w:rPr>
              <w:t>0.0001</w:t>
            </w:r>
          </w:p>
        </w:tc>
      </w:tr>
      <w:tr w:rsidR="00FC4E12" w:rsidRPr="00357381" w14:paraId="3E0F0458" w14:textId="77777777" w:rsidTr="003566A1">
        <w:trPr>
          <w:jc w:val="center"/>
        </w:trPr>
        <w:tc>
          <w:tcPr>
            <w:tcW w:w="1661" w:type="dxa"/>
            <w:tcBorders>
              <w:top w:val="nil"/>
              <w:left w:val="nil"/>
              <w:bottom w:val="nil"/>
              <w:right w:val="nil"/>
            </w:tcBorders>
            <w:shd w:val="clear" w:color="auto" w:fill="FFFFFF"/>
            <w:vAlign w:val="center"/>
          </w:tcPr>
          <w:p w14:paraId="2F3219F0" w14:textId="77777777" w:rsidR="00FC4E12" w:rsidRPr="00357381" w:rsidRDefault="00FC4E12" w:rsidP="00FC4E12">
            <w:pPr>
              <w:jc w:val="center"/>
              <w:rPr>
                <w:rFonts w:ascii="Times New Roman" w:hAnsi="Times New Roman" w:cs="Times New Roman"/>
                <w:color w:val="000000" w:themeColor="text1"/>
              </w:rPr>
            </w:pPr>
            <w:r w:rsidRPr="00357381">
              <w:rPr>
                <w:rFonts w:ascii="Times New Roman" w:eastAsia="Times New Roman" w:hAnsi="Times New Roman" w:cs="Times New Roman"/>
                <w:color w:val="000000" w:themeColor="text1"/>
                <w:sz w:val="16"/>
              </w:rPr>
              <w:t>AsPC-1</w:t>
            </w:r>
          </w:p>
        </w:tc>
        <w:tc>
          <w:tcPr>
            <w:tcW w:w="1661" w:type="dxa"/>
            <w:tcBorders>
              <w:top w:val="nil"/>
              <w:left w:val="nil"/>
              <w:bottom w:val="nil"/>
              <w:right w:val="nil"/>
            </w:tcBorders>
            <w:shd w:val="clear" w:color="auto" w:fill="FFFFFF"/>
          </w:tcPr>
          <w:p w14:paraId="3019E3EE" w14:textId="303128EF" w:rsidR="00FC4E12" w:rsidRPr="00357381" w:rsidRDefault="00FC4E12" w:rsidP="00FC4E12">
            <w:pPr>
              <w:jc w:val="center"/>
              <w:rPr>
                <w:rFonts w:ascii="Times New Roman" w:hAnsi="Times New Roman" w:cs="Times New Roman"/>
                <w:color w:val="000000" w:themeColor="text1"/>
              </w:rPr>
            </w:pPr>
            <w:r w:rsidRPr="00357381">
              <w:rPr>
                <w:rFonts w:ascii="Times New Roman" w:hAnsi="Times New Roman" w:cs="Times New Roman"/>
                <w:color w:val="000000" w:themeColor="text1"/>
              </w:rPr>
              <w:t>/</w:t>
            </w:r>
          </w:p>
        </w:tc>
        <w:tc>
          <w:tcPr>
            <w:tcW w:w="1661" w:type="dxa"/>
            <w:tcBorders>
              <w:top w:val="nil"/>
              <w:left w:val="nil"/>
              <w:bottom w:val="nil"/>
              <w:right w:val="nil"/>
            </w:tcBorders>
            <w:shd w:val="clear" w:color="auto" w:fill="FFFFFF"/>
          </w:tcPr>
          <w:p w14:paraId="6C49FB56" w14:textId="270C20A2" w:rsidR="00FC4E12" w:rsidRPr="00357381" w:rsidRDefault="00FC4E12" w:rsidP="00FC4E12">
            <w:pPr>
              <w:jc w:val="center"/>
              <w:rPr>
                <w:rFonts w:ascii="Times New Roman" w:hAnsi="Times New Roman" w:cs="Times New Roman"/>
                <w:color w:val="000000" w:themeColor="text1"/>
              </w:rPr>
            </w:pPr>
            <w:r w:rsidRPr="00357381">
              <w:rPr>
                <w:rFonts w:ascii="Times New Roman" w:hAnsi="Times New Roman" w:cs="Times New Roman"/>
                <w:color w:val="000000" w:themeColor="text1"/>
              </w:rPr>
              <w:t>/</w:t>
            </w:r>
          </w:p>
        </w:tc>
        <w:tc>
          <w:tcPr>
            <w:tcW w:w="1661" w:type="dxa"/>
            <w:tcBorders>
              <w:top w:val="nil"/>
              <w:left w:val="nil"/>
              <w:bottom w:val="nil"/>
              <w:right w:val="nil"/>
            </w:tcBorders>
            <w:shd w:val="clear" w:color="auto" w:fill="FFFFFF"/>
            <w:vAlign w:val="center"/>
          </w:tcPr>
          <w:p w14:paraId="6D3BFA94" w14:textId="77777777" w:rsidR="00FC4E12" w:rsidRPr="00357381" w:rsidRDefault="00FC4E12" w:rsidP="00FC4E12">
            <w:pPr>
              <w:jc w:val="center"/>
              <w:rPr>
                <w:rFonts w:ascii="Times New Roman" w:hAnsi="Times New Roman" w:cs="Times New Roman"/>
                <w:color w:val="000000" w:themeColor="text1"/>
              </w:rPr>
            </w:pPr>
            <w:r w:rsidRPr="00357381">
              <w:rPr>
                <w:rFonts w:ascii="Times New Roman" w:eastAsia="Times New Roman" w:hAnsi="Times New Roman" w:cs="Times New Roman"/>
                <w:color w:val="000000" w:themeColor="text1"/>
                <w:sz w:val="16"/>
              </w:rPr>
              <w:t>0.0002</w:t>
            </w:r>
          </w:p>
        </w:tc>
        <w:tc>
          <w:tcPr>
            <w:tcW w:w="1661" w:type="dxa"/>
            <w:tcBorders>
              <w:top w:val="nil"/>
              <w:left w:val="nil"/>
              <w:bottom w:val="nil"/>
              <w:right w:val="nil"/>
            </w:tcBorders>
            <w:shd w:val="clear" w:color="auto" w:fill="FFFFFF"/>
            <w:vAlign w:val="center"/>
          </w:tcPr>
          <w:p w14:paraId="3108EA3D" w14:textId="77777777" w:rsidR="00FC4E12" w:rsidRPr="00357381" w:rsidRDefault="00FC4E12" w:rsidP="00FC4E12">
            <w:pPr>
              <w:jc w:val="center"/>
              <w:rPr>
                <w:rFonts w:ascii="Times New Roman" w:hAnsi="Times New Roman" w:cs="Times New Roman"/>
                <w:color w:val="000000" w:themeColor="text1"/>
              </w:rPr>
            </w:pPr>
            <w:r w:rsidRPr="00357381">
              <w:rPr>
                <w:rFonts w:ascii="Times New Roman" w:eastAsia="Times New Roman" w:hAnsi="Times New Roman" w:cs="Times New Roman"/>
                <w:color w:val="000000" w:themeColor="text1"/>
                <w:sz w:val="16"/>
              </w:rPr>
              <w:t>0.0001</w:t>
            </w:r>
          </w:p>
        </w:tc>
      </w:tr>
      <w:tr w:rsidR="00FC4E12" w:rsidRPr="00357381" w14:paraId="4DFD9134" w14:textId="77777777" w:rsidTr="00E80D30">
        <w:trPr>
          <w:jc w:val="center"/>
        </w:trPr>
        <w:tc>
          <w:tcPr>
            <w:tcW w:w="1661" w:type="dxa"/>
            <w:tcBorders>
              <w:top w:val="nil"/>
              <w:left w:val="nil"/>
              <w:bottom w:val="nil"/>
              <w:right w:val="nil"/>
            </w:tcBorders>
            <w:shd w:val="clear" w:color="auto" w:fill="FFFFFF"/>
            <w:vAlign w:val="center"/>
          </w:tcPr>
          <w:p w14:paraId="61268A2B" w14:textId="77777777" w:rsidR="00FC4E12" w:rsidRPr="00357381" w:rsidRDefault="00FC4E12" w:rsidP="00FC4E12">
            <w:pPr>
              <w:jc w:val="center"/>
              <w:rPr>
                <w:rFonts w:ascii="Times New Roman" w:hAnsi="Times New Roman" w:cs="Times New Roman"/>
                <w:color w:val="000000" w:themeColor="text1"/>
              </w:rPr>
            </w:pPr>
            <w:r w:rsidRPr="00357381">
              <w:rPr>
                <w:rFonts w:ascii="Times New Roman" w:eastAsia="Times New Roman" w:hAnsi="Times New Roman" w:cs="Times New Roman"/>
                <w:color w:val="000000" w:themeColor="text1"/>
                <w:sz w:val="16"/>
              </w:rPr>
              <w:t>SKOV-3</w:t>
            </w:r>
          </w:p>
        </w:tc>
        <w:tc>
          <w:tcPr>
            <w:tcW w:w="1661" w:type="dxa"/>
            <w:tcBorders>
              <w:top w:val="nil"/>
              <w:left w:val="nil"/>
              <w:bottom w:val="nil"/>
              <w:right w:val="nil"/>
            </w:tcBorders>
            <w:shd w:val="clear" w:color="auto" w:fill="FFFFFF"/>
          </w:tcPr>
          <w:p w14:paraId="1E8F8A89" w14:textId="68FC1969" w:rsidR="00FC4E12" w:rsidRPr="00357381" w:rsidRDefault="00FC4E12" w:rsidP="00FC4E12">
            <w:pPr>
              <w:jc w:val="center"/>
              <w:rPr>
                <w:rFonts w:ascii="Times New Roman" w:hAnsi="Times New Roman" w:cs="Times New Roman"/>
                <w:color w:val="000000" w:themeColor="text1"/>
              </w:rPr>
            </w:pPr>
            <w:r w:rsidRPr="00357381">
              <w:rPr>
                <w:rFonts w:ascii="Times New Roman" w:hAnsi="Times New Roman" w:cs="Times New Roman"/>
                <w:color w:val="000000" w:themeColor="text1"/>
              </w:rPr>
              <w:t>/</w:t>
            </w:r>
          </w:p>
        </w:tc>
        <w:tc>
          <w:tcPr>
            <w:tcW w:w="1661" w:type="dxa"/>
            <w:tcBorders>
              <w:top w:val="nil"/>
              <w:left w:val="nil"/>
              <w:bottom w:val="nil"/>
              <w:right w:val="nil"/>
            </w:tcBorders>
            <w:shd w:val="clear" w:color="auto" w:fill="FFFFFF"/>
          </w:tcPr>
          <w:p w14:paraId="03C2675D" w14:textId="174C9DED" w:rsidR="00FC4E12" w:rsidRPr="00357381" w:rsidRDefault="00FC4E12" w:rsidP="00FC4E12">
            <w:pPr>
              <w:jc w:val="center"/>
              <w:rPr>
                <w:rFonts w:ascii="Times New Roman" w:hAnsi="Times New Roman" w:cs="Times New Roman"/>
                <w:color w:val="000000" w:themeColor="text1"/>
              </w:rPr>
            </w:pPr>
            <w:r w:rsidRPr="00357381">
              <w:rPr>
                <w:rFonts w:ascii="Times New Roman" w:hAnsi="Times New Roman" w:cs="Times New Roman"/>
                <w:color w:val="000000" w:themeColor="text1"/>
              </w:rPr>
              <w:t>/</w:t>
            </w:r>
          </w:p>
        </w:tc>
        <w:tc>
          <w:tcPr>
            <w:tcW w:w="1661" w:type="dxa"/>
            <w:tcBorders>
              <w:top w:val="nil"/>
              <w:left w:val="nil"/>
              <w:bottom w:val="nil"/>
              <w:right w:val="nil"/>
            </w:tcBorders>
            <w:shd w:val="clear" w:color="auto" w:fill="FFFFFF"/>
          </w:tcPr>
          <w:p w14:paraId="54041A19" w14:textId="29E953AD" w:rsidR="00FC4E12" w:rsidRPr="00357381" w:rsidRDefault="00FC4E12" w:rsidP="00FC4E12">
            <w:pPr>
              <w:jc w:val="center"/>
              <w:rPr>
                <w:rFonts w:ascii="Times New Roman" w:hAnsi="Times New Roman" w:cs="Times New Roman"/>
                <w:color w:val="000000" w:themeColor="text1"/>
              </w:rPr>
            </w:pPr>
            <w:r w:rsidRPr="00357381">
              <w:rPr>
                <w:rFonts w:ascii="Times New Roman" w:hAnsi="Times New Roman" w:cs="Times New Roman"/>
                <w:color w:val="000000" w:themeColor="text1"/>
              </w:rPr>
              <w:t>/</w:t>
            </w:r>
          </w:p>
        </w:tc>
        <w:tc>
          <w:tcPr>
            <w:tcW w:w="1661" w:type="dxa"/>
            <w:tcBorders>
              <w:top w:val="nil"/>
              <w:left w:val="nil"/>
              <w:bottom w:val="nil"/>
              <w:right w:val="nil"/>
            </w:tcBorders>
            <w:shd w:val="clear" w:color="auto" w:fill="FFFFFF"/>
            <w:vAlign w:val="center"/>
          </w:tcPr>
          <w:p w14:paraId="3C6A1D94" w14:textId="77777777" w:rsidR="00FC4E12" w:rsidRPr="00357381" w:rsidRDefault="00FC4E12" w:rsidP="00FC4E12">
            <w:pPr>
              <w:jc w:val="center"/>
              <w:rPr>
                <w:rFonts w:ascii="Times New Roman" w:hAnsi="Times New Roman" w:cs="Times New Roman"/>
                <w:color w:val="000000" w:themeColor="text1"/>
              </w:rPr>
            </w:pPr>
            <w:r w:rsidRPr="00357381">
              <w:rPr>
                <w:rFonts w:ascii="Times New Roman" w:eastAsia="Times New Roman" w:hAnsi="Times New Roman" w:cs="Times New Roman"/>
                <w:color w:val="000000" w:themeColor="text1"/>
                <w:sz w:val="16"/>
              </w:rPr>
              <w:t>0.7086</w:t>
            </w:r>
          </w:p>
        </w:tc>
      </w:tr>
      <w:tr w:rsidR="00FC4E12" w:rsidRPr="00357381" w14:paraId="4C412F8C" w14:textId="77777777" w:rsidTr="00E80D30">
        <w:trPr>
          <w:jc w:val="center"/>
        </w:trPr>
        <w:tc>
          <w:tcPr>
            <w:tcW w:w="1661" w:type="dxa"/>
            <w:tcBorders>
              <w:top w:val="nil"/>
              <w:left w:val="nil"/>
              <w:bottom w:val="single" w:sz="12" w:space="0" w:color="000000"/>
              <w:right w:val="nil"/>
            </w:tcBorders>
            <w:shd w:val="clear" w:color="auto" w:fill="FFFFFF"/>
            <w:vAlign w:val="center"/>
          </w:tcPr>
          <w:p w14:paraId="13B85AF3" w14:textId="77777777" w:rsidR="00FC4E12" w:rsidRPr="00357381" w:rsidRDefault="00FC4E12" w:rsidP="00FC4E12">
            <w:pPr>
              <w:jc w:val="center"/>
              <w:rPr>
                <w:rFonts w:ascii="Times New Roman" w:hAnsi="Times New Roman" w:cs="Times New Roman"/>
                <w:color w:val="000000" w:themeColor="text1"/>
              </w:rPr>
            </w:pPr>
            <w:r w:rsidRPr="00357381">
              <w:rPr>
                <w:rFonts w:ascii="Times New Roman" w:eastAsia="Times New Roman" w:hAnsi="Times New Roman" w:cs="Times New Roman"/>
                <w:color w:val="000000" w:themeColor="text1"/>
                <w:sz w:val="16"/>
              </w:rPr>
              <w:t>BxPC-3</w:t>
            </w:r>
          </w:p>
        </w:tc>
        <w:tc>
          <w:tcPr>
            <w:tcW w:w="1661" w:type="dxa"/>
            <w:tcBorders>
              <w:top w:val="nil"/>
              <w:left w:val="nil"/>
              <w:bottom w:val="single" w:sz="12" w:space="0" w:color="000000"/>
              <w:right w:val="nil"/>
            </w:tcBorders>
            <w:shd w:val="clear" w:color="auto" w:fill="FFFFFF"/>
          </w:tcPr>
          <w:p w14:paraId="2285D4B3" w14:textId="2A67C104" w:rsidR="00FC4E12" w:rsidRPr="00357381" w:rsidRDefault="00FC4E12" w:rsidP="00FC4E12">
            <w:pPr>
              <w:jc w:val="center"/>
              <w:rPr>
                <w:rFonts w:ascii="Times New Roman" w:hAnsi="Times New Roman" w:cs="Times New Roman"/>
                <w:color w:val="000000" w:themeColor="text1"/>
              </w:rPr>
            </w:pPr>
            <w:r w:rsidRPr="00357381">
              <w:rPr>
                <w:rFonts w:ascii="Times New Roman" w:hAnsi="Times New Roman" w:cs="Times New Roman"/>
                <w:color w:val="000000" w:themeColor="text1"/>
              </w:rPr>
              <w:t>/</w:t>
            </w:r>
          </w:p>
        </w:tc>
        <w:tc>
          <w:tcPr>
            <w:tcW w:w="1661" w:type="dxa"/>
            <w:tcBorders>
              <w:top w:val="nil"/>
              <w:left w:val="nil"/>
              <w:bottom w:val="single" w:sz="12" w:space="0" w:color="000000"/>
              <w:right w:val="nil"/>
            </w:tcBorders>
            <w:shd w:val="clear" w:color="auto" w:fill="FFFFFF"/>
          </w:tcPr>
          <w:p w14:paraId="033DA841" w14:textId="715353FA" w:rsidR="00FC4E12" w:rsidRPr="00357381" w:rsidRDefault="00FC4E12" w:rsidP="00FC4E12">
            <w:pPr>
              <w:jc w:val="center"/>
              <w:rPr>
                <w:rFonts w:ascii="Times New Roman" w:hAnsi="Times New Roman" w:cs="Times New Roman"/>
                <w:color w:val="000000" w:themeColor="text1"/>
              </w:rPr>
            </w:pPr>
            <w:r w:rsidRPr="00357381">
              <w:rPr>
                <w:rFonts w:ascii="Times New Roman" w:hAnsi="Times New Roman" w:cs="Times New Roman"/>
                <w:color w:val="000000" w:themeColor="text1"/>
              </w:rPr>
              <w:t>/</w:t>
            </w:r>
          </w:p>
        </w:tc>
        <w:tc>
          <w:tcPr>
            <w:tcW w:w="1661" w:type="dxa"/>
            <w:tcBorders>
              <w:top w:val="nil"/>
              <w:left w:val="nil"/>
              <w:bottom w:val="single" w:sz="12" w:space="0" w:color="000000"/>
              <w:right w:val="nil"/>
            </w:tcBorders>
            <w:shd w:val="clear" w:color="auto" w:fill="FFFFFF"/>
          </w:tcPr>
          <w:p w14:paraId="6F6C7531" w14:textId="773BCD51" w:rsidR="00FC4E12" w:rsidRPr="00357381" w:rsidRDefault="00FC4E12" w:rsidP="00FC4E12">
            <w:pPr>
              <w:jc w:val="center"/>
              <w:rPr>
                <w:rFonts w:ascii="Times New Roman" w:hAnsi="Times New Roman" w:cs="Times New Roman"/>
                <w:color w:val="000000" w:themeColor="text1"/>
              </w:rPr>
            </w:pPr>
            <w:r w:rsidRPr="00357381">
              <w:rPr>
                <w:rFonts w:ascii="Times New Roman" w:hAnsi="Times New Roman" w:cs="Times New Roman"/>
                <w:color w:val="000000" w:themeColor="text1"/>
              </w:rPr>
              <w:t>/</w:t>
            </w:r>
          </w:p>
        </w:tc>
        <w:tc>
          <w:tcPr>
            <w:tcW w:w="1661" w:type="dxa"/>
            <w:tcBorders>
              <w:top w:val="nil"/>
              <w:left w:val="nil"/>
              <w:bottom w:val="single" w:sz="12" w:space="0" w:color="000000"/>
              <w:right w:val="nil"/>
            </w:tcBorders>
            <w:shd w:val="clear" w:color="auto" w:fill="FFFFFF"/>
            <w:vAlign w:val="center"/>
          </w:tcPr>
          <w:p w14:paraId="2ED8BFC2" w14:textId="3DD68E2C" w:rsidR="00FC4E12" w:rsidRPr="00357381" w:rsidRDefault="00FC4E12" w:rsidP="00FC4E12">
            <w:pPr>
              <w:jc w:val="center"/>
              <w:rPr>
                <w:rFonts w:ascii="Times New Roman" w:hAnsi="Times New Roman" w:cs="Times New Roman"/>
                <w:color w:val="000000" w:themeColor="text1"/>
              </w:rPr>
            </w:pPr>
            <w:r w:rsidRPr="00357381">
              <w:rPr>
                <w:rFonts w:ascii="Times New Roman" w:hAnsi="Times New Roman" w:cs="Times New Roman"/>
                <w:color w:val="000000" w:themeColor="text1"/>
              </w:rPr>
              <w:t>/</w:t>
            </w:r>
          </w:p>
        </w:tc>
      </w:tr>
    </w:tbl>
    <w:p w14:paraId="7BC9DEEE" w14:textId="77777777" w:rsidR="00497F4D" w:rsidRPr="00FC4E12" w:rsidRDefault="00497F4D">
      <w:pPr>
        <w:spacing w:after="120"/>
        <w:rPr>
          <w:rFonts w:ascii="Times New Roman" w:hAnsi="Times New Roman" w:cs="Times New Roman" w:hint="eastAsia"/>
        </w:rPr>
      </w:pPr>
    </w:p>
    <w:p w14:paraId="2839CD05" w14:textId="77777777" w:rsidR="009721A1" w:rsidRDefault="009721A1">
      <w:pPr>
        <w:widowControl/>
        <w:jc w:val="left"/>
        <w:rPr>
          <w:rFonts w:ascii="Times New Roman" w:hAnsi="Times New Roman" w:cs="Times New Roman"/>
          <w:b/>
          <w:bCs/>
          <w:color w:val="000000" w:themeColor="text1"/>
        </w:rPr>
      </w:pPr>
      <w:r>
        <w:rPr>
          <w:rFonts w:ascii="Times New Roman" w:hAnsi="Times New Roman" w:cs="Times New Roman"/>
          <w:b/>
          <w:bCs/>
          <w:color w:val="000000" w:themeColor="text1"/>
        </w:rPr>
        <w:br w:type="page"/>
      </w:r>
    </w:p>
    <w:p w14:paraId="0A7A3ED5" w14:textId="532E09C6" w:rsidR="002F45FD" w:rsidRPr="00357381" w:rsidRDefault="002F45FD" w:rsidP="003669D7">
      <w:pPr>
        <w:spacing w:line="480" w:lineRule="auto"/>
        <w:rPr>
          <w:rFonts w:ascii="Times New Roman" w:hAnsi="Times New Roman" w:cs="Times New Roman"/>
          <w:b/>
          <w:bCs/>
          <w:color w:val="000000" w:themeColor="text1"/>
        </w:rPr>
      </w:pPr>
      <w:r w:rsidRPr="00357381">
        <w:rPr>
          <w:rFonts w:ascii="Times New Roman" w:hAnsi="Times New Roman" w:cs="Times New Roman"/>
          <w:b/>
          <w:bCs/>
          <w:color w:val="000000" w:themeColor="text1"/>
        </w:rPr>
        <w:lastRenderedPageBreak/>
        <w:t xml:space="preserve">Table S2. </w:t>
      </w:r>
      <w:r w:rsidRPr="00357381">
        <w:rPr>
          <w:rFonts w:ascii="Times New Roman" w:hAnsi="Times New Roman" w:cs="Times New Roman"/>
          <w:b/>
          <w:bCs/>
        </w:rPr>
        <w:t>Administered activity and exploratory OLINDA-derived effective dose estimates for ⁶⁸Ga-XH04 PET imaging</w:t>
      </w:r>
    </w:p>
    <w:tbl>
      <w:tblPr>
        <w:tblW w:w="7600" w:type="dxa"/>
        <w:jc w:val="center"/>
        <w:tblLayout w:type="fixed"/>
        <w:tblLook w:val="04A0" w:firstRow="1" w:lastRow="0" w:firstColumn="1" w:lastColumn="0" w:noHBand="0" w:noVBand="1"/>
      </w:tblPr>
      <w:tblGrid>
        <w:gridCol w:w="1150"/>
        <w:gridCol w:w="1900"/>
        <w:gridCol w:w="1550"/>
        <w:gridCol w:w="1550"/>
        <w:gridCol w:w="1450"/>
      </w:tblGrid>
      <w:tr w:rsidR="002F45FD" w:rsidRPr="00FC4E12" w14:paraId="4EBCA6FE" w14:textId="77777777" w:rsidTr="00F00C1D">
        <w:trPr>
          <w:tblHeader/>
          <w:jc w:val="center"/>
        </w:trPr>
        <w:tc>
          <w:tcPr>
            <w:tcW w:w="1150" w:type="dxa"/>
            <w:tcBorders>
              <w:top w:val="single" w:sz="12" w:space="0" w:color="000000"/>
              <w:left w:val="nil"/>
              <w:bottom w:val="single" w:sz="8" w:space="0" w:color="000000"/>
              <w:right w:val="nil"/>
            </w:tcBorders>
            <w:shd w:val="clear" w:color="auto" w:fill="F2F2F2"/>
            <w:tcMar>
              <w:top w:w="35" w:type="dxa"/>
              <w:left w:w="55" w:type="dxa"/>
              <w:bottom w:w="35" w:type="dxa"/>
              <w:right w:w="55" w:type="dxa"/>
            </w:tcMar>
            <w:vAlign w:val="center"/>
          </w:tcPr>
          <w:p w14:paraId="0EC93A4A" w14:textId="77777777" w:rsidR="002F45FD" w:rsidRPr="00FC4E12" w:rsidRDefault="002F45FD" w:rsidP="00F00C1D">
            <w:pPr>
              <w:jc w:val="center"/>
              <w:rPr>
                <w:rFonts w:ascii="Times New Roman" w:hAnsi="Times New Roman" w:cs="Times New Roman"/>
                <w:color w:val="000000" w:themeColor="text1"/>
                <w:sz w:val="16"/>
                <w:szCs w:val="32"/>
              </w:rPr>
            </w:pPr>
            <w:r w:rsidRPr="00FC4E12">
              <w:rPr>
                <w:rFonts w:ascii="Times New Roman" w:eastAsia="Times New Roman" w:hAnsi="Times New Roman" w:cs="Times New Roman"/>
                <w:b/>
                <w:color w:val="000000" w:themeColor="text1"/>
                <w:sz w:val="16"/>
                <w:szCs w:val="32"/>
              </w:rPr>
              <w:t>Case</w:t>
            </w:r>
          </w:p>
        </w:tc>
        <w:tc>
          <w:tcPr>
            <w:tcW w:w="1900" w:type="dxa"/>
            <w:tcBorders>
              <w:top w:val="single" w:sz="12" w:space="0" w:color="000000"/>
              <w:left w:val="nil"/>
              <w:bottom w:val="single" w:sz="8" w:space="0" w:color="000000"/>
              <w:right w:val="nil"/>
            </w:tcBorders>
            <w:shd w:val="clear" w:color="auto" w:fill="F2F2F2"/>
            <w:tcMar>
              <w:top w:w="35" w:type="dxa"/>
              <w:left w:w="55" w:type="dxa"/>
              <w:bottom w:w="35" w:type="dxa"/>
              <w:right w:w="55" w:type="dxa"/>
            </w:tcMar>
            <w:vAlign w:val="center"/>
          </w:tcPr>
          <w:p w14:paraId="58CDD23E" w14:textId="77777777" w:rsidR="002F45FD" w:rsidRPr="00FC4E12" w:rsidRDefault="003669D7" w:rsidP="00F00C1D">
            <w:pPr>
              <w:jc w:val="center"/>
              <w:rPr>
                <w:rFonts w:ascii="Times New Roman" w:hAnsi="Times New Roman" w:cs="Times New Roman"/>
                <w:color w:val="000000" w:themeColor="text1"/>
                <w:sz w:val="16"/>
                <w:szCs w:val="32"/>
              </w:rPr>
            </w:pPr>
            <w:r w:rsidRPr="00FC4E12">
              <w:rPr>
                <w:rFonts w:ascii="Times New Roman" w:eastAsia="Times New Roman" w:hAnsi="Times New Roman" w:cs="Times New Roman"/>
                <w:b/>
                <w:color w:val="000000" w:themeColor="text1"/>
                <w:sz w:val="16"/>
                <w:szCs w:val="32"/>
              </w:rPr>
              <w:t>Participant</w:t>
            </w:r>
            <w:r w:rsidR="002F45FD" w:rsidRPr="00FC4E12">
              <w:rPr>
                <w:rFonts w:ascii="Times New Roman" w:eastAsia="Times New Roman" w:hAnsi="Times New Roman" w:cs="Times New Roman"/>
                <w:b/>
                <w:color w:val="000000" w:themeColor="text1"/>
                <w:sz w:val="16"/>
                <w:szCs w:val="32"/>
              </w:rPr>
              <w:t xml:space="preserve"> type</w:t>
            </w:r>
          </w:p>
        </w:tc>
        <w:tc>
          <w:tcPr>
            <w:tcW w:w="1550" w:type="dxa"/>
            <w:tcBorders>
              <w:top w:val="single" w:sz="12" w:space="0" w:color="000000"/>
              <w:left w:val="nil"/>
              <w:bottom w:val="single" w:sz="8" w:space="0" w:color="000000"/>
              <w:right w:val="nil"/>
            </w:tcBorders>
            <w:shd w:val="clear" w:color="auto" w:fill="F2F2F2"/>
            <w:tcMar>
              <w:top w:w="35" w:type="dxa"/>
              <w:left w:w="55" w:type="dxa"/>
              <w:bottom w:w="35" w:type="dxa"/>
              <w:right w:w="55" w:type="dxa"/>
            </w:tcMar>
            <w:vAlign w:val="center"/>
          </w:tcPr>
          <w:p w14:paraId="6B07788D" w14:textId="77777777" w:rsidR="002F45FD" w:rsidRPr="00FC4E12" w:rsidRDefault="002F45FD" w:rsidP="00F00C1D">
            <w:pPr>
              <w:jc w:val="center"/>
              <w:rPr>
                <w:rFonts w:ascii="Times New Roman" w:hAnsi="Times New Roman" w:cs="Times New Roman"/>
                <w:color w:val="000000" w:themeColor="text1"/>
                <w:sz w:val="16"/>
                <w:szCs w:val="32"/>
              </w:rPr>
            </w:pPr>
            <w:r w:rsidRPr="00FC4E12">
              <w:rPr>
                <w:rFonts w:ascii="Times New Roman" w:eastAsia="Times New Roman" w:hAnsi="Times New Roman" w:cs="Times New Roman"/>
                <w:b/>
                <w:color w:val="000000" w:themeColor="text1"/>
                <w:sz w:val="16"/>
                <w:szCs w:val="32"/>
              </w:rPr>
              <w:t>Injected activity</w:t>
            </w:r>
            <w:r w:rsidRPr="00FC4E12">
              <w:rPr>
                <w:rFonts w:ascii="Times New Roman" w:eastAsia="Times New Roman" w:hAnsi="Times New Roman" w:cs="Times New Roman"/>
                <w:b/>
                <w:color w:val="000000" w:themeColor="text1"/>
                <w:sz w:val="16"/>
                <w:szCs w:val="32"/>
              </w:rPr>
              <w:br/>
              <w:t>(MBq)</w:t>
            </w:r>
          </w:p>
        </w:tc>
        <w:tc>
          <w:tcPr>
            <w:tcW w:w="1550" w:type="dxa"/>
            <w:tcBorders>
              <w:top w:val="single" w:sz="12" w:space="0" w:color="000000"/>
              <w:left w:val="nil"/>
              <w:bottom w:val="single" w:sz="8" w:space="0" w:color="000000"/>
              <w:right w:val="nil"/>
            </w:tcBorders>
            <w:shd w:val="clear" w:color="auto" w:fill="F2F2F2"/>
            <w:tcMar>
              <w:top w:w="35" w:type="dxa"/>
              <w:left w:w="55" w:type="dxa"/>
              <w:bottom w:w="35" w:type="dxa"/>
              <w:right w:w="55" w:type="dxa"/>
            </w:tcMar>
            <w:vAlign w:val="center"/>
          </w:tcPr>
          <w:p w14:paraId="18A8A5DF" w14:textId="77777777" w:rsidR="002F45FD" w:rsidRPr="00FC4E12" w:rsidRDefault="002F45FD" w:rsidP="00F00C1D">
            <w:pPr>
              <w:jc w:val="center"/>
              <w:rPr>
                <w:rFonts w:ascii="Times New Roman" w:hAnsi="Times New Roman" w:cs="Times New Roman"/>
                <w:color w:val="000000" w:themeColor="text1"/>
                <w:sz w:val="16"/>
                <w:szCs w:val="32"/>
              </w:rPr>
            </w:pPr>
            <w:r w:rsidRPr="00FC4E12">
              <w:rPr>
                <w:rFonts w:ascii="Times New Roman" w:eastAsia="Times New Roman" w:hAnsi="Times New Roman" w:cs="Times New Roman"/>
                <w:b/>
                <w:color w:val="000000" w:themeColor="text1"/>
                <w:sz w:val="16"/>
                <w:szCs w:val="32"/>
              </w:rPr>
              <w:t>ED coefficient</w:t>
            </w:r>
            <w:r w:rsidRPr="00FC4E12">
              <w:rPr>
                <w:rFonts w:ascii="Times New Roman" w:eastAsia="Times New Roman" w:hAnsi="Times New Roman" w:cs="Times New Roman"/>
                <w:b/>
                <w:color w:val="000000" w:themeColor="text1"/>
                <w:sz w:val="16"/>
                <w:szCs w:val="32"/>
              </w:rPr>
              <w:br/>
              <w:t>(mSv/MBq)</w:t>
            </w:r>
          </w:p>
        </w:tc>
        <w:tc>
          <w:tcPr>
            <w:tcW w:w="1450" w:type="dxa"/>
            <w:tcBorders>
              <w:top w:val="single" w:sz="12" w:space="0" w:color="000000"/>
              <w:left w:val="nil"/>
              <w:bottom w:val="single" w:sz="8" w:space="0" w:color="000000"/>
              <w:right w:val="nil"/>
            </w:tcBorders>
            <w:shd w:val="clear" w:color="auto" w:fill="F2F2F2"/>
            <w:tcMar>
              <w:top w:w="35" w:type="dxa"/>
              <w:left w:w="55" w:type="dxa"/>
              <w:bottom w:w="35" w:type="dxa"/>
              <w:right w:w="55" w:type="dxa"/>
            </w:tcMar>
            <w:vAlign w:val="center"/>
          </w:tcPr>
          <w:p w14:paraId="18F01E07" w14:textId="77777777" w:rsidR="002F45FD" w:rsidRPr="00FC4E12" w:rsidRDefault="002F45FD" w:rsidP="00F00C1D">
            <w:pPr>
              <w:jc w:val="center"/>
              <w:rPr>
                <w:rFonts w:ascii="Times New Roman" w:hAnsi="Times New Roman" w:cs="Times New Roman"/>
                <w:color w:val="000000" w:themeColor="text1"/>
                <w:sz w:val="16"/>
                <w:szCs w:val="32"/>
              </w:rPr>
            </w:pPr>
            <w:r w:rsidRPr="00FC4E12">
              <w:rPr>
                <w:rFonts w:ascii="Times New Roman" w:eastAsia="Times New Roman" w:hAnsi="Times New Roman" w:cs="Times New Roman"/>
                <w:b/>
                <w:color w:val="000000" w:themeColor="text1"/>
                <w:sz w:val="16"/>
                <w:szCs w:val="32"/>
              </w:rPr>
              <w:t>Estimated ED</w:t>
            </w:r>
            <w:r w:rsidRPr="00FC4E12">
              <w:rPr>
                <w:rFonts w:ascii="Times New Roman" w:eastAsia="Times New Roman" w:hAnsi="Times New Roman" w:cs="Times New Roman"/>
                <w:b/>
                <w:color w:val="000000" w:themeColor="text1"/>
                <w:sz w:val="16"/>
                <w:szCs w:val="32"/>
              </w:rPr>
              <w:br/>
              <w:t>(mSv)</w:t>
            </w:r>
          </w:p>
        </w:tc>
      </w:tr>
      <w:tr w:rsidR="002F45FD" w:rsidRPr="00FC4E12" w14:paraId="0E135A82" w14:textId="77777777" w:rsidTr="00F00C1D">
        <w:trPr>
          <w:jc w:val="center"/>
        </w:trPr>
        <w:tc>
          <w:tcPr>
            <w:tcW w:w="1150" w:type="dxa"/>
            <w:tcBorders>
              <w:top w:val="nil"/>
              <w:left w:val="nil"/>
              <w:bottom w:val="nil"/>
              <w:right w:val="nil"/>
            </w:tcBorders>
            <w:tcMar>
              <w:top w:w="35" w:type="dxa"/>
              <w:left w:w="55" w:type="dxa"/>
              <w:bottom w:w="35" w:type="dxa"/>
              <w:right w:w="55" w:type="dxa"/>
            </w:tcMar>
            <w:vAlign w:val="center"/>
          </w:tcPr>
          <w:p w14:paraId="365F3DCF" w14:textId="77777777" w:rsidR="002F45FD" w:rsidRPr="00FC4E12" w:rsidRDefault="003669D7" w:rsidP="00F00C1D">
            <w:pPr>
              <w:jc w:val="left"/>
              <w:rPr>
                <w:rFonts w:ascii="Times New Roman" w:hAnsi="Times New Roman" w:cs="Times New Roman"/>
                <w:color w:val="000000" w:themeColor="text1"/>
                <w:sz w:val="16"/>
                <w:szCs w:val="32"/>
              </w:rPr>
            </w:pPr>
            <w:r w:rsidRPr="00FC4E12">
              <w:rPr>
                <w:rFonts w:ascii="Times New Roman" w:eastAsia="Times New Roman" w:hAnsi="Times New Roman" w:cs="Times New Roman"/>
                <w:color w:val="000000" w:themeColor="text1"/>
                <w:sz w:val="16"/>
                <w:szCs w:val="32"/>
              </w:rPr>
              <w:t>Participant</w:t>
            </w:r>
            <w:r w:rsidR="002F45FD" w:rsidRPr="00FC4E12">
              <w:rPr>
                <w:rFonts w:ascii="Times New Roman" w:eastAsia="Times New Roman" w:hAnsi="Times New Roman" w:cs="Times New Roman"/>
                <w:color w:val="000000" w:themeColor="text1"/>
                <w:sz w:val="16"/>
                <w:szCs w:val="32"/>
              </w:rPr>
              <w:t xml:space="preserve"> 01</w:t>
            </w:r>
          </w:p>
        </w:tc>
        <w:tc>
          <w:tcPr>
            <w:tcW w:w="1900" w:type="dxa"/>
            <w:tcBorders>
              <w:top w:val="nil"/>
              <w:left w:val="nil"/>
              <w:bottom w:val="nil"/>
              <w:right w:val="nil"/>
            </w:tcBorders>
            <w:tcMar>
              <w:top w:w="35" w:type="dxa"/>
              <w:left w:w="55" w:type="dxa"/>
              <w:bottom w:w="35" w:type="dxa"/>
              <w:right w:w="55" w:type="dxa"/>
            </w:tcMar>
            <w:vAlign w:val="center"/>
          </w:tcPr>
          <w:p w14:paraId="7ED2F860" w14:textId="77777777" w:rsidR="002F45FD" w:rsidRPr="00FC4E12" w:rsidRDefault="002F45FD" w:rsidP="00F00C1D">
            <w:pPr>
              <w:jc w:val="center"/>
              <w:rPr>
                <w:rFonts w:ascii="Times New Roman" w:hAnsi="Times New Roman" w:cs="Times New Roman"/>
                <w:color w:val="000000" w:themeColor="text1"/>
                <w:sz w:val="16"/>
                <w:szCs w:val="32"/>
              </w:rPr>
            </w:pPr>
            <w:r w:rsidRPr="00FC4E12">
              <w:rPr>
                <w:rFonts w:ascii="Times New Roman" w:eastAsia="Times New Roman" w:hAnsi="Times New Roman" w:cs="Times New Roman"/>
                <w:color w:val="000000" w:themeColor="text1"/>
                <w:sz w:val="16"/>
                <w:szCs w:val="32"/>
              </w:rPr>
              <w:t>Healthy volunteer</w:t>
            </w:r>
          </w:p>
        </w:tc>
        <w:tc>
          <w:tcPr>
            <w:tcW w:w="1550" w:type="dxa"/>
            <w:tcBorders>
              <w:top w:val="nil"/>
              <w:left w:val="nil"/>
              <w:bottom w:val="nil"/>
              <w:right w:val="nil"/>
            </w:tcBorders>
            <w:tcMar>
              <w:top w:w="35" w:type="dxa"/>
              <w:left w:w="55" w:type="dxa"/>
              <w:bottom w:w="35" w:type="dxa"/>
              <w:right w:w="55" w:type="dxa"/>
            </w:tcMar>
            <w:vAlign w:val="center"/>
          </w:tcPr>
          <w:p w14:paraId="7E8F7455" w14:textId="77777777" w:rsidR="002F45FD" w:rsidRPr="00FC4E12" w:rsidRDefault="002F45FD" w:rsidP="00F00C1D">
            <w:pPr>
              <w:jc w:val="center"/>
              <w:rPr>
                <w:rFonts w:ascii="Times New Roman" w:hAnsi="Times New Roman" w:cs="Times New Roman"/>
                <w:color w:val="000000" w:themeColor="text1"/>
                <w:sz w:val="16"/>
                <w:szCs w:val="32"/>
              </w:rPr>
            </w:pPr>
            <w:r w:rsidRPr="00FC4E12">
              <w:rPr>
                <w:rFonts w:ascii="Times New Roman" w:eastAsia="Times New Roman" w:hAnsi="Times New Roman" w:cs="Times New Roman"/>
                <w:color w:val="000000" w:themeColor="text1"/>
                <w:sz w:val="16"/>
                <w:szCs w:val="32"/>
              </w:rPr>
              <w:t>247.9</w:t>
            </w:r>
          </w:p>
        </w:tc>
        <w:tc>
          <w:tcPr>
            <w:tcW w:w="1550" w:type="dxa"/>
            <w:tcBorders>
              <w:top w:val="nil"/>
              <w:left w:val="nil"/>
              <w:bottom w:val="nil"/>
              <w:right w:val="nil"/>
            </w:tcBorders>
            <w:tcMar>
              <w:top w:w="35" w:type="dxa"/>
              <w:left w:w="55" w:type="dxa"/>
              <w:bottom w:w="35" w:type="dxa"/>
              <w:right w:w="55" w:type="dxa"/>
            </w:tcMar>
            <w:vAlign w:val="center"/>
          </w:tcPr>
          <w:p w14:paraId="606ECBA6" w14:textId="77777777" w:rsidR="002F45FD" w:rsidRPr="00FC4E12" w:rsidRDefault="002F45FD" w:rsidP="00F00C1D">
            <w:pPr>
              <w:jc w:val="center"/>
              <w:rPr>
                <w:rFonts w:ascii="Times New Roman" w:hAnsi="Times New Roman" w:cs="Times New Roman"/>
                <w:color w:val="000000" w:themeColor="text1"/>
                <w:sz w:val="16"/>
                <w:szCs w:val="32"/>
              </w:rPr>
            </w:pPr>
            <w:r w:rsidRPr="00FC4E12">
              <w:rPr>
                <w:rFonts w:ascii="Times New Roman" w:eastAsia="Times New Roman" w:hAnsi="Times New Roman" w:cs="Times New Roman"/>
                <w:color w:val="000000" w:themeColor="text1"/>
                <w:sz w:val="16"/>
                <w:szCs w:val="32"/>
              </w:rPr>
              <w:t>0.0192</w:t>
            </w:r>
          </w:p>
        </w:tc>
        <w:tc>
          <w:tcPr>
            <w:tcW w:w="1450" w:type="dxa"/>
            <w:tcBorders>
              <w:top w:val="nil"/>
              <w:left w:val="nil"/>
              <w:bottom w:val="nil"/>
              <w:right w:val="nil"/>
            </w:tcBorders>
            <w:tcMar>
              <w:top w:w="35" w:type="dxa"/>
              <w:left w:w="55" w:type="dxa"/>
              <w:bottom w:w="35" w:type="dxa"/>
              <w:right w:w="55" w:type="dxa"/>
            </w:tcMar>
            <w:vAlign w:val="center"/>
          </w:tcPr>
          <w:p w14:paraId="1587995E" w14:textId="77777777" w:rsidR="002F45FD" w:rsidRPr="00FC4E12" w:rsidRDefault="002F45FD" w:rsidP="00F00C1D">
            <w:pPr>
              <w:jc w:val="center"/>
              <w:rPr>
                <w:rFonts w:ascii="Times New Roman" w:hAnsi="Times New Roman" w:cs="Times New Roman"/>
                <w:color w:val="000000" w:themeColor="text1"/>
                <w:sz w:val="16"/>
                <w:szCs w:val="32"/>
              </w:rPr>
            </w:pPr>
            <w:r w:rsidRPr="00FC4E12">
              <w:rPr>
                <w:rFonts w:ascii="Times New Roman" w:eastAsia="Times New Roman" w:hAnsi="Times New Roman" w:cs="Times New Roman"/>
                <w:color w:val="000000" w:themeColor="text1"/>
                <w:sz w:val="16"/>
                <w:szCs w:val="32"/>
              </w:rPr>
              <w:t>4.76</w:t>
            </w:r>
          </w:p>
        </w:tc>
      </w:tr>
      <w:tr w:rsidR="002F45FD" w:rsidRPr="00FC4E12" w14:paraId="0043FD61" w14:textId="77777777" w:rsidTr="00F00C1D">
        <w:trPr>
          <w:jc w:val="center"/>
        </w:trPr>
        <w:tc>
          <w:tcPr>
            <w:tcW w:w="1150" w:type="dxa"/>
            <w:tcBorders>
              <w:top w:val="nil"/>
              <w:left w:val="nil"/>
              <w:bottom w:val="nil"/>
              <w:right w:val="nil"/>
            </w:tcBorders>
            <w:tcMar>
              <w:top w:w="35" w:type="dxa"/>
              <w:left w:w="55" w:type="dxa"/>
              <w:bottom w:w="35" w:type="dxa"/>
              <w:right w:w="55" w:type="dxa"/>
            </w:tcMar>
            <w:vAlign w:val="center"/>
          </w:tcPr>
          <w:p w14:paraId="1783D8EA" w14:textId="77777777" w:rsidR="002F45FD" w:rsidRPr="00FC4E12" w:rsidRDefault="003669D7" w:rsidP="00F00C1D">
            <w:pPr>
              <w:jc w:val="left"/>
              <w:rPr>
                <w:rFonts w:ascii="Times New Roman" w:hAnsi="Times New Roman" w:cs="Times New Roman"/>
                <w:color w:val="000000" w:themeColor="text1"/>
                <w:sz w:val="16"/>
                <w:szCs w:val="32"/>
              </w:rPr>
            </w:pPr>
            <w:r w:rsidRPr="00FC4E12">
              <w:rPr>
                <w:rFonts w:ascii="Times New Roman" w:eastAsia="Times New Roman" w:hAnsi="Times New Roman" w:cs="Times New Roman"/>
                <w:color w:val="000000" w:themeColor="text1"/>
                <w:sz w:val="16"/>
                <w:szCs w:val="32"/>
              </w:rPr>
              <w:t>Participant</w:t>
            </w:r>
            <w:r w:rsidR="002F45FD" w:rsidRPr="00FC4E12">
              <w:rPr>
                <w:rFonts w:ascii="Times New Roman" w:eastAsia="Times New Roman" w:hAnsi="Times New Roman" w:cs="Times New Roman"/>
                <w:color w:val="000000" w:themeColor="text1"/>
                <w:sz w:val="16"/>
                <w:szCs w:val="32"/>
              </w:rPr>
              <w:t xml:space="preserve"> 02</w:t>
            </w:r>
          </w:p>
        </w:tc>
        <w:tc>
          <w:tcPr>
            <w:tcW w:w="1900" w:type="dxa"/>
            <w:tcBorders>
              <w:top w:val="nil"/>
              <w:left w:val="nil"/>
              <w:bottom w:val="nil"/>
              <w:right w:val="nil"/>
            </w:tcBorders>
            <w:tcMar>
              <w:top w:w="35" w:type="dxa"/>
              <w:left w:w="55" w:type="dxa"/>
              <w:bottom w:w="35" w:type="dxa"/>
              <w:right w:w="55" w:type="dxa"/>
            </w:tcMar>
            <w:vAlign w:val="center"/>
          </w:tcPr>
          <w:p w14:paraId="38253883" w14:textId="77777777" w:rsidR="002F45FD" w:rsidRPr="00FC4E12" w:rsidRDefault="002F45FD" w:rsidP="00F00C1D">
            <w:pPr>
              <w:jc w:val="center"/>
              <w:rPr>
                <w:rFonts w:ascii="Times New Roman" w:hAnsi="Times New Roman" w:cs="Times New Roman"/>
                <w:color w:val="000000" w:themeColor="text1"/>
                <w:sz w:val="16"/>
                <w:szCs w:val="32"/>
              </w:rPr>
            </w:pPr>
            <w:r w:rsidRPr="00FC4E12">
              <w:rPr>
                <w:rFonts w:ascii="Times New Roman" w:eastAsia="Times New Roman" w:hAnsi="Times New Roman" w:cs="Times New Roman"/>
                <w:color w:val="000000" w:themeColor="text1"/>
                <w:sz w:val="16"/>
                <w:szCs w:val="32"/>
              </w:rPr>
              <w:t>Ovarian cancer patient</w:t>
            </w:r>
          </w:p>
        </w:tc>
        <w:tc>
          <w:tcPr>
            <w:tcW w:w="1550" w:type="dxa"/>
            <w:tcBorders>
              <w:top w:val="nil"/>
              <w:left w:val="nil"/>
              <w:bottom w:val="nil"/>
              <w:right w:val="nil"/>
            </w:tcBorders>
            <w:tcMar>
              <w:top w:w="35" w:type="dxa"/>
              <w:left w:w="55" w:type="dxa"/>
              <w:bottom w:w="35" w:type="dxa"/>
              <w:right w:w="55" w:type="dxa"/>
            </w:tcMar>
            <w:vAlign w:val="center"/>
          </w:tcPr>
          <w:p w14:paraId="06F5D994" w14:textId="77777777" w:rsidR="002F45FD" w:rsidRPr="00FC4E12" w:rsidRDefault="002F45FD" w:rsidP="00F00C1D">
            <w:pPr>
              <w:jc w:val="center"/>
              <w:rPr>
                <w:rFonts w:ascii="Times New Roman" w:hAnsi="Times New Roman" w:cs="Times New Roman"/>
                <w:color w:val="000000" w:themeColor="text1"/>
                <w:sz w:val="16"/>
                <w:szCs w:val="32"/>
              </w:rPr>
            </w:pPr>
            <w:r w:rsidRPr="00FC4E12">
              <w:rPr>
                <w:rFonts w:ascii="Times New Roman" w:eastAsia="Times New Roman" w:hAnsi="Times New Roman" w:cs="Times New Roman"/>
                <w:color w:val="000000" w:themeColor="text1"/>
                <w:sz w:val="16"/>
                <w:szCs w:val="32"/>
              </w:rPr>
              <w:t>240.5</w:t>
            </w:r>
          </w:p>
        </w:tc>
        <w:tc>
          <w:tcPr>
            <w:tcW w:w="1550" w:type="dxa"/>
            <w:tcBorders>
              <w:top w:val="nil"/>
              <w:left w:val="nil"/>
              <w:bottom w:val="nil"/>
              <w:right w:val="nil"/>
            </w:tcBorders>
            <w:tcMar>
              <w:top w:w="35" w:type="dxa"/>
              <w:left w:w="55" w:type="dxa"/>
              <w:bottom w:w="35" w:type="dxa"/>
              <w:right w:w="55" w:type="dxa"/>
            </w:tcMar>
            <w:vAlign w:val="center"/>
          </w:tcPr>
          <w:p w14:paraId="20A8AA08" w14:textId="77777777" w:rsidR="002F45FD" w:rsidRPr="00FC4E12" w:rsidRDefault="002F45FD" w:rsidP="00F00C1D">
            <w:pPr>
              <w:jc w:val="center"/>
              <w:rPr>
                <w:rFonts w:ascii="Times New Roman" w:hAnsi="Times New Roman" w:cs="Times New Roman"/>
                <w:color w:val="000000" w:themeColor="text1"/>
                <w:sz w:val="16"/>
                <w:szCs w:val="32"/>
              </w:rPr>
            </w:pPr>
            <w:r w:rsidRPr="00FC4E12">
              <w:rPr>
                <w:rFonts w:ascii="Times New Roman" w:eastAsia="Times New Roman" w:hAnsi="Times New Roman" w:cs="Times New Roman"/>
                <w:color w:val="000000" w:themeColor="text1"/>
                <w:sz w:val="16"/>
                <w:szCs w:val="32"/>
              </w:rPr>
              <w:t>0.0164</w:t>
            </w:r>
          </w:p>
        </w:tc>
        <w:tc>
          <w:tcPr>
            <w:tcW w:w="1450" w:type="dxa"/>
            <w:tcBorders>
              <w:top w:val="nil"/>
              <w:left w:val="nil"/>
              <w:bottom w:val="nil"/>
              <w:right w:val="nil"/>
            </w:tcBorders>
            <w:tcMar>
              <w:top w:w="35" w:type="dxa"/>
              <w:left w:w="55" w:type="dxa"/>
              <w:bottom w:w="35" w:type="dxa"/>
              <w:right w:w="55" w:type="dxa"/>
            </w:tcMar>
            <w:vAlign w:val="center"/>
          </w:tcPr>
          <w:p w14:paraId="018FAF48" w14:textId="77777777" w:rsidR="002F45FD" w:rsidRPr="00FC4E12" w:rsidRDefault="002F45FD" w:rsidP="00F00C1D">
            <w:pPr>
              <w:jc w:val="center"/>
              <w:rPr>
                <w:rFonts w:ascii="Times New Roman" w:hAnsi="Times New Roman" w:cs="Times New Roman"/>
                <w:color w:val="000000" w:themeColor="text1"/>
                <w:sz w:val="16"/>
                <w:szCs w:val="32"/>
              </w:rPr>
            </w:pPr>
            <w:r w:rsidRPr="00FC4E12">
              <w:rPr>
                <w:rFonts w:ascii="Times New Roman" w:eastAsia="Times New Roman" w:hAnsi="Times New Roman" w:cs="Times New Roman"/>
                <w:color w:val="000000" w:themeColor="text1"/>
                <w:sz w:val="16"/>
                <w:szCs w:val="32"/>
              </w:rPr>
              <w:t>3.94</w:t>
            </w:r>
          </w:p>
        </w:tc>
      </w:tr>
      <w:tr w:rsidR="002F45FD" w:rsidRPr="00FC4E12" w14:paraId="70386511" w14:textId="77777777" w:rsidTr="00F00C1D">
        <w:trPr>
          <w:jc w:val="center"/>
        </w:trPr>
        <w:tc>
          <w:tcPr>
            <w:tcW w:w="1150" w:type="dxa"/>
            <w:tcBorders>
              <w:top w:val="nil"/>
              <w:left w:val="nil"/>
              <w:bottom w:val="nil"/>
              <w:right w:val="nil"/>
            </w:tcBorders>
            <w:tcMar>
              <w:top w:w="35" w:type="dxa"/>
              <w:left w:w="55" w:type="dxa"/>
              <w:bottom w:w="35" w:type="dxa"/>
              <w:right w:w="55" w:type="dxa"/>
            </w:tcMar>
            <w:vAlign w:val="center"/>
          </w:tcPr>
          <w:p w14:paraId="4B5C29C3" w14:textId="77777777" w:rsidR="002F45FD" w:rsidRPr="00FC4E12" w:rsidRDefault="003669D7" w:rsidP="00F00C1D">
            <w:pPr>
              <w:jc w:val="left"/>
              <w:rPr>
                <w:rFonts w:ascii="Times New Roman" w:hAnsi="Times New Roman" w:cs="Times New Roman"/>
                <w:color w:val="000000" w:themeColor="text1"/>
                <w:sz w:val="16"/>
                <w:szCs w:val="32"/>
              </w:rPr>
            </w:pPr>
            <w:r w:rsidRPr="00FC4E12">
              <w:rPr>
                <w:rFonts w:ascii="Times New Roman" w:eastAsia="Times New Roman" w:hAnsi="Times New Roman" w:cs="Times New Roman"/>
                <w:color w:val="000000" w:themeColor="text1"/>
                <w:sz w:val="16"/>
                <w:szCs w:val="32"/>
              </w:rPr>
              <w:t>Participant</w:t>
            </w:r>
            <w:r w:rsidR="002F45FD" w:rsidRPr="00FC4E12">
              <w:rPr>
                <w:rFonts w:ascii="Times New Roman" w:eastAsia="Times New Roman" w:hAnsi="Times New Roman" w:cs="Times New Roman"/>
                <w:color w:val="000000" w:themeColor="text1"/>
                <w:sz w:val="16"/>
                <w:szCs w:val="32"/>
              </w:rPr>
              <w:t xml:space="preserve"> 03</w:t>
            </w:r>
          </w:p>
        </w:tc>
        <w:tc>
          <w:tcPr>
            <w:tcW w:w="1900" w:type="dxa"/>
            <w:tcBorders>
              <w:top w:val="nil"/>
              <w:left w:val="nil"/>
              <w:bottom w:val="nil"/>
              <w:right w:val="nil"/>
            </w:tcBorders>
            <w:tcMar>
              <w:top w:w="35" w:type="dxa"/>
              <w:left w:w="55" w:type="dxa"/>
              <w:bottom w:w="35" w:type="dxa"/>
              <w:right w:w="55" w:type="dxa"/>
            </w:tcMar>
            <w:vAlign w:val="center"/>
          </w:tcPr>
          <w:p w14:paraId="29BAF3AB" w14:textId="77777777" w:rsidR="002F45FD" w:rsidRPr="00FC4E12" w:rsidRDefault="002F45FD" w:rsidP="00F00C1D">
            <w:pPr>
              <w:jc w:val="center"/>
              <w:rPr>
                <w:rFonts w:ascii="Times New Roman" w:hAnsi="Times New Roman" w:cs="Times New Roman"/>
                <w:color w:val="000000" w:themeColor="text1"/>
                <w:sz w:val="16"/>
                <w:szCs w:val="32"/>
              </w:rPr>
            </w:pPr>
            <w:r w:rsidRPr="00FC4E12">
              <w:rPr>
                <w:rFonts w:ascii="Times New Roman" w:eastAsia="Times New Roman" w:hAnsi="Times New Roman" w:cs="Times New Roman"/>
                <w:color w:val="000000" w:themeColor="text1"/>
                <w:sz w:val="16"/>
                <w:szCs w:val="32"/>
              </w:rPr>
              <w:t>Ovarian cancer patient</w:t>
            </w:r>
          </w:p>
        </w:tc>
        <w:tc>
          <w:tcPr>
            <w:tcW w:w="1550" w:type="dxa"/>
            <w:tcBorders>
              <w:top w:val="nil"/>
              <w:left w:val="nil"/>
              <w:bottom w:val="nil"/>
              <w:right w:val="nil"/>
            </w:tcBorders>
            <w:tcMar>
              <w:top w:w="35" w:type="dxa"/>
              <w:left w:w="55" w:type="dxa"/>
              <w:bottom w:w="35" w:type="dxa"/>
              <w:right w:w="55" w:type="dxa"/>
            </w:tcMar>
            <w:vAlign w:val="center"/>
          </w:tcPr>
          <w:p w14:paraId="0422C2B0" w14:textId="77777777" w:rsidR="002F45FD" w:rsidRPr="00FC4E12" w:rsidRDefault="002F45FD" w:rsidP="00F00C1D">
            <w:pPr>
              <w:jc w:val="center"/>
              <w:rPr>
                <w:rFonts w:ascii="Times New Roman" w:hAnsi="Times New Roman" w:cs="Times New Roman"/>
                <w:color w:val="000000" w:themeColor="text1"/>
                <w:sz w:val="16"/>
                <w:szCs w:val="32"/>
              </w:rPr>
            </w:pPr>
            <w:r w:rsidRPr="00FC4E12">
              <w:rPr>
                <w:rFonts w:ascii="Times New Roman" w:eastAsia="Times New Roman" w:hAnsi="Times New Roman" w:cs="Times New Roman"/>
                <w:color w:val="000000" w:themeColor="text1"/>
                <w:sz w:val="16"/>
                <w:szCs w:val="32"/>
              </w:rPr>
              <w:t>177.6</w:t>
            </w:r>
          </w:p>
        </w:tc>
        <w:tc>
          <w:tcPr>
            <w:tcW w:w="1550" w:type="dxa"/>
            <w:tcBorders>
              <w:top w:val="nil"/>
              <w:left w:val="nil"/>
              <w:bottom w:val="nil"/>
              <w:right w:val="nil"/>
            </w:tcBorders>
            <w:tcMar>
              <w:top w:w="35" w:type="dxa"/>
              <w:left w:w="55" w:type="dxa"/>
              <w:bottom w:w="35" w:type="dxa"/>
              <w:right w:w="55" w:type="dxa"/>
            </w:tcMar>
            <w:vAlign w:val="center"/>
          </w:tcPr>
          <w:p w14:paraId="44938C11" w14:textId="77777777" w:rsidR="002F45FD" w:rsidRPr="00FC4E12" w:rsidRDefault="002F45FD" w:rsidP="00F00C1D">
            <w:pPr>
              <w:jc w:val="center"/>
              <w:rPr>
                <w:rFonts w:ascii="Times New Roman" w:hAnsi="Times New Roman" w:cs="Times New Roman"/>
                <w:color w:val="000000" w:themeColor="text1"/>
                <w:sz w:val="16"/>
                <w:szCs w:val="32"/>
              </w:rPr>
            </w:pPr>
            <w:r w:rsidRPr="00FC4E12">
              <w:rPr>
                <w:rFonts w:ascii="Times New Roman" w:eastAsia="Times New Roman" w:hAnsi="Times New Roman" w:cs="Times New Roman"/>
                <w:color w:val="000000" w:themeColor="text1"/>
                <w:sz w:val="16"/>
                <w:szCs w:val="32"/>
              </w:rPr>
              <w:t>0.0233</w:t>
            </w:r>
          </w:p>
        </w:tc>
        <w:tc>
          <w:tcPr>
            <w:tcW w:w="1450" w:type="dxa"/>
            <w:tcBorders>
              <w:top w:val="nil"/>
              <w:left w:val="nil"/>
              <w:bottom w:val="nil"/>
              <w:right w:val="nil"/>
            </w:tcBorders>
            <w:tcMar>
              <w:top w:w="35" w:type="dxa"/>
              <w:left w:w="55" w:type="dxa"/>
              <w:bottom w:w="35" w:type="dxa"/>
              <w:right w:w="55" w:type="dxa"/>
            </w:tcMar>
            <w:vAlign w:val="center"/>
          </w:tcPr>
          <w:p w14:paraId="6B712F81" w14:textId="77777777" w:rsidR="002F45FD" w:rsidRPr="00FC4E12" w:rsidRDefault="002F45FD" w:rsidP="00F00C1D">
            <w:pPr>
              <w:jc w:val="center"/>
              <w:rPr>
                <w:rFonts w:ascii="Times New Roman" w:hAnsi="Times New Roman" w:cs="Times New Roman"/>
                <w:color w:val="000000" w:themeColor="text1"/>
                <w:sz w:val="16"/>
                <w:szCs w:val="32"/>
              </w:rPr>
            </w:pPr>
            <w:r w:rsidRPr="00FC4E12">
              <w:rPr>
                <w:rFonts w:ascii="Times New Roman" w:eastAsia="Times New Roman" w:hAnsi="Times New Roman" w:cs="Times New Roman"/>
                <w:color w:val="000000" w:themeColor="text1"/>
                <w:sz w:val="16"/>
                <w:szCs w:val="32"/>
              </w:rPr>
              <w:t>4.14</w:t>
            </w:r>
          </w:p>
        </w:tc>
      </w:tr>
      <w:tr w:rsidR="002F45FD" w:rsidRPr="00FC4E12" w14:paraId="26811601" w14:textId="77777777" w:rsidTr="00F00C1D">
        <w:trPr>
          <w:jc w:val="center"/>
        </w:trPr>
        <w:tc>
          <w:tcPr>
            <w:tcW w:w="1150" w:type="dxa"/>
            <w:tcBorders>
              <w:top w:val="nil"/>
              <w:left w:val="nil"/>
              <w:bottom w:val="nil"/>
              <w:right w:val="nil"/>
            </w:tcBorders>
            <w:tcMar>
              <w:top w:w="35" w:type="dxa"/>
              <w:left w:w="55" w:type="dxa"/>
              <w:bottom w:w="35" w:type="dxa"/>
              <w:right w:w="55" w:type="dxa"/>
            </w:tcMar>
            <w:vAlign w:val="center"/>
          </w:tcPr>
          <w:p w14:paraId="3E8A2B19" w14:textId="77777777" w:rsidR="002F45FD" w:rsidRPr="00FC4E12" w:rsidRDefault="003669D7" w:rsidP="00F00C1D">
            <w:pPr>
              <w:jc w:val="left"/>
              <w:rPr>
                <w:rFonts w:ascii="Times New Roman" w:hAnsi="Times New Roman" w:cs="Times New Roman"/>
                <w:color w:val="000000" w:themeColor="text1"/>
                <w:sz w:val="16"/>
                <w:szCs w:val="32"/>
              </w:rPr>
            </w:pPr>
            <w:r w:rsidRPr="00FC4E12">
              <w:rPr>
                <w:rFonts w:ascii="Times New Roman" w:eastAsia="Times New Roman" w:hAnsi="Times New Roman" w:cs="Times New Roman"/>
                <w:color w:val="000000" w:themeColor="text1"/>
                <w:sz w:val="16"/>
                <w:szCs w:val="32"/>
              </w:rPr>
              <w:t>Participant</w:t>
            </w:r>
            <w:r w:rsidR="002F45FD" w:rsidRPr="00FC4E12">
              <w:rPr>
                <w:rFonts w:ascii="Times New Roman" w:eastAsia="Times New Roman" w:hAnsi="Times New Roman" w:cs="Times New Roman"/>
                <w:color w:val="000000" w:themeColor="text1"/>
                <w:sz w:val="16"/>
                <w:szCs w:val="32"/>
              </w:rPr>
              <w:t xml:space="preserve"> 04</w:t>
            </w:r>
          </w:p>
        </w:tc>
        <w:tc>
          <w:tcPr>
            <w:tcW w:w="1900" w:type="dxa"/>
            <w:tcBorders>
              <w:top w:val="nil"/>
              <w:left w:val="nil"/>
              <w:bottom w:val="nil"/>
              <w:right w:val="nil"/>
            </w:tcBorders>
            <w:tcMar>
              <w:top w:w="35" w:type="dxa"/>
              <w:left w:w="55" w:type="dxa"/>
              <w:bottom w:w="35" w:type="dxa"/>
              <w:right w:w="55" w:type="dxa"/>
            </w:tcMar>
            <w:vAlign w:val="center"/>
          </w:tcPr>
          <w:p w14:paraId="55A4238A" w14:textId="77777777" w:rsidR="002F45FD" w:rsidRPr="00FC4E12" w:rsidRDefault="002F45FD" w:rsidP="00F00C1D">
            <w:pPr>
              <w:jc w:val="center"/>
              <w:rPr>
                <w:rFonts w:ascii="Times New Roman" w:hAnsi="Times New Roman" w:cs="Times New Roman"/>
                <w:color w:val="000000" w:themeColor="text1"/>
                <w:sz w:val="16"/>
                <w:szCs w:val="32"/>
              </w:rPr>
            </w:pPr>
            <w:r w:rsidRPr="00FC4E12">
              <w:rPr>
                <w:rFonts w:ascii="Times New Roman" w:eastAsia="Times New Roman" w:hAnsi="Times New Roman" w:cs="Times New Roman"/>
                <w:color w:val="000000" w:themeColor="text1"/>
                <w:sz w:val="16"/>
                <w:szCs w:val="32"/>
              </w:rPr>
              <w:t>Ovarian cancer patient</w:t>
            </w:r>
          </w:p>
        </w:tc>
        <w:tc>
          <w:tcPr>
            <w:tcW w:w="1550" w:type="dxa"/>
            <w:tcBorders>
              <w:top w:val="nil"/>
              <w:left w:val="nil"/>
              <w:bottom w:val="nil"/>
              <w:right w:val="nil"/>
            </w:tcBorders>
            <w:tcMar>
              <w:top w:w="35" w:type="dxa"/>
              <w:left w:w="55" w:type="dxa"/>
              <w:bottom w:w="35" w:type="dxa"/>
              <w:right w:w="55" w:type="dxa"/>
            </w:tcMar>
            <w:vAlign w:val="center"/>
          </w:tcPr>
          <w:p w14:paraId="14F44D96" w14:textId="77777777" w:rsidR="002F45FD" w:rsidRPr="00FC4E12" w:rsidRDefault="002F45FD" w:rsidP="00F00C1D">
            <w:pPr>
              <w:jc w:val="center"/>
              <w:rPr>
                <w:rFonts w:ascii="Times New Roman" w:hAnsi="Times New Roman" w:cs="Times New Roman"/>
                <w:color w:val="000000" w:themeColor="text1"/>
                <w:sz w:val="16"/>
                <w:szCs w:val="32"/>
              </w:rPr>
            </w:pPr>
            <w:r w:rsidRPr="00FC4E12">
              <w:rPr>
                <w:rFonts w:ascii="Times New Roman" w:eastAsia="Times New Roman" w:hAnsi="Times New Roman" w:cs="Times New Roman"/>
                <w:color w:val="000000" w:themeColor="text1"/>
                <w:sz w:val="16"/>
                <w:szCs w:val="32"/>
              </w:rPr>
              <w:t>159.1</w:t>
            </w:r>
          </w:p>
        </w:tc>
        <w:tc>
          <w:tcPr>
            <w:tcW w:w="1550" w:type="dxa"/>
            <w:tcBorders>
              <w:top w:val="nil"/>
              <w:left w:val="nil"/>
              <w:bottom w:val="nil"/>
              <w:right w:val="nil"/>
            </w:tcBorders>
            <w:tcMar>
              <w:top w:w="35" w:type="dxa"/>
              <w:left w:w="55" w:type="dxa"/>
              <w:bottom w:w="35" w:type="dxa"/>
              <w:right w:w="55" w:type="dxa"/>
            </w:tcMar>
            <w:vAlign w:val="center"/>
          </w:tcPr>
          <w:p w14:paraId="7B512EE8" w14:textId="77777777" w:rsidR="002F45FD" w:rsidRPr="00FC4E12" w:rsidRDefault="002F45FD" w:rsidP="00F00C1D">
            <w:pPr>
              <w:jc w:val="center"/>
              <w:rPr>
                <w:rFonts w:ascii="Times New Roman" w:hAnsi="Times New Roman" w:cs="Times New Roman"/>
                <w:color w:val="000000" w:themeColor="text1"/>
                <w:sz w:val="16"/>
                <w:szCs w:val="32"/>
              </w:rPr>
            </w:pPr>
            <w:r w:rsidRPr="00FC4E12">
              <w:rPr>
                <w:rFonts w:ascii="Times New Roman" w:eastAsia="Times New Roman" w:hAnsi="Times New Roman" w:cs="Times New Roman"/>
                <w:color w:val="000000" w:themeColor="text1"/>
                <w:sz w:val="16"/>
                <w:szCs w:val="32"/>
              </w:rPr>
              <w:t>0.0205</w:t>
            </w:r>
          </w:p>
        </w:tc>
        <w:tc>
          <w:tcPr>
            <w:tcW w:w="1450" w:type="dxa"/>
            <w:tcBorders>
              <w:top w:val="nil"/>
              <w:left w:val="nil"/>
              <w:bottom w:val="nil"/>
              <w:right w:val="nil"/>
            </w:tcBorders>
            <w:tcMar>
              <w:top w:w="35" w:type="dxa"/>
              <w:left w:w="55" w:type="dxa"/>
              <w:bottom w:w="35" w:type="dxa"/>
              <w:right w:w="55" w:type="dxa"/>
            </w:tcMar>
            <w:vAlign w:val="center"/>
          </w:tcPr>
          <w:p w14:paraId="74817C0E" w14:textId="77777777" w:rsidR="002F45FD" w:rsidRPr="00FC4E12" w:rsidRDefault="002F45FD" w:rsidP="00F00C1D">
            <w:pPr>
              <w:jc w:val="center"/>
              <w:rPr>
                <w:rFonts w:ascii="Times New Roman" w:hAnsi="Times New Roman" w:cs="Times New Roman"/>
                <w:color w:val="000000" w:themeColor="text1"/>
                <w:sz w:val="16"/>
                <w:szCs w:val="32"/>
              </w:rPr>
            </w:pPr>
            <w:r w:rsidRPr="00FC4E12">
              <w:rPr>
                <w:rFonts w:ascii="Times New Roman" w:eastAsia="Times New Roman" w:hAnsi="Times New Roman" w:cs="Times New Roman"/>
                <w:color w:val="000000" w:themeColor="text1"/>
                <w:sz w:val="16"/>
                <w:szCs w:val="32"/>
              </w:rPr>
              <w:t>3.26</w:t>
            </w:r>
          </w:p>
        </w:tc>
      </w:tr>
      <w:tr w:rsidR="002F45FD" w:rsidRPr="00FC4E12" w14:paraId="680AEFF1" w14:textId="77777777" w:rsidTr="00F00C1D">
        <w:trPr>
          <w:jc w:val="center"/>
        </w:trPr>
        <w:tc>
          <w:tcPr>
            <w:tcW w:w="1150" w:type="dxa"/>
            <w:tcBorders>
              <w:top w:val="nil"/>
              <w:left w:val="nil"/>
              <w:bottom w:val="single" w:sz="12" w:space="0" w:color="000000"/>
              <w:right w:val="nil"/>
            </w:tcBorders>
            <w:tcMar>
              <w:top w:w="35" w:type="dxa"/>
              <w:left w:w="55" w:type="dxa"/>
              <w:bottom w:w="35" w:type="dxa"/>
              <w:right w:w="55" w:type="dxa"/>
            </w:tcMar>
            <w:vAlign w:val="center"/>
          </w:tcPr>
          <w:p w14:paraId="4135F403" w14:textId="77777777" w:rsidR="002F45FD" w:rsidRPr="00FC4E12" w:rsidRDefault="002F45FD" w:rsidP="00F00C1D">
            <w:pPr>
              <w:jc w:val="left"/>
              <w:rPr>
                <w:rFonts w:ascii="Times New Roman" w:hAnsi="Times New Roman" w:cs="Times New Roman"/>
                <w:color w:val="000000" w:themeColor="text1"/>
                <w:sz w:val="16"/>
                <w:szCs w:val="32"/>
              </w:rPr>
            </w:pPr>
            <w:r w:rsidRPr="00FC4E12">
              <w:rPr>
                <w:rFonts w:ascii="Times New Roman" w:eastAsia="Times New Roman" w:hAnsi="Times New Roman" w:cs="Times New Roman"/>
                <w:color w:val="000000" w:themeColor="text1"/>
                <w:sz w:val="16"/>
                <w:szCs w:val="32"/>
              </w:rPr>
              <w:t>Mean ± SD</w:t>
            </w:r>
          </w:p>
        </w:tc>
        <w:tc>
          <w:tcPr>
            <w:tcW w:w="1900" w:type="dxa"/>
            <w:tcBorders>
              <w:top w:val="nil"/>
              <w:left w:val="nil"/>
              <w:bottom w:val="single" w:sz="12" w:space="0" w:color="000000"/>
              <w:right w:val="nil"/>
            </w:tcBorders>
            <w:tcMar>
              <w:top w:w="35" w:type="dxa"/>
              <w:left w:w="55" w:type="dxa"/>
              <w:bottom w:w="35" w:type="dxa"/>
              <w:right w:w="55" w:type="dxa"/>
            </w:tcMar>
            <w:vAlign w:val="center"/>
          </w:tcPr>
          <w:p w14:paraId="4DDEF426" w14:textId="77777777" w:rsidR="002F45FD" w:rsidRPr="00FC4E12" w:rsidRDefault="002F45FD" w:rsidP="00F00C1D">
            <w:pPr>
              <w:jc w:val="center"/>
              <w:rPr>
                <w:rFonts w:ascii="Times New Roman" w:hAnsi="Times New Roman" w:cs="Times New Roman"/>
                <w:color w:val="000000" w:themeColor="text1"/>
                <w:sz w:val="16"/>
                <w:szCs w:val="32"/>
              </w:rPr>
            </w:pPr>
          </w:p>
        </w:tc>
        <w:tc>
          <w:tcPr>
            <w:tcW w:w="1550" w:type="dxa"/>
            <w:tcBorders>
              <w:top w:val="nil"/>
              <w:left w:val="nil"/>
              <w:bottom w:val="single" w:sz="12" w:space="0" w:color="000000"/>
              <w:right w:val="nil"/>
            </w:tcBorders>
            <w:tcMar>
              <w:top w:w="35" w:type="dxa"/>
              <w:left w:w="55" w:type="dxa"/>
              <w:bottom w:w="35" w:type="dxa"/>
              <w:right w:w="55" w:type="dxa"/>
            </w:tcMar>
            <w:vAlign w:val="center"/>
          </w:tcPr>
          <w:p w14:paraId="7D494691" w14:textId="77777777" w:rsidR="002F45FD" w:rsidRPr="00FC4E12" w:rsidRDefault="002F45FD" w:rsidP="00F00C1D">
            <w:pPr>
              <w:jc w:val="center"/>
              <w:rPr>
                <w:rFonts w:ascii="Times New Roman" w:hAnsi="Times New Roman" w:cs="Times New Roman"/>
                <w:color w:val="000000" w:themeColor="text1"/>
                <w:sz w:val="16"/>
                <w:szCs w:val="32"/>
              </w:rPr>
            </w:pPr>
          </w:p>
        </w:tc>
        <w:tc>
          <w:tcPr>
            <w:tcW w:w="1550" w:type="dxa"/>
            <w:tcBorders>
              <w:top w:val="nil"/>
              <w:left w:val="nil"/>
              <w:bottom w:val="single" w:sz="12" w:space="0" w:color="000000"/>
              <w:right w:val="nil"/>
            </w:tcBorders>
            <w:tcMar>
              <w:top w:w="35" w:type="dxa"/>
              <w:left w:w="55" w:type="dxa"/>
              <w:bottom w:w="35" w:type="dxa"/>
              <w:right w:w="55" w:type="dxa"/>
            </w:tcMar>
            <w:vAlign w:val="center"/>
          </w:tcPr>
          <w:p w14:paraId="7F253709" w14:textId="77777777" w:rsidR="002F45FD" w:rsidRPr="00FC4E12" w:rsidRDefault="002F45FD" w:rsidP="00F00C1D">
            <w:pPr>
              <w:jc w:val="center"/>
              <w:rPr>
                <w:rFonts w:ascii="Times New Roman" w:hAnsi="Times New Roman" w:cs="Times New Roman"/>
                <w:color w:val="000000" w:themeColor="text1"/>
                <w:sz w:val="16"/>
                <w:szCs w:val="32"/>
              </w:rPr>
            </w:pPr>
            <w:r w:rsidRPr="00FC4E12">
              <w:rPr>
                <w:rFonts w:ascii="Times New Roman" w:eastAsia="Times New Roman" w:hAnsi="Times New Roman" w:cs="Times New Roman"/>
                <w:color w:val="000000" w:themeColor="text1"/>
                <w:sz w:val="16"/>
                <w:szCs w:val="32"/>
              </w:rPr>
              <w:t>0.0198 ± 0.0029</w:t>
            </w:r>
          </w:p>
        </w:tc>
        <w:tc>
          <w:tcPr>
            <w:tcW w:w="1450" w:type="dxa"/>
            <w:tcBorders>
              <w:top w:val="nil"/>
              <w:left w:val="nil"/>
              <w:bottom w:val="single" w:sz="12" w:space="0" w:color="000000"/>
              <w:right w:val="nil"/>
            </w:tcBorders>
            <w:tcMar>
              <w:top w:w="35" w:type="dxa"/>
              <w:left w:w="55" w:type="dxa"/>
              <w:bottom w:w="35" w:type="dxa"/>
              <w:right w:w="55" w:type="dxa"/>
            </w:tcMar>
            <w:vAlign w:val="center"/>
          </w:tcPr>
          <w:p w14:paraId="51BD58F7" w14:textId="77777777" w:rsidR="002F45FD" w:rsidRPr="00FC4E12" w:rsidRDefault="002F45FD" w:rsidP="00F00C1D">
            <w:pPr>
              <w:jc w:val="center"/>
              <w:rPr>
                <w:rFonts w:ascii="Times New Roman" w:hAnsi="Times New Roman" w:cs="Times New Roman"/>
                <w:color w:val="000000" w:themeColor="text1"/>
                <w:sz w:val="16"/>
                <w:szCs w:val="32"/>
              </w:rPr>
            </w:pPr>
            <w:r w:rsidRPr="00FC4E12">
              <w:rPr>
                <w:rFonts w:ascii="Times New Roman" w:eastAsia="Times New Roman" w:hAnsi="Times New Roman" w:cs="Times New Roman"/>
                <w:color w:val="000000" w:themeColor="text1"/>
                <w:sz w:val="16"/>
                <w:szCs w:val="32"/>
              </w:rPr>
              <w:t>4.03 ± 0.62</w:t>
            </w:r>
          </w:p>
        </w:tc>
      </w:tr>
    </w:tbl>
    <w:p w14:paraId="06A3E631" w14:textId="77777777" w:rsidR="002F45FD" w:rsidRPr="00FC4E12" w:rsidRDefault="003669D7" w:rsidP="003669D7">
      <w:pP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Note. Estimated effective doses were calculated by multiplying the Organ Level Internal Dose Assessment Modeling (OLINDA)-derived effective dose coefficient by the injected activity. These values are retrospective exploratory estimates and should not be interpreted as definitive prospective dosimetry results. PET, positron emission tomography.</w:t>
      </w:r>
      <w:r w:rsidR="002F45FD" w:rsidRPr="00FC4E12">
        <w:rPr>
          <w:rFonts w:ascii="Times New Roman" w:eastAsia="Times New Roman" w:hAnsi="Times New Roman" w:cs="Times New Roman"/>
          <w:color w:val="000000" w:themeColor="text1"/>
          <w:sz w:val="16"/>
          <w:szCs w:val="16"/>
        </w:rPr>
        <w:t xml:space="preserve"> ED, effective dose.</w:t>
      </w:r>
    </w:p>
    <w:p w14:paraId="58C2A005" w14:textId="77777777" w:rsidR="002F45FD" w:rsidRPr="00FC4E12" w:rsidRDefault="002F45FD" w:rsidP="002F45FD">
      <w:pPr>
        <w:rPr>
          <w:rFonts w:ascii="Times New Roman" w:hAnsi="Times New Roman" w:cs="Times New Roman"/>
          <w:color w:val="000000" w:themeColor="text1"/>
        </w:rPr>
      </w:pPr>
    </w:p>
    <w:p w14:paraId="062B7179" w14:textId="77777777" w:rsidR="009721A1" w:rsidRDefault="009721A1">
      <w:pPr>
        <w:widowControl/>
        <w:jc w:val="left"/>
        <w:rPr>
          <w:rFonts w:ascii="Times New Roman" w:hAnsi="Times New Roman" w:cs="Times New Roman"/>
          <w:b/>
          <w:bCs/>
          <w:color w:val="000000" w:themeColor="text1"/>
        </w:rPr>
      </w:pPr>
      <w:r>
        <w:rPr>
          <w:rFonts w:ascii="Times New Roman" w:hAnsi="Times New Roman" w:cs="Times New Roman"/>
          <w:b/>
          <w:bCs/>
          <w:color w:val="000000" w:themeColor="text1"/>
        </w:rPr>
        <w:br w:type="page"/>
      </w:r>
    </w:p>
    <w:p w14:paraId="3D81BED3" w14:textId="42F683CF" w:rsidR="002F45FD" w:rsidRPr="00357381" w:rsidRDefault="002F45FD" w:rsidP="003669D7">
      <w:pPr>
        <w:spacing w:line="480" w:lineRule="auto"/>
        <w:rPr>
          <w:rFonts w:ascii="Times New Roman" w:eastAsia="Times New Roman" w:hAnsi="Times New Roman" w:cs="Times New Roman"/>
          <w:b/>
          <w:bCs/>
          <w:color w:val="000000" w:themeColor="text1"/>
          <w:sz w:val="20"/>
          <w:szCs w:val="20"/>
        </w:rPr>
      </w:pPr>
      <w:r w:rsidRPr="00357381">
        <w:rPr>
          <w:rFonts w:ascii="Times New Roman" w:hAnsi="Times New Roman" w:cs="Times New Roman"/>
          <w:b/>
          <w:bCs/>
          <w:color w:val="000000" w:themeColor="text1"/>
        </w:rPr>
        <w:lastRenderedPageBreak/>
        <w:t>Table S3. Exploratory OLINDA-derived organ-absorbed dose coefficients and effective dose estimates from four-case 2-time-point PET imaging</w:t>
      </w:r>
    </w:p>
    <w:tbl>
      <w:tblPr>
        <w:tblW w:w="7500" w:type="dxa"/>
        <w:jc w:val="center"/>
        <w:tblLayout w:type="fixed"/>
        <w:tblLook w:val="04A0" w:firstRow="1" w:lastRow="0" w:firstColumn="1" w:lastColumn="0" w:noHBand="0" w:noVBand="1"/>
      </w:tblPr>
      <w:tblGrid>
        <w:gridCol w:w="1450"/>
        <w:gridCol w:w="1000"/>
        <w:gridCol w:w="1000"/>
        <w:gridCol w:w="1000"/>
        <w:gridCol w:w="1000"/>
        <w:gridCol w:w="1050"/>
        <w:gridCol w:w="1000"/>
      </w:tblGrid>
      <w:tr w:rsidR="002F45FD" w:rsidRPr="00FC4E12" w14:paraId="0C5BEE60" w14:textId="77777777" w:rsidTr="00F00C1D">
        <w:trPr>
          <w:tblHeader/>
          <w:jc w:val="center"/>
        </w:trPr>
        <w:tc>
          <w:tcPr>
            <w:tcW w:w="1450" w:type="dxa"/>
            <w:tcBorders>
              <w:top w:val="single" w:sz="12" w:space="0" w:color="000000"/>
              <w:left w:val="nil"/>
              <w:bottom w:val="single" w:sz="8" w:space="0" w:color="000000"/>
              <w:right w:val="nil"/>
            </w:tcBorders>
            <w:shd w:val="clear" w:color="auto" w:fill="F2F2F2"/>
            <w:tcMar>
              <w:top w:w="35" w:type="dxa"/>
              <w:left w:w="55" w:type="dxa"/>
              <w:bottom w:w="35" w:type="dxa"/>
              <w:right w:w="55" w:type="dxa"/>
            </w:tcMar>
            <w:vAlign w:val="center"/>
          </w:tcPr>
          <w:p w14:paraId="35828AC8"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b/>
                <w:color w:val="000000" w:themeColor="text1"/>
                <w:sz w:val="15"/>
                <w:szCs w:val="15"/>
              </w:rPr>
              <w:t>Target organ</w:t>
            </w:r>
          </w:p>
        </w:tc>
        <w:tc>
          <w:tcPr>
            <w:tcW w:w="1000" w:type="dxa"/>
            <w:tcBorders>
              <w:top w:val="single" w:sz="12" w:space="0" w:color="000000"/>
              <w:left w:val="nil"/>
              <w:bottom w:val="single" w:sz="8" w:space="0" w:color="000000"/>
              <w:right w:val="nil"/>
            </w:tcBorders>
            <w:shd w:val="clear" w:color="auto" w:fill="F2F2F2"/>
            <w:tcMar>
              <w:top w:w="35" w:type="dxa"/>
              <w:left w:w="55" w:type="dxa"/>
              <w:bottom w:w="35" w:type="dxa"/>
              <w:right w:w="55" w:type="dxa"/>
            </w:tcMar>
            <w:vAlign w:val="center"/>
          </w:tcPr>
          <w:p w14:paraId="6C12E43C" w14:textId="77777777" w:rsidR="002F45FD" w:rsidRPr="00FC4E12" w:rsidRDefault="00A67EE6"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b/>
                <w:bCs/>
                <w:color w:val="000000" w:themeColor="text1"/>
                <w:sz w:val="15"/>
                <w:szCs w:val="15"/>
              </w:rPr>
              <w:t>Participant</w:t>
            </w:r>
            <w:r w:rsidR="002F45FD" w:rsidRPr="00FC4E12">
              <w:rPr>
                <w:rFonts w:ascii="Times New Roman" w:eastAsia="Times New Roman" w:hAnsi="Times New Roman" w:cs="Times New Roman"/>
                <w:b/>
                <w:color w:val="000000" w:themeColor="text1"/>
                <w:sz w:val="15"/>
                <w:szCs w:val="15"/>
              </w:rPr>
              <w:t xml:space="preserve"> 01</w:t>
            </w:r>
          </w:p>
        </w:tc>
        <w:tc>
          <w:tcPr>
            <w:tcW w:w="1000" w:type="dxa"/>
            <w:tcBorders>
              <w:top w:val="single" w:sz="12" w:space="0" w:color="000000"/>
              <w:left w:val="nil"/>
              <w:bottom w:val="single" w:sz="8" w:space="0" w:color="000000"/>
              <w:right w:val="nil"/>
            </w:tcBorders>
            <w:shd w:val="clear" w:color="auto" w:fill="F2F2F2"/>
            <w:tcMar>
              <w:top w:w="35" w:type="dxa"/>
              <w:left w:w="55" w:type="dxa"/>
              <w:bottom w:w="35" w:type="dxa"/>
              <w:right w:w="55" w:type="dxa"/>
            </w:tcMar>
            <w:vAlign w:val="center"/>
          </w:tcPr>
          <w:p w14:paraId="2BCAB9E0" w14:textId="77777777" w:rsidR="002F45FD" w:rsidRPr="00FC4E12" w:rsidRDefault="00A67EE6"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b/>
                <w:bCs/>
                <w:color w:val="000000" w:themeColor="text1"/>
                <w:sz w:val="15"/>
                <w:szCs w:val="15"/>
              </w:rPr>
              <w:t>Participant</w:t>
            </w:r>
            <w:r w:rsidR="002F45FD" w:rsidRPr="00FC4E12">
              <w:rPr>
                <w:rFonts w:ascii="Times New Roman" w:eastAsia="Times New Roman" w:hAnsi="Times New Roman" w:cs="Times New Roman"/>
                <w:b/>
                <w:color w:val="000000" w:themeColor="text1"/>
                <w:sz w:val="15"/>
                <w:szCs w:val="15"/>
              </w:rPr>
              <w:t xml:space="preserve"> 02</w:t>
            </w:r>
          </w:p>
        </w:tc>
        <w:tc>
          <w:tcPr>
            <w:tcW w:w="1000" w:type="dxa"/>
            <w:tcBorders>
              <w:top w:val="single" w:sz="12" w:space="0" w:color="000000"/>
              <w:left w:val="nil"/>
              <w:bottom w:val="single" w:sz="8" w:space="0" w:color="000000"/>
              <w:right w:val="nil"/>
            </w:tcBorders>
            <w:shd w:val="clear" w:color="auto" w:fill="F2F2F2"/>
            <w:tcMar>
              <w:top w:w="35" w:type="dxa"/>
              <w:left w:w="55" w:type="dxa"/>
              <w:bottom w:w="35" w:type="dxa"/>
              <w:right w:w="55" w:type="dxa"/>
            </w:tcMar>
            <w:vAlign w:val="center"/>
          </w:tcPr>
          <w:p w14:paraId="1B498564" w14:textId="77777777" w:rsidR="002F45FD" w:rsidRPr="00FC4E12" w:rsidRDefault="00A67EE6"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b/>
                <w:bCs/>
                <w:color w:val="000000" w:themeColor="text1"/>
                <w:sz w:val="15"/>
                <w:szCs w:val="15"/>
              </w:rPr>
              <w:t>Participant</w:t>
            </w:r>
            <w:r w:rsidR="002F45FD" w:rsidRPr="00FC4E12">
              <w:rPr>
                <w:rFonts w:ascii="Times New Roman" w:eastAsia="Times New Roman" w:hAnsi="Times New Roman" w:cs="Times New Roman"/>
                <w:b/>
                <w:color w:val="000000" w:themeColor="text1"/>
                <w:sz w:val="15"/>
                <w:szCs w:val="15"/>
              </w:rPr>
              <w:t xml:space="preserve"> 03</w:t>
            </w:r>
          </w:p>
        </w:tc>
        <w:tc>
          <w:tcPr>
            <w:tcW w:w="1000" w:type="dxa"/>
            <w:tcBorders>
              <w:top w:val="single" w:sz="12" w:space="0" w:color="000000"/>
              <w:left w:val="nil"/>
              <w:bottom w:val="single" w:sz="8" w:space="0" w:color="000000"/>
              <w:right w:val="nil"/>
            </w:tcBorders>
            <w:shd w:val="clear" w:color="auto" w:fill="F2F2F2"/>
            <w:tcMar>
              <w:top w:w="35" w:type="dxa"/>
              <w:left w:w="55" w:type="dxa"/>
              <w:bottom w:w="35" w:type="dxa"/>
              <w:right w:w="55" w:type="dxa"/>
            </w:tcMar>
            <w:vAlign w:val="center"/>
          </w:tcPr>
          <w:p w14:paraId="6E8F1DF3" w14:textId="77777777" w:rsidR="002F45FD" w:rsidRPr="00FC4E12" w:rsidRDefault="00A67EE6"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b/>
                <w:bCs/>
                <w:color w:val="000000" w:themeColor="text1"/>
                <w:sz w:val="15"/>
                <w:szCs w:val="15"/>
              </w:rPr>
              <w:t>Participant</w:t>
            </w:r>
            <w:r w:rsidR="002F45FD" w:rsidRPr="00FC4E12">
              <w:rPr>
                <w:rFonts w:ascii="Times New Roman" w:eastAsia="Times New Roman" w:hAnsi="Times New Roman" w:cs="Times New Roman"/>
                <w:b/>
                <w:color w:val="000000" w:themeColor="text1"/>
                <w:sz w:val="15"/>
                <w:szCs w:val="15"/>
              </w:rPr>
              <w:t xml:space="preserve"> 04</w:t>
            </w:r>
          </w:p>
        </w:tc>
        <w:tc>
          <w:tcPr>
            <w:tcW w:w="1050" w:type="dxa"/>
            <w:tcBorders>
              <w:top w:val="single" w:sz="12" w:space="0" w:color="000000"/>
              <w:left w:val="nil"/>
              <w:bottom w:val="single" w:sz="8" w:space="0" w:color="000000"/>
              <w:right w:val="nil"/>
            </w:tcBorders>
            <w:shd w:val="clear" w:color="auto" w:fill="F2F2F2"/>
            <w:tcMar>
              <w:top w:w="35" w:type="dxa"/>
              <w:left w:w="55" w:type="dxa"/>
              <w:bottom w:w="35" w:type="dxa"/>
              <w:right w:w="55" w:type="dxa"/>
            </w:tcMar>
            <w:vAlign w:val="center"/>
          </w:tcPr>
          <w:p w14:paraId="037CDE34"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b/>
                <w:color w:val="000000" w:themeColor="text1"/>
                <w:sz w:val="15"/>
                <w:szCs w:val="15"/>
              </w:rPr>
              <w:t>Mean</w:t>
            </w:r>
          </w:p>
        </w:tc>
        <w:tc>
          <w:tcPr>
            <w:tcW w:w="1000" w:type="dxa"/>
            <w:tcBorders>
              <w:top w:val="single" w:sz="12" w:space="0" w:color="000000"/>
              <w:left w:val="nil"/>
              <w:bottom w:val="single" w:sz="8" w:space="0" w:color="000000"/>
              <w:right w:val="nil"/>
            </w:tcBorders>
            <w:shd w:val="clear" w:color="auto" w:fill="F2F2F2"/>
            <w:tcMar>
              <w:top w:w="35" w:type="dxa"/>
              <w:left w:w="55" w:type="dxa"/>
              <w:bottom w:w="35" w:type="dxa"/>
              <w:right w:w="55" w:type="dxa"/>
            </w:tcMar>
            <w:vAlign w:val="center"/>
          </w:tcPr>
          <w:p w14:paraId="68652C28"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b/>
                <w:color w:val="000000" w:themeColor="text1"/>
                <w:sz w:val="15"/>
                <w:szCs w:val="15"/>
              </w:rPr>
              <w:t>SD</w:t>
            </w:r>
          </w:p>
        </w:tc>
      </w:tr>
      <w:tr w:rsidR="002F45FD" w:rsidRPr="00FC4E12" w14:paraId="0AEDF805" w14:textId="77777777" w:rsidTr="00F00C1D">
        <w:trPr>
          <w:jc w:val="center"/>
        </w:trPr>
        <w:tc>
          <w:tcPr>
            <w:tcW w:w="1450" w:type="dxa"/>
            <w:tcBorders>
              <w:top w:val="nil"/>
              <w:left w:val="nil"/>
              <w:bottom w:val="nil"/>
              <w:right w:val="nil"/>
            </w:tcBorders>
            <w:tcMar>
              <w:top w:w="35" w:type="dxa"/>
              <w:left w:w="55" w:type="dxa"/>
              <w:bottom w:w="35" w:type="dxa"/>
              <w:right w:w="55" w:type="dxa"/>
            </w:tcMar>
            <w:vAlign w:val="center"/>
          </w:tcPr>
          <w:p w14:paraId="3DD4854F" w14:textId="77777777" w:rsidR="002F45FD" w:rsidRPr="00FC4E12" w:rsidRDefault="002F45FD" w:rsidP="00F00C1D">
            <w:pPr>
              <w:jc w:val="left"/>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Adrenals</w:t>
            </w:r>
          </w:p>
        </w:tc>
        <w:tc>
          <w:tcPr>
            <w:tcW w:w="1000" w:type="dxa"/>
            <w:tcBorders>
              <w:top w:val="nil"/>
              <w:left w:val="nil"/>
              <w:bottom w:val="nil"/>
              <w:right w:val="nil"/>
            </w:tcBorders>
            <w:tcMar>
              <w:top w:w="35" w:type="dxa"/>
              <w:left w:w="55" w:type="dxa"/>
              <w:bottom w:w="35" w:type="dxa"/>
              <w:right w:w="55" w:type="dxa"/>
            </w:tcMar>
            <w:vAlign w:val="center"/>
          </w:tcPr>
          <w:p w14:paraId="1D0AF687"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9.64E-02</w:t>
            </w:r>
          </w:p>
        </w:tc>
        <w:tc>
          <w:tcPr>
            <w:tcW w:w="1000" w:type="dxa"/>
            <w:tcBorders>
              <w:top w:val="nil"/>
              <w:left w:val="nil"/>
              <w:bottom w:val="nil"/>
              <w:right w:val="nil"/>
            </w:tcBorders>
            <w:tcMar>
              <w:top w:w="35" w:type="dxa"/>
              <w:left w:w="55" w:type="dxa"/>
              <w:bottom w:w="35" w:type="dxa"/>
              <w:right w:w="55" w:type="dxa"/>
            </w:tcMar>
            <w:vAlign w:val="center"/>
          </w:tcPr>
          <w:p w14:paraId="48A04FD1"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5.70E-02</w:t>
            </w:r>
          </w:p>
        </w:tc>
        <w:tc>
          <w:tcPr>
            <w:tcW w:w="1000" w:type="dxa"/>
            <w:tcBorders>
              <w:top w:val="nil"/>
              <w:left w:val="nil"/>
              <w:bottom w:val="nil"/>
              <w:right w:val="nil"/>
            </w:tcBorders>
            <w:tcMar>
              <w:top w:w="35" w:type="dxa"/>
              <w:left w:w="55" w:type="dxa"/>
              <w:bottom w:w="35" w:type="dxa"/>
              <w:right w:w="55" w:type="dxa"/>
            </w:tcMar>
            <w:vAlign w:val="center"/>
          </w:tcPr>
          <w:p w14:paraId="4922D64C"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7.49E-02</w:t>
            </w:r>
          </w:p>
        </w:tc>
        <w:tc>
          <w:tcPr>
            <w:tcW w:w="1000" w:type="dxa"/>
            <w:tcBorders>
              <w:top w:val="nil"/>
              <w:left w:val="nil"/>
              <w:bottom w:val="nil"/>
              <w:right w:val="nil"/>
            </w:tcBorders>
            <w:tcMar>
              <w:top w:w="35" w:type="dxa"/>
              <w:left w:w="55" w:type="dxa"/>
              <w:bottom w:w="35" w:type="dxa"/>
              <w:right w:w="55" w:type="dxa"/>
            </w:tcMar>
            <w:vAlign w:val="center"/>
          </w:tcPr>
          <w:p w14:paraId="5884057D"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7.41E-02</w:t>
            </w:r>
          </w:p>
        </w:tc>
        <w:tc>
          <w:tcPr>
            <w:tcW w:w="1050" w:type="dxa"/>
            <w:tcBorders>
              <w:top w:val="nil"/>
              <w:left w:val="nil"/>
              <w:bottom w:val="nil"/>
              <w:right w:val="nil"/>
            </w:tcBorders>
            <w:tcMar>
              <w:top w:w="35" w:type="dxa"/>
              <w:left w:w="55" w:type="dxa"/>
              <w:bottom w:w="35" w:type="dxa"/>
              <w:right w:w="55" w:type="dxa"/>
            </w:tcMar>
            <w:vAlign w:val="center"/>
          </w:tcPr>
          <w:p w14:paraId="5BD36B1E"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7.56E-02</w:t>
            </w:r>
          </w:p>
        </w:tc>
        <w:tc>
          <w:tcPr>
            <w:tcW w:w="1000" w:type="dxa"/>
            <w:tcBorders>
              <w:top w:val="nil"/>
              <w:left w:val="nil"/>
              <w:bottom w:val="nil"/>
              <w:right w:val="nil"/>
            </w:tcBorders>
            <w:tcMar>
              <w:top w:w="35" w:type="dxa"/>
              <w:left w:w="55" w:type="dxa"/>
              <w:bottom w:w="35" w:type="dxa"/>
              <w:right w:w="55" w:type="dxa"/>
            </w:tcMar>
            <w:vAlign w:val="center"/>
          </w:tcPr>
          <w:p w14:paraId="58C14E84"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1.61E-02</w:t>
            </w:r>
          </w:p>
        </w:tc>
      </w:tr>
      <w:tr w:rsidR="002F45FD" w:rsidRPr="00FC4E12" w14:paraId="1A70947D" w14:textId="77777777" w:rsidTr="00F00C1D">
        <w:trPr>
          <w:jc w:val="center"/>
        </w:trPr>
        <w:tc>
          <w:tcPr>
            <w:tcW w:w="1450" w:type="dxa"/>
            <w:tcBorders>
              <w:top w:val="nil"/>
              <w:left w:val="nil"/>
              <w:bottom w:val="nil"/>
              <w:right w:val="nil"/>
            </w:tcBorders>
            <w:tcMar>
              <w:top w:w="35" w:type="dxa"/>
              <w:left w:w="55" w:type="dxa"/>
              <w:bottom w:w="35" w:type="dxa"/>
              <w:right w:w="55" w:type="dxa"/>
            </w:tcMar>
            <w:vAlign w:val="center"/>
          </w:tcPr>
          <w:p w14:paraId="66509807" w14:textId="77777777" w:rsidR="002F45FD" w:rsidRPr="00FC4E12" w:rsidRDefault="002F45FD" w:rsidP="00F00C1D">
            <w:pPr>
              <w:jc w:val="left"/>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Brain</w:t>
            </w:r>
          </w:p>
        </w:tc>
        <w:tc>
          <w:tcPr>
            <w:tcW w:w="1000" w:type="dxa"/>
            <w:tcBorders>
              <w:top w:val="nil"/>
              <w:left w:val="nil"/>
              <w:bottom w:val="nil"/>
              <w:right w:val="nil"/>
            </w:tcBorders>
            <w:tcMar>
              <w:top w:w="35" w:type="dxa"/>
              <w:left w:w="55" w:type="dxa"/>
              <w:bottom w:w="35" w:type="dxa"/>
              <w:right w:w="55" w:type="dxa"/>
            </w:tcMar>
            <w:vAlign w:val="center"/>
          </w:tcPr>
          <w:p w14:paraId="3CE537EF"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2.09E-03</w:t>
            </w:r>
          </w:p>
        </w:tc>
        <w:tc>
          <w:tcPr>
            <w:tcW w:w="1000" w:type="dxa"/>
            <w:tcBorders>
              <w:top w:val="nil"/>
              <w:left w:val="nil"/>
              <w:bottom w:val="nil"/>
              <w:right w:val="nil"/>
            </w:tcBorders>
            <w:tcMar>
              <w:top w:w="35" w:type="dxa"/>
              <w:left w:w="55" w:type="dxa"/>
              <w:bottom w:w="35" w:type="dxa"/>
              <w:right w:w="55" w:type="dxa"/>
            </w:tcMar>
            <w:vAlign w:val="center"/>
          </w:tcPr>
          <w:p w14:paraId="409F9B2C"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4.42E-03</w:t>
            </w:r>
          </w:p>
        </w:tc>
        <w:tc>
          <w:tcPr>
            <w:tcW w:w="1000" w:type="dxa"/>
            <w:tcBorders>
              <w:top w:val="nil"/>
              <w:left w:val="nil"/>
              <w:bottom w:val="nil"/>
              <w:right w:val="nil"/>
            </w:tcBorders>
            <w:tcMar>
              <w:top w:w="35" w:type="dxa"/>
              <w:left w:w="55" w:type="dxa"/>
              <w:bottom w:w="35" w:type="dxa"/>
              <w:right w:w="55" w:type="dxa"/>
            </w:tcMar>
            <w:vAlign w:val="center"/>
          </w:tcPr>
          <w:p w14:paraId="4610CE89"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4.07E-03</w:t>
            </w:r>
          </w:p>
        </w:tc>
        <w:tc>
          <w:tcPr>
            <w:tcW w:w="1000" w:type="dxa"/>
            <w:tcBorders>
              <w:top w:val="nil"/>
              <w:left w:val="nil"/>
              <w:bottom w:val="nil"/>
              <w:right w:val="nil"/>
            </w:tcBorders>
            <w:tcMar>
              <w:top w:w="35" w:type="dxa"/>
              <w:left w:w="55" w:type="dxa"/>
              <w:bottom w:w="35" w:type="dxa"/>
              <w:right w:w="55" w:type="dxa"/>
            </w:tcMar>
            <w:vAlign w:val="center"/>
          </w:tcPr>
          <w:p w14:paraId="0DD038A9"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3.91E-03</w:t>
            </w:r>
          </w:p>
        </w:tc>
        <w:tc>
          <w:tcPr>
            <w:tcW w:w="1050" w:type="dxa"/>
            <w:tcBorders>
              <w:top w:val="nil"/>
              <w:left w:val="nil"/>
              <w:bottom w:val="nil"/>
              <w:right w:val="nil"/>
            </w:tcBorders>
            <w:tcMar>
              <w:top w:w="35" w:type="dxa"/>
              <w:left w:w="55" w:type="dxa"/>
              <w:bottom w:w="35" w:type="dxa"/>
              <w:right w:w="55" w:type="dxa"/>
            </w:tcMar>
            <w:vAlign w:val="center"/>
          </w:tcPr>
          <w:p w14:paraId="081A6B89"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3.62E-03</w:t>
            </w:r>
          </w:p>
        </w:tc>
        <w:tc>
          <w:tcPr>
            <w:tcW w:w="1000" w:type="dxa"/>
            <w:tcBorders>
              <w:top w:val="nil"/>
              <w:left w:val="nil"/>
              <w:bottom w:val="nil"/>
              <w:right w:val="nil"/>
            </w:tcBorders>
            <w:tcMar>
              <w:top w:w="35" w:type="dxa"/>
              <w:left w:w="55" w:type="dxa"/>
              <w:bottom w:w="35" w:type="dxa"/>
              <w:right w:w="55" w:type="dxa"/>
            </w:tcMar>
            <w:vAlign w:val="center"/>
          </w:tcPr>
          <w:p w14:paraId="789C2CD3"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1.04E-03</w:t>
            </w:r>
          </w:p>
        </w:tc>
      </w:tr>
      <w:tr w:rsidR="002F45FD" w:rsidRPr="00FC4E12" w14:paraId="5C707AB5" w14:textId="77777777" w:rsidTr="00F00C1D">
        <w:trPr>
          <w:jc w:val="center"/>
        </w:trPr>
        <w:tc>
          <w:tcPr>
            <w:tcW w:w="1450" w:type="dxa"/>
            <w:tcBorders>
              <w:top w:val="nil"/>
              <w:left w:val="nil"/>
              <w:bottom w:val="nil"/>
              <w:right w:val="nil"/>
            </w:tcBorders>
            <w:tcMar>
              <w:top w:w="35" w:type="dxa"/>
              <w:left w:w="55" w:type="dxa"/>
              <w:bottom w:w="35" w:type="dxa"/>
              <w:right w:w="55" w:type="dxa"/>
            </w:tcMar>
            <w:vAlign w:val="center"/>
          </w:tcPr>
          <w:p w14:paraId="6BFD4039" w14:textId="77777777" w:rsidR="002F45FD" w:rsidRPr="00FC4E12" w:rsidRDefault="002F45FD" w:rsidP="00F00C1D">
            <w:pPr>
              <w:jc w:val="left"/>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Esophagus</w:t>
            </w:r>
          </w:p>
        </w:tc>
        <w:tc>
          <w:tcPr>
            <w:tcW w:w="1000" w:type="dxa"/>
            <w:tcBorders>
              <w:top w:val="nil"/>
              <w:left w:val="nil"/>
              <w:bottom w:val="nil"/>
              <w:right w:val="nil"/>
            </w:tcBorders>
            <w:tcMar>
              <w:top w:w="35" w:type="dxa"/>
              <w:left w:w="55" w:type="dxa"/>
              <w:bottom w:w="35" w:type="dxa"/>
              <w:right w:w="55" w:type="dxa"/>
            </w:tcMar>
            <w:vAlign w:val="center"/>
          </w:tcPr>
          <w:p w14:paraId="6D95A91D"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2.06E-02</w:t>
            </w:r>
          </w:p>
        </w:tc>
        <w:tc>
          <w:tcPr>
            <w:tcW w:w="1000" w:type="dxa"/>
            <w:tcBorders>
              <w:top w:val="nil"/>
              <w:left w:val="nil"/>
              <w:bottom w:val="nil"/>
              <w:right w:val="nil"/>
            </w:tcBorders>
            <w:tcMar>
              <w:top w:w="35" w:type="dxa"/>
              <w:left w:w="55" w:type="dxa"/>
              <w:bottom w:w="35" w:type="dxa"/>
              <w:right w:w="55" w:type="dxa"/>
            </w:tcMar>
            <w:vAlign w:val="center"/>
          </w:tcPr>
          <w:p w14:paraId="2185B8A5"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2.41E-02</w:t>
            </w:r>
          </w:p>
        </w:tc>
        <w:tc>
          <w:tcPr>
            <w:tcW w:w="1000" w:type="dxa"/>
            <w:tcBorders>
              <w:top w:val="nil"/>
              <w:left w:val="nil"/>
              <w:bottom w:val="nil"/>
              <w:right w:val="nil"/>
            </w:tcBorders>
            <w:tcMar>
              <w:top w:w="35" w:type="dxa"/>
              <w:left w:w="55" w:type="dxa"/>
              <w:bottom w:w="35" w:type="dxa"/>
              <w:right w:w="55" w:type="dxa"/>
            </w:tcMar>
            <w:vAlign w:val="center"/>
          </w:tcPr>
          <w:p w14:paraId="22095634"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2.72E-02</w:t>
            </w:r>
          </w:p>
        </w:tc>
        <w:tc>
          <w:tcPr>
            <w:tcW w:w="1000" w:type="dxa"/>
            <w:tcBorders>
              <w:top w:val="nil"/>
              <w:left w:val="nil"/>
              <w:bottom w:val="nil"/>
              <w:right w:val="nil"/>
            </w:tcBorders>
            <w:tcMar>
              <w:top w:w="35" w:type="dxa"/>
              <w:left w:w="55" w:type="dxa"/>
              <w:bottom w:w="35" w:type="dxa"/>
              <w:right w:w="55" w:type="dxa"/>
            </w:tcMar>
            <w:vAlign w:val="center"/>
          </w:tcPr>
          <w:p w14:paraId="5B3CCE93"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2.88E-02</w:t>
            </w:r>
          </w:p>
        </w:tc>
        <w:tc>
          <w:tcPr>
            <w:tcW w:w="1050" w:type="dxa"/>
            <w:tcBorders>
              <w:top w:val="nil"/>
              <w:left w:val="nil"/>
              <w:bottom w:val="nil"/>
              <w:right w:val="nil"/>
            </w:tcBorders>
            <w:tcMar>
              <w:top w:w="35" w:type="dxa"/>
              <w:left w:w="55" w:type="dxa"/>
              <w:bottom w:w="35" w:type="dxa"/>
              <w:right w:w="55" w:type="dxa"/>
            </w:tcMar>
            <w:vAlign w:val="center"/>
          </w:tcPr>
          <w:p w14:paraId="46CDB465"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2.52E-02</w:t>
            </w:r>
          </w:p>
        </w:tc>
        <w:tc>
          <w:tcPr>
            <w:tcW w:w="1000" w:type="dxa"/>
            <w:tcBorders>
              <w:top w:val="nil"/>
              <w:left w:val="nil"/>
              <w:bottom w:val="nil"/>
              <w:right w:val="nil"/>
            </w:tcBorders>
            <w:tcMar>
              <w:top w:w="35" w:type="dxa"/>
              <w:left w:w="55" w:type="dxa"/>
              <w:bottom w:w="35" w:type="dxa"/>
              <w:right w:w="55" w:type="dxa"/>
            </w:tcMar>
            <w:vAlign w:val="center"/>
          </w:tcPr>
          <w:p w14:paraId="5C8E5C1C"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3.62E-03</w:t>
            </w:r>
          </w:p>
        </w:tc>
      </w:tr>
      <w:tr w:rsidR="002F45FD" w:rsidRPr="00FC4E12" w14:paraId="79241708" w14:textId="77777777" w:rsidTr="00F00C1D">
        <w:trPr>
          <w:jc w:val="center"/>
        </w:trPr>
        <w:tc>
          <w:tcPr>
            <w:tcW w:w="1450" w:type="dxa"/>
            <w:tcBorders>
              <w:top w:val="nil"/>
              <w:left w:val="nil"/>
              <w:bottom w:val="nil"/>
              <w:right w:val="nil"/>
            </w:tcBorders>
            <w:tcMar>
              <w:top w:w="35" w:type="dxa"/>
              <w:left w:w="55" w:type="dxa"/>
              <w:bottom w:w="35" w:type="dxa"/>
              <w:right w:w="55" w:type="dxa"/>
            </w:tcMar>
            <w:vAlign w:val="center"/>
          </w:tcPr>
          <w:p w14:paraId="6220581B" w14:textId="77777777" w:rsidR="002F45FD" w:rsidRPr="00FC4E12" w:rsidRDefault="002F45FD" w:rsidP="00F00C1D">
            <w:pPr>
              <w:jc w:val="left"/>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Eyes</w:t>
            </w:r>
          </w:p>
        </w:tc>
        <w:tc>
          <w:tcPr>
            <w:tcW w:w="1000" w:type="dxa"/>
            <w:tcBorders>
              <w:top w:val="nil"/>
              <w:left w:val="nil"/>
              <w:bottom w:val="nil"/>
              <w:right w:val="nil"/>
            </w:tcBorders>
            <w:tcMar>
              <w:top w:w="35" w:type="dxa"/>
              <w:left w:w="55" w:type="dxa"/>
              <w:bottom w:w="35" w:type="dxa"/>
              <w:right w:w="55" w:type="dxa"/>
            </w:tcMar>
            <w:vAlign w:val="center"/>
          </w:tcPr>
          <w:p w14:paraId="0DE0E24C"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4.16E-03</w:t>
            </w:r>
          </w:p>
        </w:tc>
        <w:tc>
          <w:tcPr>
            <w:tcW w:w="1000" w:type="dxa"/>
            <w:tcBorders>
              <w:top w:val="nil"/>
              <w:left w:val="nil"/>
              <w:bottom w:val="nil"/>
              <w:right w:val="nil"/>
            </w:tcBorders>
            <w:tcMar>
              <w:top w:w="35" w:type="dxa"/>
              <w:left w:w="55" w:type="dxa"/>
              <w:bottom w:w="35" w:type="dxa"/>
              <w:right w:w="55" w:type="dxa"/>
            </w:tcMar>
            <w:vAlign w:val="center"/>
          </w:tcPr>
          <w:p w14:paraId="075632F6"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3.59E-03</w:t>
            </w:r>
          </w:p>
        </w:tc>
        <w:tc>
          <w:tcPr>
            <w:tcW w:w="1000" w:type="dxa"/>
            <w:tcBorders>
              <w:top w:val="nil"/>
              <w:left w:val="nil"/>
              <w:bottom w:val="nil"/>
              <w:right w:val="nil"/>
            </w:tcBorders>
            <w:tcMar>
              <w:top w:w="35" w:type="dxa"/>
              <w:left w:w="55" w:type="dxa"/>
              <w:bottom w:w="35" w:type="dxa"/>
              <w:right w:w="55" w:type="dxa"/>
            </w:tcMar>
            <w:vAlign w:val="center"/>
          </w:tcPr>
          <w:p w14:paraId="10EDC76F"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1.76E-02</w:t>
            </w:r>
          </w:p>
        </w:tc>
        <w:tc>
          <w:tcPr>
            <w:tcW w:w="1000" w:type="dxa"/>
            <w:tcBorders>
              <w:top w:val="nil"/>
              <w:left w:val="nil"/>
              <w:bottom w:val="nil"/>
              <w:right w:val="nil"/>
            </w:tcBorders>
            <w:tcMar>
              <w:top w:w="35" w:type="dxa"/>
              <w:left w:w="55" w:type="dxa"/>
              <w:bottom w:w="35" w:type="dxa"/>
              <w:right w:w="55" w:type="dxa"/>
            </w:tcMar>
            <w:vAlign w:val="center"/>
          </w:tcPr>
          <w:p w14:paraId="0D08AC6B"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4.57E-03</w:t>
            </w:r>
          </w:p>
        </w:tc>
        <w:tc>
          <w:tcPr>
            <w:tcW w:w="1050" w:type="dxa"/>
            <w:tcBorders>
              <w:top w:val="nil"/>
              <w:left w:val="nil"/>
              <w:bottom w:val="nil"/>
              <w:right w:val="nil"/>
            </w:tcBorders>
            <w:tcMar>
              <w:top w:w="35" w:type="dxa"/>
              <w:left w:w="55" w:type="dxa"/>
              <w:bottom w:w="35" w:type="dxa"/>
              <w:right w:w="55" w:type="dxa"/>
            </w:tcMar>
            <w:vAlign w:val="center"/>
          </w:tcPr>
          <w:p w14:paraId="20CB361A"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7.48E-03</w:t>
            </w:r>
          </w:p>
        </w:tc>
        <w:tc>
          <w:tcPr>
            <w:tcW w:w="1000" w:type="dxa"/>
            <w:tcBorders>
              <w:top w:val="nil"/>
              <w:left w:val="nil"/>
              <w:bottom w:val="nil"/>
              <w:right w:val="nil"/>
            </w:tcBorders>
            <w:tcMar>
              <w:top w:w="35" w:type="dxa"/>
              <w:left w:w="55" w:type="dxa"/>
              <w:bottom w:w="35" w:type="dxa"/>
              <w:right w:w="55" w:type="dxa"/>
            </w:tcMar>
            <w:vAlign w:val="center"/>
          </w:tcPr>
          <w:p w14:paraId="2EE743E3"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6.76E-03</w:t>
            </w:r>
          </w:p>
        </w:tc>
      </w:tr>
      <w:tr w:rsidR="002F45FD" w:rsidRPr="00FC4E12" w14:paraId="01548E70" w14:textId="77777777" w:rsidTr="00F00C1D">
        <w:trPr>
          <w:jc w:val="center"/>
        </w:trPr>
        <w:tc>
          <w:tcPr>
            <w:tcW w:w="1450" w:type="dxa"/>
            <w:tcBorders>
              <w:top w:val="nil"/>
              <w:left w:val="nil"/>
              <w:bottom w:val="nil"/>
              <w:right w:val="nil"/>
            </w:tcBorders>
            <w:tcMar>
              <w:top w:w="35" w:type="dxa"/>
              <w:left w:w="55" w:type="dxa"/>
              <w:bottom w:w="35" w:type="dxa"/>
              <w:right w:w="55" w:type="dxa"/>
            </w:tcMar>
            <w:vAlign w:val="center"/>
          </w:tcPr>
          <w:p w14:paraId="78947741" w14:textId="77777777" w:rsidR="002F45FD" w:rsidRPr="00FC4E12" w:rsidRDefault="002F45FD" w:rsidP="00F00C1D">
            <w:pPr>
              <w:jc w:val="left"/>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Gallbladder Wall</w:t>
            </w:r>
          </w:p>
        </w:tc>
        <w:tc>
          <w:tcPr>
            <w:tcW w:w="1000" w:type="dxa"/>
            <w:tcBorders>
              <w:top w:val="nil"/>
              <w:left w:val="nil"/>
              <w:bottom w:val="nil"/>
              <w:right w:val="nil"/>
            </w:tcBorders>
            <w:tcMar>
              <w:top w:w="35" w:type="dxa"/>
              <w:left w:w="55" w:type="dxa"/>
              <w:bottom w:w="35" w:type="dxa"/>
              <w:right w:w="55" w:type="dxa"/>
            </w:tcMar>
            <w:vAlign w:val="center"/>
          </w:tcPr>
          <w:p w14:paraId="72AFE149"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2.39E-02</w:t>
            </w:r>
          </w:p>
        </w:tc>
        <w:tc>
          <w:tcPr>
            <w:tcW w:w="1000" w:type="dxa"/>
            <w:tcBorders>
              <w:top w:val="nil"/>
              <w:left w:val="nil"/>
              <w:bottom w:val="nil"/>
              <w:right w:val="nil"/>
            </w:tcBorders>
            <w:tcMar>
              <w:top w:w="35" w:type="dxa"/>
              <w:left w:w="55" w:type="dxa"/>
              <w:bottom w:w="35" w:type="dxa"/>
              <w:right w:w="55" w:type="dxa"/>
            </w:tcMar>
            <w:vAlign w:val="center"/>
          </w:tcPr>
          <w:p w14:paraId="6062A447"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2.24E-02</w:t>
            </w:r>
          </w:p>
        </w:tc>
        <w:tc>
          <w:tcPr>
            <w:tcW w:w="1000" w:type="dxa"/>
            <w:tcBorders>
              <w:top w:val="nil"/>
              <w:left w:val="nil"/>
              <w:bottom w:val="nil"/>
              <w:right w:val="nil"/>
            </w:tcBorders>
            <w:tcMar>
              <w:top w:w="35" w:type="dxa"/>
              <w:left w:w="55" w:type="dxa"/>
              <w:bottom w:w="35" w:type="dxa"/>
              <w:right w:w="55" w:type="dxa"/>
            </w:tcMar>
            <w:vAlign w:val="center"/>
          </w:tcPr>
          <w:p w14:paraId="43453440"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2.11E-02</w:t>
            </w:r>
          </w:p>
        </w:tc>
        <w:tc>
          <w:tcPr>
            <w:tcW w:w="1000" w:type="dxa"/>
            <w:tcBorders>
              <w:top w:val="nil"/>
              <w:left w:val="nil"/>
              <w:bottom w:val="nil"/>
              <w:right w:val="nil"/>
            </w:tcBorders>
            <w:tcMar>
              <w:top w:w="35" w:type="dxa"/>
              <w:left w:w="55" w:type="dxa"/>
              <w:bottom w:w="35" w:type="dxa"/>
              <w:right w:w="55" w:type="dxa"/>
            </w:tcMar>
            <w:vAlign w:val="center"/>
          </w:tcPr>
          <w:p w14:paraId="50F249C6"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2.95E-02</w:t>
            </w:r>
          </w:p>
        </w:tc>
        <w:tc>
          <w:tcPr>
            <w:tcW w:w="1050" w:type="dxa"/>
            <w:tcBorders>
              <w:top w:val="nil"/>
              <w:left w:val="nil"/>
              <w:bottom w:val="nil"/>
              <w:right w:val="nil"/>
            </w:tcBorders>
            <w:tcMar>
              <w:top w:w="35" w:type="dxa"/>
              <w:left w:w="55" w:type="dxa"/>
              <w:bottom w:w="35" w:type="dxa"/>
              <w:right w:w="55" w:type="dxa"/>
            </w:tcMar>
            <w:vAlign w:val="center"/>
          </w:tcPr>
          <w:p w14:paraId="7A05188D"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2.42E-02</w:t>
            </w:r>
          </w:p>
        </w:tc>
        <w:tc>
          <w:tcPr>
            <w:tcW w:w="1000" w:type="dxa"/>
            <w:tcBorders>
              <w:top w:val="nil"/>
              <w:left w:val="nil"/>
              <w:bottom w:val="nil"/>
              <w:right w:val="nil"/>
            </w:tcBorders>
            <w:tcMar>
              <w:top w:w="35" w:type="dxa"/>
              <w:left w:w="55" w:type="dxa"/>
              <w:bottom w:w="35" w:type="dxa"/>
              <w:right w:w="55" w:type="dxa"/>
            </w:tcMar>
            <w:vAlign w:val="center"/>
          </w:tcPr>
          <w:p w14:paraId="308BE172"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3.70E-03</w:t>
            </w:r>
          </w:p>
        </w:tc>
      </w:tr>
      <w:tr w:rsidR="002F45FD" w:rsidRPr="00FC4E12" w14:paraId="0372178A" w14:textId="77777777" w:rsidTr="00F00C1D">
        <w:trPr>
          <w:jc w:val="center"/>
        </w:trPr>
        <w:tc>
          <w:tcPr>
            <w:tcW w:w="1450" w:type="dxa"/>
            <w:tcBorders>
              <w:top w:val="nil"/>
              <w:left w:val="nil"/>
              <w:bottom w:val="nil"/>
              <w:right w:val="nil"/>
            </w:tcBorders>
            <w:tcMar>
              <w:top w:w="35" w:type="dxa"/>
              <w:left w:w="55" w:type="dxa"/>
              <w:bottom w:w="35" w:type="dxa"/>
              <w:right w:w="55" w:type="dxa"/>
            </w:tcMar>
            <w:vAlign w:val="center"/>
          </w:tcPr>
          <w:p w14:paraId="23E8FEC2" w14:textId="77777777" w:rsidR="002F45FD" w:rsidRPr="00FC4E12" w:rsidRDefault="002F45FD" w:rsidP="00F00C1D">
            <w:pPr>
              <w:jc w:val="left"/>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Left colon</w:t>
            </w:r>
          </w:p>
        </w:tc>
        <w:tc>
          <w:tcPr>
            <w:tcW w:w="1000" w:type="dxa"/>
            <w:tcBorders>
              <w:top w:val="nil"/>
              <w:left w:val="nil"/>
              <w:bottom w:val="nil"/>
              <w:right w:val="nil"/>
            </w:tcBorders>
            <w:tcMar>
              <w:top w:w="35" w:type="dxa"/>
              <w:left w:w="55" w:type="dxa"/>
              <w:bottom w:w="35" w:type="dxa"/>
              <w:right w:w="55" w:type="dxa"/>
            </w:tcMar>
            <w:vAlign w:val="center"/>
          </w:tcPr>
          <w:p w14:paraId="3C82286D"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7.38E-03</w:t>
            </w:r>
          </w:p>
        </w:tc>
        <w:tc>
          <w:tcPr>
            <w:tcW w:w="1000" w:type="dxa"/>
            <w:tcBorders>
              <w:top w:val="nil"/>
              <w:left w:val="nil"/>
              <w:bottom w:val="nil"/>
              <w:right w:val="nil"/>
            </w:tcBorders>
            <w:tcMar>
              <w:top w:w="35" w:type="dxa"/>
              <w:left w:w="55" w:type="dxa"/>
              <w:bottom w:w="35" w:type="dxa"/>
              <w:right w:w="55" w:type="dxa"/>
            </w:tcMar>
            <w:vAlign w:val="center"/>
          </w:tcPr>
          <w:p w14:paraId="6855BBAB"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7.28E-03</w:t>
            </w:r>
          </w:p>
        </w:tc>
        <w:tc>
          <w:tcPr>
            <w:tcW w:w="1000" w:type="dxa"/>
            <w:tcBorders>
              <w:top w:val="nil"/>
              <w:left w:val="nil"/>
              <w:bottom w:val="nil"/>
              <w:right w:val="nil"/>
            </w:tcBorders>
            <w:tcMar>
              <w:top w:w="35" w:type="dxa"/>
              <w:left w:w="55" w:type="dxa"/>
              <w:bottom w:w="35" w:type="dxa"/>
              <w:right w:w="55" w:type="dxa"/>
            </w:tcMar>
            <w:vAlign w:val="center"/>
          </w:tcPr>
          <w:p w14:paraId="3C0D7E17"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1.09E-02</w:t>
            </w:r>
          </w:p>
        </w:tc>
        <w:tc>
          <w:tcPr>
            <w:tcW w:w="1000" w:type="dxa"/>
            <w:tcBorders>
              <w:top w:val="nil"/>
              <w:left w:val="nil"/>
              <w:bottom w:val="nil"/>
              <w:right w:val="nil"/>
            </w:tcBorders>
            <w:tcMar>
              <w:top w:w="35" w:type="dxa"/>
              <w:left w:w="55" w:type="dxa"/>
              <w:bottom w:w="35" w:type="dxa"/>
              <w:right w:w="55" w:type="dxa"/>
            </w:tcMar>
            <w:vAlign w:val="center"/>
          </w:tcPr>
          <w:p w14:paraId="6CAB1291"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1.05E-02</w:t>
            </w:r>
          </w:p>
        </w:tc>
        <w:tc>
          <w:tcPr>
            <w:tcW w:w="1050" w:type="dxa"/>
            <w:tcBorders>
              <w:top w:val="nil"/>
              <w:left w:val="nil"/>
              <w:bottom w:val="nil"/>
              <w:right w:val="nil"/>
            </w:tcBorders>
            <w:tcMar>
              <w:top w:w="35" w:type="dxa"/>
              <w:left w:w="55" w:type="dxa"/>
              <w:bottom w:w="35" w:type="dxa"/>
              <w:right w:w="55" w:type="dxa"/>
            </w:tcMar>
            <w:vAlign w:val="center"/>
          </w:tcPr>
          <w:p w14:paraId="79F43930"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9.02E-03</w:t>
            </w:r>
          </w:p>
        </w:tc>
        <w:tc>
          <w:tcPr>
            <w:tcW w:w="1000" w:type="dxa"/>
            <w:tcBorders>
              <w:top w:val="nil"/>
              <w:left w:val="nil"/>
              <w:bottom w:val="nil"/>
              <w:right w:val="nil"/>
            </w:tcBorders>
            <w:tcMar>
              <w:top w:w="35" w:type="dxa"/>
              <w:left w:w="55" w:type="dxa"/>
              <w:bottom w:w="35" w:type="dxa"/>
              <w:right w:w="55" w:type="dxa"/>
            </w:tcMar>
            <w:vAlign w:val="center"/>
          </w:tcPr>
          <w:p w14:paraId="2942D1A9"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1.95E-03</w:t>
            </w:r>
          </w:p>
        </w:tc>
      </w:tr>
      <w:tr w:rsidR="002F45FD" w:rsidRPr="00FC4E12" w14:paraId="54BB9370" w14:textId="77777777" w:rsidTr="00F00C1D">
        <w:trPr>
          <w:jc w:val="center"/>
        </w:trPr>
        <w:tc>
          <w:tcPr>
            <w:tcW w:w="1450" w:type="dxa"/>
            <w:tcBorders>
              <w:top w:val="nil"/>
              <w:left w:val="nil"/>
              <w:bottom w:val="nil"/>
              <w:right w:val="nil"/>
            </w:tcBorders>
            <w:tcMar>
              <w:top w:w="35" w:type="dxa"/>
              <w:left w:w="55" w:type="dxa"/>
              <w:bottom w:w="35" w:type="dxa"/>
              <w:right w:w="55" w:type="dxa"/>
            </w:tcMar>
            <w:vAlign w:val="center"/>
          </w:tcPr>
          <w:p w14:paraId="4AFDC620" w14:textId="77777777" w:rsidR="002F45FD" w:rsidRPr="00FC4E12" w:rsidRDefault="002F45FD" w:rsidP="00F00C1D">
            <w:pPr>
              <w:jc w:val="left"/>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Small Intestine</w:t>
            </w:r>
          </w:p>
        </w:tc>
        <w:tc>
          <w:tcPr>
            <w:tcW w:w="1000" w:type="dxa"/>
            <w:tcBorders>
              <w:top w:val="nil"/>
              <w:left w:val="nil"/>
              <w:bottom w:val="nil"/>
              <w:right w:val="nil"/>
            </w:tcBorders>
            <w:tcMar>
              <w:top w:w="35" w:type="dxa"/>
              <w:left w:w="55" w:type="dxa"/>
              <w:bottom w:w="35" w:type="dxa"/>
              <w:right w:w="55" w:type="dxa"/>
            </w:tcMar>
            <w:vAlign w:val="center"/>
          </w:tcPr>
          <w:p w14:paraId="04A68DEC"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7.64E-03</w:t>
            </w:r>
          </w:p>
        </w:tc>
        <w:tc>
          <w:tcPr>
            <w:tcW w:w="1000" w:type="dxa"/>
            <w:tcBorders>
              <w:top w:val="nil"/>
              <w:left w:val="nil"/>
              <w:bottom w:val="nil"/>
              <w:right w:val="nil"/>
            </w:tcBorders>
            <w:tcMar>
              <w:top w:w="35" w:type="dxa"/>
              <w:left w:w="55" w:type="dxa"/>
              <w:bottom w:w="35" w:type="dxa"/>
              <w:right w:w="55" w:type="dxa"/>
            </w:tcMar>
            <w:vAlign w:val="center"/>
          </w:tcPr>
          <w:p w14:paraId="049F577A"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6.86E-03</w:t>
            </w:r>
          </w:p>
        </w:tc>
        <w:tc>
          <w:tcPr>
            <w:tcW w:w="1000" w:type="dxa"/>
            <w:tcBorders>
              <w:top w:val="nil"/>
              <w:left w:val="nil"/>
              <w:bottom w:val="nil"/>
              <w:right w:val="nil"/>
            </w:tcBorders>
            <w:tcMar>
              <w:top w:w="35" w:type="dxa"/>
              <w:left w:w="55" w:type="dxa"/>
              <w:bottom w:w="35" w:type="dxa"/>
              <w:right w:w="55" w:type="dxa"/>
            </w:tcMar>
            <w:vAlign w:val="center"/>
          </w:tcPr>
          <w:p w14:paraId="6FEB9465"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1.11E-02</w:t>
            </w:r>
          </w:p>
        </w:tc>
        <w:tc>
          <w:tcPr>
            <w:tcW w:w="1000" w:type="dxa"/>
            <w:tcBorders>
              <w:top w:val="nil"/>
              <w:left w:val="nil"/>
              <w:bottom w:val="nil"/>
              <w:right w:val="nil"/>
            </w:tcBorders>
            <w:tcMar>
              <w:top w:w="35" w:type="dxa"/>
              <w:left w:w="55" w:type="dxa"/>
              <w:bottom w:w="35" w:type="dxa"/>
              <w:right w:w="55" w:type="dxa"/>
            </w:tcMar>
            <w:vAlign w:val="center"/>
          </w:tcPr>
          <w:p w14:paraId="3BA8E5EC"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1.08E-02</w:t>
            </w:r>
          </w:p>
        </w:tc>
        <w:tc>
          <w:tcPr>
            <w:tcW w:w="1050" w:type="dxa"/>
            <w:tcBorders>
              <w:top w:val="nil"/>
              <w:left w:val="nil"/>
              <w:bottom w:val="nil"/>
              <w:right w:val="nil"/>
            </w:tcBorders>
            <w:tcMar>
              <w:top w:w="35" w:type="dxa"/>
              <w:left w:w="55" w:type="dxa"/>
              <w:bottom w:w="35" w:type="dxa"/>
              <w:right w:w="55" w:type="dxa"/>
            </w:tcMar>
            <w:vAlign w:val="center"/>
          </w:tcPr>
          <w:p w14:paraId="5989528B"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9.10E-03</w:t>
            </w:r>
          </w:p>
        </w:tc>
        <w:tc>
          <w:tcPr>
            <w:tcW w:w="1000" w:type="dxa"/>
            <w:tcBorders>
              <w:top w:val="nil"/>
              <w:left w:val="nil"/>
              <w:bottom w:val="nil"/>
              <w:right w:val="nil"/>
            </w:tcBorders>
            <w:tcMar>
              <w:top w:w="35" w:type="dxa"/>
              <w:left w:w="55" w:type="dxa"/>
              <w:bottom w:w="35" w:type="dxa"/>
              <w:right w:w="55" w:type="dxa"/>
            </w:tcMar>
            <w:vAlign w:val="center"/>
          </w:tcPr>
          <w:p w14:paraId="0430871A"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2.16E-03</w:t>
            </w:r>
          </w:p>
        </w:tc>
      </w:tr>
      <w:tr w:rsidR="002F45FD" w:rsidRPr="00FC4E12" w14:paraId="2EDED087" w14:textId="77777777" w:rsidTr="00F00C1D">
        <w:trPr>
          <w:jc w:val="center"/>
        </w:trPr>
        <w:tc>
          <w:tcPr>
            <w:tcW w:w="1450" w:type="dxa"/>
            <w:tcBorders>
              <w:top w:val="nil"/>
              <w:left w:val="nil"/>
              <w:bottom w:val="nil"/>
              <w:right w:val="nil"/>
            </w:tcBorders>
            <w:tcMar>
              <w:top w:w="35" w:type="dxa"/>
              <w:left w:w="55" w:type="dxa"/>
              <w:bottom w:w="35" w:type="dxa"/>
              <w:right w:w="55" w:type="dxa"/>
            </w:tcMar>
            <w:vAlign w:val="center"/>
          </w:tcPr>
          <w:p w14:paraId="3B1402DC" w14:textId="77777777" w:rsidR="002F45FD" w:rsidRPr="00FC4E12" w:rsidRDefault="002F45FD" w:rsidP="00F00C1D">
            <w:pPr>
              <w:jc w:val="left"/>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 xml:space="preserve">Stomach </w:t>
            </w:r>
            <w:r w:rsidR="0046669D" w:rsidRPr="00FC4E12">
              <w:rPr>
                <w:rFonts w:ascii="Times New Roman" w:eastAsia="Times New Roman" w:hAnsi="Times New Roman" w:cs="Times New Roman"/>
                <w:color w:val="000000" w:themeColor="text1"/>
                <w:sz w:val="15"/>
                <w:szCs w:val="15"/>
              </w:rPr>
              <w:t>Contents</w:t>
            </w:r>
          </w:p>
        </w:tc>
        <w:tc>
          <w:tcPr>
            <w:tcW w:w="1000" w:type="dxa"/>
            <w:tcBorders>
              <w:top w:val="nil"/>
              <w:left w:val="nil"/>
              <w:bottom w:val="nil"/>
              <w:right w:val="nil"/>
            </w:tcBorders>
            <w:tcMar>
              <w:top w:w="35" w:type="dxa"/>
              <w:left w:w="55" w:type="dxa"/>
              <w:bottom w:w="35" w:type="dxa"/>
              <w:right w:w="55" w:type="dxa"/>
            </w:tcMar>
            <w:vAlign w:val="center"/>
          </w:tcPr>
          <w:p w14:paraId="09BE7D3A"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9.14E-03</w:t>
            </w:r>
          </w:p>
        </w:tc>
        <w:tc>
          <w:tcPr>
            <w:tcW w:w="1000" w:type="dxa"/>
            <w:tcBorders>
              <w:top w:val="nil"/>
              <w:left w:val="nil"/>
              <w:bottom w:val="nil"/>
              <w:right w:val="nil"/>
            </w:tcBorders>
            <w:tcMar>
              <w:top w:w="35" w:type="dxa"/>
              <w:left w:w="55" w:type="dxa"/>
              <w:bottom w:w="35" w:type="dxa"/>
              <w:right w:w="55" w:type="dxa"/>
            </w:tcMar>
            <w:vAlign w:val="center"/>
          </w:tcPr>
          <w:p w14:paraId="6BD6E299"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8.13E-03</w:t>
            </w:r>
          </w:p>
        </w:tc>
        <w:tc>
          <w:tcPr>
            <w:tcW w:w="1000" w:type="dxa"/>
            <w:tcBorders>
              <w:top w:val="nil"/>
              <w:left w:val="nil"/>
              <w:bottom w:val="nil"/>
              <w:right w:val="nil"/>
            </w:tcBorders>
            <w:tcMar>
              <w:top w:w="35" w:type="dxa"/>
              <w:left w:w="55" w:type="dxa"/>
              <w:bottom w:w="35" w:type="dxa"/>
              <w:right w:w="55" w:type="dxa"/>
            </w:tcMar>
            <w:vAlign w:val="center"/>
          </w:tcPr>
          <w:p w14:paraId="2DC00131"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1.31E-02</w:t>
            </w:r>
          </w:p>
        </w:tc>
        <w:tc>
          <w:tcPr>
            <w:tcW w:w="1000" w:type="dxa"/>
            <w:tcBorders>
              <w:top w:val="nil"/>
              <w:left w:val="nil"/>
              <w:bottom w:val="nil"/>
              <w:right w:val="nil"/>
            </w:tcBorders>
            <w:tcMar>
              <w:top w:w="35" w:type="dxa"/>
              <w:left w:w="55" w:type="dxa"/>
              <w:bottom w:w="35" w:type="dxa"/>
              <w:right w:w="55" w:type="dxa"/>
            </w:tcMar>
            <w:vAlign w:val="center"/>
          </w:tcPr>
          <w:p w14:paraId="39FA8726"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8.07E-03</w:t>
            </w:r>
          </w:p>
        </w:tc>
        <w:tc>
          <w:tcPr>
            <w:tcW w:w="1050" w:type="dxa"/>
            <w:tcBorders>
              <w:top w:val="nil"/>
              <w:left w:val="nil"/>
              <w:bottom w:val="nil"/>
              <w:right w:val="nil"/>
            </w:tcBorders>
            <w:tcMar>
              <w:top w:w="35" w:type="dxa"/>
              <w:left w:w="55" w:type="dxa"/>
              <w:bottom w:w="35" w:type="dxa"/>
              <w:right w:w="55" w:type="dxa"/>
            </w:tcMar>
            <w:vAlign w:val="center"/>
          </w:tcPr>
          <w:p w14:paraId="5B1F882E"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9.61E-03</w:t>
            </w:r>
          </w:p>
        </w:tc>
        <w:tc>
          <w:tcPr>
            <w:tcW w:w="1000" w:type="dxa"/>
            <w:tcBorders>
              <w:top w:val="nil"/>
              <w:left w:val="nil"/>
              <w:bottom w:val="nil"/>
              <w:right w:val="nil"/>
            </w:tcBorders>
            <w:tcMar>
              <w:top w:w="35" w:type="dxa"/>
              <w:left w:w="55" w:type="dxa"/>
              <w:bottom w:w="35" w:type="dxa"/>
              <w:right w:w="55" w:type="dxa"/>
            </w:tcMar>
            <w:vAlign w:val="center"/>
          </w:tcPr>
          <w:p w14:paraId="63B84292"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2.38E-03</w:t>
            </w:r>
          </w:p>
        </w:tc>
      </w:tr>
      <w:tr w:rsidR="002F45FD" w:rsidRPr="00FC4E12" w14:paraId="0FD89955" w14:textId="77777777" w:rsidTr="00F00C1D">
        <w:trPr>
          <w:jc w:val="center"/>
        </w:trPr>
        <w:tc>
          <w:tcPr>
            <w:tcW w:w="1450" w:type="dxa"/>
            <w:tcBorders>
              <w:top w:val="nil"/>
              <w:left w:val="nil"/>
              <w:bottom w:val="nil"/>
              <w:right w:val="nil"/>
            </w:tcBorders>
            <w:tcMar>
              <w:top w:w="35" w:type="dxa"/>
              <w:left w:w="55" w:type="dxa"/>
              <w:bottom w:w="35" w:type="dxa"/>
              <w:right w:w="55" w:type="dxa"/>
            </w:tcMar>
            <w:vAlign w:val="center"/>
          </w:tcPr>
          <w:p w14:paraId="34F29DB1" w14:textId="77777777" w:rsidR="002F45FD" w:rsidRPr="00FC4E12" w:rsidRDefault="002F45FD" w:rsidP="00F00C1D">
            <w:pPr>
              <w:jc w:val="left"/>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Right colon</w:t>
            </w:r>
          </w:p>
        </w:tc>
        <w:tc>
          <w:tcPr>
            <w:tcW w:w="1000" w:type="dxa"/>
            <w:tcBorders>
              <w:top w:val="nil"/>
              <w:left w:val="nil"/>
              <w:bottom w:val="nil"/>
              <w:right w:val="nil"/>
            </w:tcBorders>
            <w:tcMar>
              <w:top w:w="35" w:type="dxa"/>
              <w:left w:w="55" w:type="dxa"/>
              <w:bottom w:w="35" w:type="dxa"/>
              <w:right w:w="55" w:type="dxa"/>
            </w:tcMar>
            <w:vAlign w:val="center"/>
          </w:tcPr>
          <w:p w14:paraId="5A985030"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9.08E-03</w:t>
            </w:r>
          </w:p>
        </w:tc>
        <w:tc>
          <w:tcPr>
            <w:tcW w:w="1000" w:type="dxa"/>
            <w:tcBorders>
              <w:top w:val="nil"/>
              <w:left w:val="nil"/>
              <w:bottom w:val="nil"/>
              <w:right w:val="nil"/>
            </w:tcBorders>
            <w:tcMar>
              <w:top w:w="35" w:type="dxa"/>
              <w:left w:w="55" w:type="dxa"/>
              <w:bottom w:w="35" w:type="dxa"/>
              <w:right w:w="55" w:type="dxa"/>
            </w:tcMar>
            <w:vAlign w:val="center"/>
          </w:tcPr>
          <w:p w14:paraId="204926D1"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6.68E-03</w:t>
            </w:r>
          </w:p>
        </w:tc>
        <w:tc>
          <w:tcPr>
            <w:tcW w:w="1000" w:type="dxa"/>
            <w:tcBorders>
              <w:top w:val="nil"/>
              <w:left w:val="nil"/>
              <w:bottom w:val="nil"/>
              <w:right w:val="nil"/>
            </w:tcBorders>
            <w:tcMar>
              <w:top w:w="35" w:type="dxa"/>
              <w:left w:w="55" w:type="dxa"/>
              <w:bottom w:w="35" w:type="dxa"/>
              <w:right w:w="55" w:type="dxa"/>
            </w:tcMar>
            <w:vAlign w:val="center"/>
          </w:tcPr>
          <w:p w14:paraId="3162F08D"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1.21E-02</w:t>
            </w:r>
          </w:p>
        </w:tc>
        <w:tc>
          <w:tcPr>
            <w:tcW w:w="1000" w:type="dxa"/>
            <w:tcBorders>
              <w:top w:val="nil"/>
              <w:left w:val="nil"/>
              <w:bottom w:val="nil"/>
              <w:right w:val="nil"/>
            </w:tcBorders>
            <w:tcMar>
              <w:top w:w="35" w:type="dxa"/>
              <w:left w:w="55" w:type="dxa"/>
              <w:bottom w:w="35" w:type="dxa"/>
              <w:right w:w="55" w:type="dxa"/>
            </w:tcMar>
            <w:vAlign w:val="center"/>
          </w:tcPr>
          <w:p w14:paraId="3BB315C8"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9.38E-03</w:t>
            </w:r>
          </w:p>
        </w:tc>
        <w:tc>
          <w:tcPr>
            <w:tcW w:w="1050" w:type="dxa"/>
            <w:tcBorders>
              <w:top w:val="nil"/>
              <w:left w:val="nil"/>
              <w:bottom w:val="nil"/>
              <w:right w:val="nil"/>
            </w:tcBorders>
            <w:tcMar>
              <w:top w:w="35" w:type="dxa"/>
              <w:left w:w="55" w:type="dxa"/>
              <w:bottom w:w="35" w:type="dxa"/>
              <w:right w:w="55" w:type="dxa"/>
            </w:tcMar>
            <w:vAlign w:val="center"/>
          </w:tcPr>
          <w:p w14:paraId="60577B36"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9.31E-03</w:t>
            </w:r>
          </w:p>
        </w:tc>
        <w:tc>
          <w:tcPr>
            <w:tcW w:w="1000" w:type="dxa"/>
            <w:tcBorders>
              <w:top w:val="nil"/>
              <w:left w:val="nil"/>
              <w:bottom w:val="nil"/>
              <w:right w:val="nil"/>
            </w:tcBorders>
            <w:tcMar>
              <w:top w:w="35" w:type="dxa"/>
              <w:left w:w="55" w:type="dxa"/>
              <w:bottom w:w="35" w:type="dxa"/>
              <w:right w:w="55" w:type="dxa"/>
            </w:tcMar>
            <w:vAlign w:val="center"/>
          </w:tcPr>
          <w:p w14:paraId="171EB37E"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2.22E-03</w:t>
            </w:r>
          </w:p>
        </w:tc>
      </w:tr>
      <w:tr w:rsidR="002F45FD" w:rsidRPr="00FC4E12" w14:paraId="05340690" w14:textId="77777777" w:rsidTr="00F00C1D">
        <w:trPr>
          <w:jc w:val="center"/>
        </w:trPr>
        <w:tc>
          <w:tcPr>
            <w:tcW w:w="1450" w:type="dxa"/>
            <w:tcBorders>
              <w:top w:val="nil"/>
              <w:left w:val="nil"/>
              <w:bottom w:val="nil"/>
              <w:right w:val="nil"/>
            </w:tcBorders>
            <w:tcMar>
              <w:top w:w="35" w:type="dxa"/>
              <w:left w:w="55" w:type="dxa"/>
              <w:bottom w:w="35" w:type="dxa"/>
              <w:right w:w="55" w:type="dxa"/>
            </w:tcMar>
            <w:vAlign w:val="center"/>
          </w:tcPr>
          <w:p w14:paraId="037EF9F8" w14:textId="77777777" w:rsidR="002F45FD" w:rsidRPr="00FC4E12" w:rsidRDefault="002F45FD" w:rsidP="00F00C1D">
            <w:pPr>
              <w:jc w:val="left"/>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Rectum</w:t>
            </w:r>
          </w:p>
        </w:tc>
        <w:tc>
          <w:tcPr>
            <w:tcW w:w="1000" w:type="dxa"/>
            <w:tcBorders>
              <w:top w:val="nil"/>
              <w:left w:val="nil"/>
              <w:bottom w:val="nil"/>
              <w:right w:val="nil"/>
            </w:tcBorders>
            <w:tcMar>
              <w:top w:w="35" w:type="dxa"/>
              <w:left w:w="55" w:type="dxa"/>
              <w:bottom w:w="35" w:type="dxa"/>
              <w:right w:w="55" w:type="dxa"/>
            </w:tcMar>
            <w:vAlign w:val="center"/>
          </w:tcPr>
          <w:p w14:paraId="39485964"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5.10E-03</w:t>
            </w:r>
          </w:p>
        </w:tc>
        <w:tc>
          <w:tcPr>
            <w:tcW w:w="1000" w:type="dxa"/>
            <w:tcBorders>
              <w:top w:val="nil"/>
              <w:left w:val="nil"/>
              <w:bottom w:val="nil"/>
              <w:right w:val="nil"/>
            </w:tcBorders>
            <w:tcMar>
              <w:top w:w="35" w:type="dxa"/>
              <w:left w:w="55" w:type="dxa"/>
              <w:bottom w:w="35" w:type="dxa"/>
              <w:right w:w="55" w:type="dxa"/>
            </w:tcMar>
            <w:vAlign w:val="center"/>
          </w:tcPr>
          <w:p w14:paraId="279A10F2"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4.28E-03</w:t>
            </w:r>
          </w:p>
        </w:tc>
        <w:tc>
          <w:tcPr>
            <w:tcW w:w="1000" w:type="dxa"/>
            <w:tcBorders>
              <w:top w:val="nil"/>
              <w:left w:val="nil"/>
              <w:bottom w:val="nil"/>
              <w:right w:val="nil"/>
            </w:tcBorders>
            <w:tcMar>
              <w:top w:w="35" w:type="dxa"/>
              <w:left w:w="55" w:type="dxa"/>
              <w:bottom w:w="35" w:type="dxa"/>
              <w:right w:w="55" w:type="dxa"/>
            </w:tcMar>
            <w:vAlign w:val="center"/>
          </w:tcPr>
          <w:p w14:paraId="5C88CF8E"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6.18E-03</w:t>
            </w:r>
          </w:p>
        </w:tc>
        <w:tc>
          <w:tcPr>
            <w:tcW w:w="1000" w:type="dxa"/>
            <w:tcBorders>
              <w:top w:val="nil"/>
              <w:left w:val="nil"/>
              <w:bottom w:val="nil"/>
              <w:right w:val="nil"/>
            </w:tcBorders>
            <w:tcMar>
              <w:top w:w="35" w:type="dxa"/>
              <w:left w:w="55" w:type="dxa"/>
              <w:bottom w:w="35" w:type="dxa"/>
              <w:right w:w="55" w:type="dxa"/>
            </w:tcMar>
            <w:vAlign w:val="center"/>
          </w:tcPr>
          <w:p w14:paraId="078F6AE8"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8.99E-03</w:t>
            </w:r>
          </w:p>
        </w:tc>
        <w:tc>
          <w:tcPr>
            <w:tcW w:w="1050" w:type="dxa"/>
            <w:tcBorders>
              <w:top w:val="nil"/>
              <w:left w:val="nil"/>
              <w:bottom w:val="nil"/>
              <w:right w:val="nil"/>
            </w:tcBorders>
            <w:tcMar>
              <w:top w:w="35" w:type="dxa"/>
              <w:left w:w="55" w:type="dxa"/>
              <w:bottom w:w="35" w:type="dxa"/>
              <w:right w:w="55" w:type="dxa"/>
            </w:tcMar>
            <w:vAlign w:val="center"/>
          </w:tcPr>
          <w:p w14:paraId="24050479"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6.14E-03</w:t>
            </w:r>
          </w:p>
        </w:tc>
        <w:tc>
          <w:tcPr>
            <w:tcW w:w="1000" w:type="dxa"/>
            <w:tcBorders>
              <w:top w:val="nil"/>
              <w:left w:val="nil"/>
              <w:bottom w:val="nil"/>
              <w:right w:val="nil"/>
            </w:tcBorders>
            <w:tcMar>
              <w:top w:w="35" w:type="dxa"/>
              <w:left w:w="55" w:type="dxa"/>
              <w:bottom w:w="35" w:type="dxa"/>
              <w:right w:w="55" w:type="dxa"/>
            </w:tcMar>
            <w:vAlign w:val="center"/>
          </w:tcPr>
          <w:p w14:paraId="6F8966A7"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2.05E-03</w:t>
            </w:r>
          </w:p>
        </w:tc>
      </w:tr>
      <w:tr w:rsidR="002F45FD" w:rsidRPr="00FC4E12" w14:paraId="3A9F9949" w14:textId="77777777" w:rsidTr="00F00C1D">
        <w:trPr>
          <w:jc w:val="center"/>
        </w:trPr>
        <w:tc>
          <w:tcPr>
            <w:tcW w:w="1450" w:type="dxa"/>
            <w:tcBorders>
              <w:top w:val="nil"/>
              <w:left w:val="nil"/>
              <w:bottom w:val="nil"/>
              <w:right w:val="nil"/>
            </w:tcBorders>
            <w:tcMar>
              <w:top w:w="35" w:type="dxa"/>
              <w:left w:w="55" w:type="dxa"/>
              <w:bottom w:w="35" w:type="dxa"/>
              <w:right w:w="55" w:type="dxa"/>
            </w:tcMar>
            <w:vAlign w:val="center"/>
          </w:tcPr>
          <w:p w14:paraId="37EC7963" w14:textId="77777777" w:rsidR="002F45FD" w:rsidRPr="00FC4E12" w:rsidRDefault="002F45FD" w:rsidP="00F00C1D">
            <w:pPr>
              <w:jc w:val="left"/>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Heart Wall</w:t>
            </w:r>
          </w:p>
        </w:tc>
        <w:tc>
          <w:tcPr>
            <w:tcW w:w="1000" w:type="dxa"/>
            <w:tcBorders>
              <w:top w:val="nil"/>
              <w:left w:val="nil"/>
              <w:bottom w:val="nil"/>
              <w:right w:val="nil"/>
            </w:tcBorders>
            <w:tcMar>
              <w:top w:w="35" w:type="dxa"/>
              <w:left w:w="55" w:type="dxa"/>
              <w:bottom w:w="35" w:type="dxa"/>
              <w:right w:w="55" w:type="dxa"/>
            </w:tcMar>
            <w:vAlign w:val="center"/>
          </w:tcPr>
          <w:p w14:paraId="05F991DA"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5.68E-02</w:t>
            </w:r>
          </w:p>
        </w:tc>
        <w:tc>
          <w:tcPr>
            <w:tcW w:w="1000" w:type="dxa"/>
            <w:tcBorders>
              <w:top w:val="nil"/>
              <w:left w:val="nil"/>
              <w:bottom w:val="nil"/>
              <w:right w:val="nil"/>
            </w:tcBorders>
            <w:tcMar>
              <w:top w:w="35" w:type="dxa"/>
              <w:left w:w="55" w:type="dxa"/>
              <w:bottom w:w="35" w:type="dxa"/>
              <w:right w:w="55" w:type="dxa"/>
            </w:tcMar>
            <w:vAlign w:val="center"/>
          </w:tcPr>
          <w:p w14:paraId="525D053A"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1.21E-01</w:t>
            </w:r>
          </w:p>
        </w:tc>
        <w:tc>
          <w:tcPr>
            <w:tcW w:w="1000" w:type="dxa"/>
            <w:tcBorders>
              <w:top w:val="nil"/>
              <w:left w:val="nil"/>
              <w:bottom w:val="nil"/>
              <w:right w:val="nil"/>
            </w:tcBorders>
            <w:tcMar>
              <w:top w:w="35" w:type="dxa"/>
              <w:left w:w="55" w:type="dxa"/>
              <w:bottom w:w="35" w:type="dxa"/>
              <w:right w:w="55" w:type="dxa"/>
            </w:tcMar>
            <w:vAlign w:val="center"/>
          </w:tcPr>
          <w:p w14:paraId="559E6247"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1.50E-01</w:t>
            </w:r>
          </w:p>
        </w:tc>
        <w:tc>
          <w:tcPr>
            <w:tcW w:w="1000" w:type="dxa"/>
            <w:tcBorders>
              <w:top w:val="nil"/>
              <w:left w:val="nil"/>
              <w:bottom w:val="nil"/>
              <w:right w:val="nil"/>
            </w:tcBorders>
            <w:tcMar>
              <w:top w:w="35" w:type="dxa"/>
              <w:left w:w="55" w:type="dxa"/>
              <w:bottom w:w="35" w:type="dxa"/>
              <w:right w:w="55" w:type="dxa"/>
            </w:tcMar>
            <w:vAlign w:val="center"/>
          </w:tcPr>
          <w:p w14:paraId="382D2053"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9.44E-02</w:t>
            </w:r>
          </w:p>
        </w:tc>
        <w:tc>
          <w:tcPr>
            <w:tcW w:w="1050" w:type="dxa"/>
            <w:tcBorders>
              <w:top w:val="nil"/>
              <w:left w:val="nil"/>
              <w:bottom w:val="nil"/>
              <w:right w:val="nil"/>
            </w:tcBorders>
            <w:tcMar>
              <w:top w:w="35" w:type="dxa"/>
              <w:left w:w="55" w:type="dxa"/>
              <w:bottom w:w="35" w:type="dxa"/>
              <w:right w:w="55" w:type="dxa"/>
            </w:tcMar>
            <w:vAlign w:val="center"/>
          </w:tcPr>
          <w:p w14:paraId="363DE486"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1.06E-01</w:t>
            </w:r>
          </w:p>
        </w:tc>
        <w:tc>
          <w:tcPr>
            <w:tcW w:w="1000" w:type="dxa"/>
            <w:tcBorders>
              <w:top w:val="nil"/>
              <w:left w:val="nil"/>
              <w:bottom w:val="nil"/>
              <w:right w:val="nil"/>
            </w:tcBorders>
            <w:tcMar>
              <w:top w:w="35" w:type="dxa"/>
              <w:left w:w="55" w:type="dxa"/>
              <w:bottom w:w="35" w:type="dxa"/>
              <w:right w:w="55" w:type="dxa"/>
            </w:tcMar>
            <w:vAlign w:val="center"/>
          </w:tcPr>
          <w:p w14:paraId="7F74B062"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3.96E-02</w:t>
            </w:r>
          </w:p>
        </w:tc>
      </w:tr>
      <w:tr w:rsidR="002F45FD" w:rsidRPr="00FC4E12" w14:paraId="3E3D2424" w14:textId="77777777" w:rsidTr="00F00C1D">
        <w:trPr>
          <w:jc w:val="center"/>
        </w:trPr>
        <w:tc>
          <w:tcPr>
            <w:tcW w:w="1450" w:type="dxa"/>
            <w:tcBorders>
              <w:top w:val="nil"/>
              <w:left w:val="nil"/>
              <w:bottom w:val="nil"/>
              <w:right w:val="nil"/>
            </w:tcBorders>
            <w:tcMar>
              <w:top w:w="35" w:type="dxa"/>
              <w:left w:w="55" w:type="dxa"/>
              <w:bottom w:w="35" w:type="dxa"/>
              <w:right w:w="55" w:type="dxa"/>
            </w:tcMar>
            <w:vAlign w:val="center"/>
          </w:tcPr>
          <w:p w14:paraId="17C85EC3" w14:textId="77777777" w:rsidR="002F45FD" w:rsidRPr="00FC4E12" w:rsidRDefault="002F45FD" w:rsidP="00F00C1D">
            <w:pPr>
              <w:jc w:val="left"/>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Kidneys</w:t>
            </w:r>
          </w:p>
        </w:tc>
        <w:tc>
          <w:tcPr>
            <w:tcW w:w="1000" w:type="dxa"/>
            <w:tcBorders>
              <w:top w:val="nil"/>
              <w:left w:val="nil"/>
              <w:bottom w:val="nil"/>
              <w:right w:val="nil"/>
            </w:tcBorders>
            <w:tcMar>
              <w:top w:w="35" w:type="dxa"/>
              <w:left w:w="55" w:type="dxa"/>
              <w:bottom w:w="35" w:type="dxa"/>
              <w:right w:w="55" w:type="dxa"/>
            </w:tcMar>
            <w:vAlign w:val="center"/>
          </w:tcPr>
          <w:p w14:paraId="7CE81F20"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5.58E-01</w:t>
            </w:r>
          </w:p>
        </w:tc>
        <w:tc>
          <w:tcPr>
            <w:tcW w:w="1000" w:type="dxa"/>
            <w:tcBorders>
              <w:top w:val="nil"/>
              <w:left w:val="nil"/>
              <w:bottom w:val="nil"/>
              <w:right w:val="nil"/>
            </w:tcBorders>
            <w:tcMar>
              <w:top w:w="35" w:type="dxa"/>
              <w:left w:w="55" w:type="dxa"/>
              <w:bottom w:w="35" w:type="dxa"/>
              <w:right w:w="55" w:type="dxa"/>
            </w:tcMar>
            <w:vAlign w:val="center"/>
          </w:tcPr>
          <w:p w14:paraId="6FFF08FB"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8.80E-02</w:t>
            </w:r>
          </w:p>
        </w:tc>
        <w:tc>
          <w:tcPr>
            <w:tcW w:w="1000" w:type="dxa"/>
            <w:tcBorders>
              <w:top w:val="nil"/>
              <w:left w:val="nil"/>
              <w:bottom w:val="nil"/>
              <w:right w:val="nil"/>
            </w:tcBorders>
            <w:tcMar>
              <w:top w:w="35" w:type="dxa"/>
              <w:left w:w="55" w:type="dxa"/>
              <w:bottom w:w="35" w:type="dxa"/>
              <w:right w:w="55" w:type="dxa"/>
            </w:tcMar>
            <w:vAlign w:val="center"/>
          </w:tcPr>
          <w:p w14:paraId="260876DA"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2.14E-01</w:t>
            </w:r>
          </w:p>
        </w:tc>
        <w:tc>
          <w:tcPr>
            <w:tcW w:w="1000" w:type="dxa"/>
            <w:tcBorders>
              <w:top w:val="nil"/>
              <w:left w:val="nil"/>
              <w:bottom w:val="nil"/>
              <w:right w:val="nil"/>
            </w:tcBorders>
            <w:tcMar>
              <w:top w:w="35" w:type="dxa"/>
              <w:left w:w="55" w:type="dxa"/>
              <w:bottom w:w="35" w:type="dxa"/>
              <w:right w:w="55" w:type="dxa"/>
            </w:tcMar>
            <w:vAlign w:val="center"/>
          </w:tcPr>
          <w:p w14:paraId="2DC451CD"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2.71E-01</w:t>
            </w:r>
          </w:p>
        </w:tc>
        <w:tc>
          <w:tcPr>
            <w:tcW w:w="1050" w:type="dxa"/>
            <w:tcBorders>
              <w:top w:val="nil"/>
              <w:left w:val="nil"/>
              <w:bottom w:val="nil"/>
              <w:right w:val="nil"/>
            </w:tcBorders>
            <w:tcMar>
              <w:top w:w="35" w:type="dxa"/>
              <w:left w:w="55" w:type="dxa"/>
              <w:bottom w:w="35" w:type="dxa"/>
              <w:right w:w="55" w:type="dxa"/>
            </w:tcMar>
            <w:vAlign w:val="center"/>
          </w:tcPr>
          <w:p w14:paraId="5F82FFAF"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2.83E-01</w:t>
            </w:r>
          </w:p>
        </w:tc>
        <w:tc>
          <w:tcPr>
            <w:tcW w:w="1000" w:type="dxa"/>
            <w:tcBorders>
              <w:top w:val="nil"/>
              <w:left w:val="nil"/>
              <w:bottom w:val="nil"/>
              <w:right w:val="nil"/>
            </w:tcBorders>
            <w:tcMar>
              <w:top w:w="35" w:type="dxa"/>
              <w:left w:w="55" w:type="dxa"/>
              <w:bottom w:w="35" w:type="dxa"/>
              <w:right w:w="55" w:type="dxa"/>
            </w:tcMar>
            <w:vAlign w:val="center"/>
          </w:tcPr>
          <w:p w14:paraId="3F97D117"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1.99E-01</w:t>
            </w:r>
          </w:p>
        </w:tc>
      </w:tr>
      <w:tr w:rsidR="002F45FD" w:rsidRPr="00FC4E12" w14:paraId="61BBDDED" w14:textId="77777777" w:rsidTr="00F00C1D">
        <w:trPr>
          <w:jc w:val="center"/>
        </w:trPr>
        <w:tc>
          <w:tcPr>
            <w:tcW w:w="1450" w:type="dxa"/>
            <w:tcBorders>
              <w:top w:val="nil"/>
              <w:left w:val="nil"/>
              <w:bottom w:val="nil"/>
              <w:right w:val="nil"/>
            </w:tcBorders>
            <w:tcMar>
              <w:top w:w="35" w:type="dxa"/>
              <w:left w:w="55" w:type="dxa"/>
              <w:bottom w:w="35" w:type="dxa"/>
              <w:right w:w="55" w:type="dxa"/>
            </w:tcMar>
            <w:vAlign w:val="center"/>
          </w:tcPr>
          <w:p w14:paraId="4AA0492D" w14:textId="77777777" w:rsidR="002F45FD" w:rsidRPr="00FC4E12" w:rsidRDefault="002F45FD" w:rsidP="00F00C1D">
            <w:pPr>
              <w:jc w:val="left"/>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Liver</w:t>
            </w:r>
          </w:p>
        </w:tc>
        <w:tc>
          <w:tcPr>
            <w:tcW w:w="1000" w:type="dxa"/>
            <w:tcBorders>
              <w:top w:val="nil"/>
              <w:left w:val="nil"/>
              <w:bottom w:val="nil"/>
              <w:right w:val="nil"/>
            </w:tcBorders>
            <w:tcMar>
              <w:top w:w="35" w:type="dxa"/>
              <w:left w:w="55" w:type="dxa"/>
              <w:bottom w:w="35" w:type="dxa"/>
              <w:right w:w="55" w:type="dxa"/>
            </w:tcMar>
            <w:vAlign w:val="center"/>
          </w:tcPr>
          <w:p w14:paraId="022423DC"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5.68E-02</w:t>
            </w:r>
          </w:p>
        </w:tc>
        <w:tc>
          <w:tcPr>
            <w:tcW w:w="1000" w:type="dxa"/>
            <w:tcBorders>
              <w:top w:val="nil"/>
              <w:left w:val="nil"/>
              <w:bottom w:val="nil"/>
              <w:right w:val="nil"/>
            </w:tcBorders>
            <w:tcMar>
              <w:top w:w="35" w:type="dxa"/>
              <w:left w:w="55" w:type="dxa"/>
              <w:bottom w:w="35" w:type="dxa"/>
              <w:right w:w="55" w:type="dxa"/>
            </w:tcMar>
            <w:vAlign w:val="center"/>
          </w:tcPr>
          <w:p w14:paraId="3F80609A"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9.57E-02</w:t>
            </w:r>
          </w:p>
        </w:tc>
        <w:tc>
          <w:tcPr>
            <w:tcW w:w="1000" w:type="dxa"/>
            <w:tcBorders>
              <w:top w:val="nil"/>
              <w:left w:val="nil"/>
              <w:bottom w:val="nil"/>
              <w:right w:val="nil"/>
            </w:tcBorders>
            <w:tcMar>
              <w:top w:w="35" w:type="dxa"/>
              <w:left w:w="55" w:type="dxa"/>
              <w:bottom w:w="35" w:type="dxa"/>
              <w:right w:w="55" w:type="dxa"/>
            </w:tcMar>
            <w:vAlign w:val="center"/>
          </w:tcPr>
          <w:p w14:paraId="3B06B7D5"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9.32E-02</w:t>
            </w:r>
          </w:p>
        </w:tc>
        <w:tc>
          <w:tcPr>
            <w:tcW w:w="1000" w:type="dxa"/>
            <w:tcBorders>
              <w:top w:val="nil"/>
              <w:left w:val="nil"/>
              <w:bottom w:val="nil"/>
              <w:right w:val="nil"/>
            </w:tcBorders>
            <w:tcMar>
              <w:top w:w="35" w:type="dxa"/>
              <w:left w:w="55" w:type="dxa"/>
              <w:bottom w:w="35" w:type="dxa"/>
              <w:right w:w="55" w:type="dxa"/>
            </w:tcMar>
            <w:vAlign w:val="center"/>
          </w:tcPr>
          <w:p w14:paraId="0BC74697"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8.88E-02</w:t>
            </w:r>
          </w:p>
        </w:tc>
        <w:tc>
          <w:tcPr>
            <w:tcW w:w="1050" w:type="dxa"/>
            <w:tcBorders>
              <w:top w:val="nil"/>
              <w:left w:val="nil"/>
              <w:bottom w:val="nil"/>
              <w:right w:val="nil"/>
            </w:tcBorders>
            <w:tcMar>
              <w:top w:w="35" w:type="dxa"/>
              <w:left w:w="55" w:type="dxa"/>
              <w:bottom w:w="35" w:type="dxa"/>
              <w:right w:w="55" w:type="dxa"/>
            </w:tcMar>
            <w:vAlign w:val="center"/>
          </w:tcPr>
          <w:p w14:paraId="76EBCB05"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8.36E-02</w:t>
            </w:r>
          </w:p>
        </w:tc>
        <w:tc>
          <w:tcPr>
            <w:tcW w:w="1000" w:type="dxa"/>
            <w:tcBorders>
              <w:top w:val="nil"/>
              <w:left w:val="nil"/>
              <w:bottom w:val="nil"/>
              <w:right w:val="nil"/>
            </w:tcBorders>
            <w:tcMar>
              <w:top w:w="35" w:type="dxa"/>
              <w:left w:w="55" w:type="dxa"/>
              <w:bottom w:w="35" w:type="dxa"/>
              <w:right w:w="55" w:type="dxa"/>
            </w:tcMar>
            <w:vAlign w:val="center"/>
          </w:tcPr>
          <w:p w14:paraId="4ED8798C"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1.81E-02</w:t>
            </w:r>
          </w:p>
        </w:tc>
      </w:tr>
      <w:tr w:rsidR="002F45FD" w:rsidRPr="00FC4E12" w14:paraId="24901DB1" w14:textId="77777777" w:rsidTr="00F00C1D">
        <w:trPr>
          <w:jc w:val="center"/>
        </w:trPr>
        <w:tc>
          <w:tcPr>
            <w:tcW w:w="1450" w:type="dxa"/>
            <w:tcBorders>
              <w:top w:val="nil"/>
              <w:left w:val="nil"/>
              <w:bottom w:val="nil"/>
              <w:right w:val="nil"/>
            </w:tcBorders>
            <w:tcMar>
              <w:top w:w="35" w:type="dxa"/>
              <w:left w:w="55" w:type="dxa"/>
              <w:bottom w:w="35" w:type="dxa"/>
              <w:right w:w="55" w:type="dxa"/>
            </w:tcMar>
            <w:vAlign w:val="center"/>
          </w:tcPr>
          <w:p w14:paraId="7F3DC6C7" w14:textId="77777777" w:rsidR="002F45FD" w:rsidRPr="00FC4E12" w:rsidRDefault="002F45FD" w:rsidP="00F00C1D">
            <w:pPr>
              <w:jc w:val="left"/>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Lungs</w:t>
            </w:r>
          </w:p>
        </w:tc>
        <w:tc>
          <w:tcPr>
            <w:tcW w:w="1000" w:type="dxa"/>
            <w:tcBorders>
              <w:top w:val="nil"/>
              <w:left w:val="nil"/>
              <w:bottom w:val="nil"/>
              <w:right w:val="nil"/>
            </w:tcBorders>
            <w:tcMar>
              <w:top w:w="35" w:type="dxa"/>
              <w:left w:w="55" w:type="dxa"/>
              <w:bottom w:w="35" w:type="dxa"/>
              <w:right w:w="55" w:type="dxa"/>
            </w:tcMar>
            <w:vAlign w:val="center"/>
          </w:tcPr>
          <w:p w14:paraId="7FFFBFE4"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1.66E-02</w:t>
            </w:r>
          </w:p>
        </w:tc>
        <w:tc>
          <w:tcPr>
            <w:tcW w:w="1000" w:type="dxa"/>
            <w:tcBorders>
              <w:top w:val="nil"/>
              <w:left w:val="nil"/>
              <w:bottom w:val="nil"/>
              <w:right w:val="nil"/>
            </w:tcBorders>
            <w:tcMar>
              <w:top w:w="35" w:type="dxa"/>
              <w:left w:w="55" w:type="dxa"/>
              <w:bottom w:w="35" w:type="dxa"/>
              <w:right w:w="55" w:type="dxa"/>
            </w:tcMar>
            <w:vAlign w:val="center"/>
          </w:tcPr>
          <w:p w14:paraId="11719AEC"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2.39E-02</w:t>
            </w:r>
          </w:p>
        </w:tc>
        <w:tc>
          <w:tcPr>
            <w:tcW w:w="1000" w:type="dxa"/>
            <w:tcBorders>
              <w:top w:val="nil"/>
              <w:left w:val="nil"/>
              <w:bottom w:val="nil"/>
              <w:right w:val="nil"/>
            </w:tcBorders>
            <w:tcMar>
              <w:top w:w="35" w:type="dxa"/>
              <w:left w:w="55" w:type="dxa"/>
              <w:bottom w:w="35" w:type="dxa"/>
              <w:right w:w="55" w:type="dxa"/>
            </w:tcMar>
            <w:vAlign w:val="center"/>
          </w:tcPr>
          <w:p w14:paraId="4E510469"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3.55E-02</w:t>
            </w:r>
          </w:p>
        </w:tc>
        <w:tc>
          <w:tcPr>
            <w:tcW w:w="1000" w:type="dxa"/>
            <w:tcBorders>
              <w:top w:val="nil"/>
              <w:left w:val="nil"/>
              <w:bottom w:val="nil"/>
              <w:right w:val="nil"/>
            </w:tcBorders>
            <w:tcMar>
              <w:top w:w="35" w:type="dxa"/>
              <w:left w:w="55" w:type="dxa"/>
              <w:bottom w:w="35" w:type="dxa"/>
              <w:right w:w="55" w:type="dxa"/>
            </w:tcMar>
            <w:vAlign w:val="center"/>
          </w:tcPr>
          <w:p w14:paraId="1522FE39"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2.31E-02</w:t>
            </w:r>
          </w:p>
        </w:tc>
        <w:tc>
          <w:tcPr>
            <w:tcW w:w="1050" w:type="dxa"/>
            <w:tcBorders>
              <w:top w:val="nil"/>
              <w:left w:val="nil"/>
              <w:bottom w:val="nil"/>
              <w:right w:val="nil"/>
            </w:tcBorders>
            <w:tcMar>
              <w:top w:w="35" w:type="dxa"/>
              <w:left w:w="55" w:type="dxa"/>
              <w:bottom w:w="35" w:type="dxa"/>
              <w:right w:w="55" w:type="dxa"/>
            </w:tcMar>
            <w:vAlign w:val="center"/>
          </w:tcPr>
          <w:p w14:paraId="7A7F8E85"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2.48E-02</w:t>
            </w:r>
          </w:p>
        </w:tc>
        <w:tc>
          <w:tcPr>
            <w:tcW w:w="1000" w:type="dxa"/>
            <w:tcBorders>
              <w:top w:val="nil"/>
              <w:left w:val="nil"/>
              <w:bottom w:val="nil"/>
              <w:right w:val="nil"/>
            </w:tcBorders>
            <w:tcMar>
              <w:top w:w="35" w:type="dxa"/>
              <w:left w:w="55" w:type="dxa"/>
              <w:bottom w:w="35" w:type="dxa"/>
              <w:right w:w="55" w:type="dxa"/>
            </w:tcMar>
            <w:vAlign w:val="center"/>
          </w:tcPr>
          <w:p w14:paraId="0A8B7EE7"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7.86E-03</w:t>
            </w:r>
          </w:p>
        </w:tc>
      </w:tr>
      <w:tr w:rsidR="002F45FD" w:rsidRPr="00FC4E12" w14:paraId="5BFF19F6" w14:textId="77777777" w:rsidTr="00F00C1D">
        <w:trPr>
          <w:jc w:val="center"/>
        </w:trPr>
        <w:tc>
          <w:tcPr>
            <w:tcW w:w="1450" w:type="dxa"/>
            <w:tcBorders>
              <w:top w:val="nil"/>
              <w:left w:val="nil"/>
              <w:bottom w:val="nil"/>
              <w:right w:val="nil"/>
            </w:tcBorders>
            <w:tcMar>
              <w:top w:w="35" w:type="dxa"/>
              <w:left w:w="55" w:type="dxa"/>
              <w:bottom w:w="35" w:type="dxa"/>
              <w:right w:w="55" w:type="dxa"/>
            </w:tcMar>
            <w:vAlign w:val="center"/>
          </w:tcPr>
          <w:p w14:paraId="47CFC480" w14:textId="77777777" w:rsidR="002F45FD" w:rsidRPr="00FC4E12" w:rsidRDefault="002F45FD" w:rsidP="00F00C1D">
            <w:pPr>
              <w:jc w:val="left"/>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Pancreas</w:t>
            </w:r>
          </w:p>
        </w:tc>
        <w:tc>
          <w:tcPr>
            <w:tcW w:w="1000" w:type="dxa"/>
            <w:tcBorders>
              <w:top w:val="nil"/>
              <w:left w:val="nil"/>
              <w:bottom w:val="nil"/>
              <w:right w:val="nil"/>
            </w:tcBorders>
            <w:tcMar>
              <w:top w:w="35" w:type="dxa"/>
              <w:left w:w="55" w:type="dxa"/>
              <w:bottom w:w="35" w:type="dxa"/>
              <w:right w:w="55" w:type="dxa"/>
            </w:tcMar>
            <w:vAlign w:val="center"/>
          </w:tcPr>
          <w:p w14:paraId="08B23AFE"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4.20E-02</w:t>
            </w:r>
          </w:p>
        </w:tc>
        <w:tc>
          <w:tcPr>
            <w:tcW w:w="1000" w:type="dxa"/>
            <w:tcBorders>
              <w:top w:val="nil"/>
              <w:left w:val="nil"/>
              <w:bottom w:val="nil"/>
              <w:right w:val="nil"/>
            </w:tcBorders>
            <w:tcMar>
              <w:top w:w="35" w:type="dxa"/>
              <w:left w:w="55" w:type="dxa"/>
              <w:bottom w:w="35" w:type="dxa"/>
              <w:right w:w="55" w:type="dxa"/>
            </w:tcMar>
            <w:vAlign w:val="center"/>
          </w:tcPr>
          <w:p w14:paraId="388DE99B"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3.11E-02</w:t>
            </w:r>
          </w:p>
        </w:tc>
        <w:tc>
          <w:tcPr>
            <w:tcW w:w="1000" w:type="dxa"/>
            <w:tcBorders>
              <w:top w:val="nil"/>
              <w:left w:val="nil"/>
              <w:bottom w:val="nil"/>
              <w:right w:val="nil"/>
            </w:tcBorders>
            <w:tcMar>
              <w:top w:w="35" w:type="dxa"/>
              <w:left w:w="55" w:type="dxa"/>
              <w:bottom w:w="35" w:type="dxa"/>
              <w:right w:w="55" w:type="dxa"/>
            </w:tcMar>
            <w:vAlign w:val="center"/>
          </w:tcPr>
          <w:p w14:paraId="3747B627"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4.66E-02</w:t>
            </w:r>
          </w:p>
        </w:tc>
        <w:tc>
          <w:tcPr>
            <w:tcW w:w="1000" w:type="dxa"/>
            <w:tcBorders>
              <w:top w:val="nil"/>
              <w:left w:val="nil"/>
              <w:bottom w:val="nil"/>
              <w:right w:val="nil"/>
            </w:tcBorders>
            <w:tcMar>
              <w:top w:w="35" w:type="dxa"/>
              <w:left w:w="55" w:type="dxa"/>
              <w:bottom w:w="35" w:type="dxa"/>
              <w:right w:w="55" w:type="dxa"/>
            </w:tcMar>
            <w:vAlign w:val="center"/>
          </w:tcPr>
          <w:p w14:paraId="5523BDA6"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3.08E-02</w:t>
            </w:r>
          </w:p>
        </w:tc>
        <w:tc>
          <w:tcPr>
            <w:tcW w:w="1050" w:type="dxa"/>
            <w:tcBorders>
              <w:top w:val="nil"/>
              <w:left w:val="nil"/>
              <w:bottom w:val="nil"/>
              <w:right w:val="nil"/>
            </w:tcBorders>
            <w:tcMar>
              <w:top w:w="35" w:type="dxa"/>
              <w:left w:w="55" w:type="dxa"/>
              <w:bottom w:w="35" w:type="dxa"/>
              <w:right w:w="55" w:type="dxa"/>
            </w:tcMar>
            <w:vAlign w:val="center"/>
          </w:tcPr>
          <w:p w14:paraId="572F6E15"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3.76E-02</w:t>
            </w:r>
          </w:p>
        </w:tc>
        <w:tc>
          <w:tcPr>
            <w:tcW w:w="1000" w:type="dxa"/>
            <w:tcBorders>
              <w:top w:val="nil"/>
              <w:left w:val="nil"/>
              <w:bottom w:val="nil"/>
              <w:right w:val="nil"/>
            </w:tcBorders>
            <w:tcMar>
              <w:top w:w="35" w:type="dxa"/>
              <w:left w:w="55" w:type="dxa"/>
              <w:bottom w:w="35" w:type="dxa"/>
              <w:right w:w="55" w:type="dxa"/>
            </w:tcMar>
            <w:vAlign w:val="center"/>
          </w:tcPr>
          <w:p w14:paraId="519F013B"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7.93E-03</w:t>
            </w:r>
          </w:p>
        </w:tc>
      </w:tr>
      <w:tr w:rsidR="002F45FD" w:rsidRPr="00FC4E12" w14:paraId="49BC271D" w14:textId="77777777" w:rsidTr="00F00C1D">
        <w:trPr>
          <w:jc w:val="center"/>
        </w:trPr>
        <w:tc>
          <w:tcPr>
            <w:tcW w:w="1450" w:type="dxa"/>
            <w:tcBorders>
              <w:top w:val="nil"/>
              <w:left w:val="nil"/>
              <w:bottom w:val="nil"/>
              <w:right w:val="nil"/>
            </w:tcBorders>
            <w:tcMar>
              <w:top w:w="35" w:type="dxa"/>
              <w:left w:w="55" w:type="dxa"/>
              <w:bottom w:w="35" w:type="dxa"/>
              <w:right w:w="55" w:type="dxa"/>
            </w:tcMar>
            <w:vAlign w:val="center"/>
          </w:tcPr>
          <w:p w14:paraId="6493D0ED" w14:textId="77777777" w:rsidR="002F45FD" w:rsidRPr="00FC4E12" w:rsidRDefault="002F45FD" w:rsidP="00F00C1D">
            <w:pPr>
              <w:jc w:val="left"/>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Salivary Glands</w:t>
            </w:r>
          </w:p>
        </w:tc>
        <w:tc>
          <w:tcPr>
            <w:tcW w:w="1000" w:type="dxa"/>
            <w:tcBorders>
              <w:top w:val="nil"/>
              <w:left w:val="nil"/>
              <w:bottom w:val="nil"/>
              <w:right w:val="nil"/>
            </w:tcBorders>
            <w:tcMar>
              <w:top w:w="35" w:type="dxa"/>
              <w:left w:w="55" w:type="dxa"/>
              <w:bottom w:w="35" w:type="dxa"/>
              <w:right w:w="55" w:type="dxa"/>
            </w:tcMar>
            <w:vAlign w:val="center"/>
          </w:tcPr>
          <w:p w14:paraId="15C2F6C8"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1.03E-02</w:t>
            </w:r>
          </w:p>
        </w:tc>
        <w:tc>
          <w:tcPr>
            <w:tcW w:w="1000" w:type="dxa"/>
            <w:tcBorders>
              <w:top w:val="nil"/>
              <w:left w:val="nil"/>
              <w:bottom w:val="nil"/>
              <w:right w:val="nil"/>
            </w:tcBorders>
            <w:tcMar>
              <w:top w:w="35" w:type="dxa"/>
              <w:left w:w="55" w:type="dxa"/>
              <w:bottom w:w="35" w:type="dxa"/>
              <w:right w:w="55" w:type="dxa"/>
            </w:tcMar>
            <w:vAlign w:val="center"/>
          </w:tcPr>
          <w:p w14:paraId="73821299"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5.47E-03</w:t>
            </w:r>
          </w:p>
        </w:tc>
        <w:tc>
          <w:tcPr>
            <w:tcW w:w="1000" w:type="dxa"/>
            <w:tcBorders>
              <w:top w:val="nil"/>
              <w:left w:val="nil"/>
              <w:bottom w:val="nil"/>
              <w:right w:val="nil"/>
            </w:tcBorders>
            <w:tcMar>
              <w:top w:w="35" w:type="dxa"/>
              <w:left w:w="55" w:type="dxa"/>
              <w:bottom w:w="35" w:type="dxa"/>
              <w:right w:w="55" w:type="dxa"/>
            </w:tcMar>
            <w:vAlign w:val="center"/>
          </w:tcPr>
          <w:p w14:paraId="60105D68"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8.41E-03</w:t>
            </w:r>
          </w:p>
        </w:tc>
        <w:tc>
          <w:tcPr>
            <w:tcW w:w="1000" w:type="dxa"/>
            <w:tcBorders>
              <w:top w:val="nil"/>
              <w:left w:val="nil"/>
              <w:bottom w:val="nil"/>
              <w:right w:val="nil"/>
            </w:tcBorders>
            <w:tcMar>
              <w:top w:w="35" w:type="dxa"/>
              <w:left w:w="55" w:type="dxa"/>
              <w:bottom w:w="35" w:type="dxa"/>
              <w:right w:w="55" w:type="dxa"/>
            </w:tcMar>
            <w:vAlign w:val="center"/>
          </w:tcPr>
          <w:p w14:paraId="6EDC5949"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6.46E-03</w:t>
            </w:r>
          </w:p>
        </w:tc>
        <w:tc>
          <w:tcPr>
            <w:tcW w:w="1050" w:type="dxa"/>
            <w:tcBorders>
              <w:top w:val="nil"/>
              <w:left w:val="nil"/>
              <w:bottom w:val="nil"/>
              <w:right w:val="nil"/>
            </w:tcBorders>
            <w:tcMar>
              <w:top w:w="35" w:type="dxa"/>
              <w:left w:w="55" w:type="dxa"/>
              <w:bottom w:w="35" w:type="dxa"/>
              <w:right w:w="55" w:type="dxa"/>
            </w:tcMar>
            <w:vAlign w:val="center"/>
          </w:tcPr>
          <w:p w14:paraId="165A450D"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7.66E-03</w:t>
            </w:r>
          </w:p>
        </w:tc>
        <w:tc>
          <w:tcPr>
            <w:tcW w:w="1000" w:type="dxa"/>
            <w:tcBorders>
              <w:top w:val="nil"/>
              <w:left w:val="nil"/>
              <w:bottom w:val="nil"/>
              <w:right w:val="nil"/>
            </w:tcBorders>
            <w:tcMar>
              <w:top w:w="35" w:type="dxa"/>
              <w:left w:w="55" w:type="dxa"/>
              <w:bottom w:w="35" w:type="dxa"/>
              <w:right w:w="55" w:type="dxa"/>
            </w:tcMar>
            <w:vAlign w:val="center"/>
          </w:tcPr>
          <w:p w14:paraId="2017BD0C"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2.14E-03</w:t>
            </w:r>
          </w:p>
        </w:tc>
      </w:tr>
      <w:tr w:rsidR="002F45FD" w:rsidRPr="00FC4E12" w14:paraId="7BE25DBB" w14:textId="77777777" w:rsidTr="00F00C1D">
        <w:trPr>
          <w:jc w:val="center"/>
        </w:trPr>
        <w:tc>
          <w:tcPr>
            <w:tcW w:w="1450" w:type="dxa"/>
            <w:tcBorders>
              <w:top w:val="nil"/>
              <w:left w:val="nil"/>
              <w:bottom w:val="nil"/>
              <w:right w:val="nil"/>
            </w:tcBorders>
            <w:tcMar>
              <w:top w:w="35" w:type="dxa"/>
              <w:left w:w="55" w:type="dxa"/>
              <w:bottom w:w="35" w:type="dxa"/>
              <w:right w:w="55" w:type="dxa"/>
            </w:tcMar>
            <w:vAlign w:val="center"/>
          </w:tcPr>
          <w:p w14:paraId="52354E63" w14:textId="77777777" w:rsidR="002F45FD" w:rsidRPr="00FC4E12" w:rsidRDefault="002F45FD" w:rsidP="00F00C1D">
            <w:pPr>
              <w:jc w:val="left"/>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Red Marrow</w:t>
            </w:r>
          </w:p>
        </w:tc>
        <w:tc>
          <w:tcPr>
            <w:tcW w:w="1000" w:type="dxa"/>
            <w:tcBorders>
              <w:top w:val="nil"/>
              <w:left w:val="nil"/>
              <w:bottom w:val="nil"/>
              <w:right w:val="nil"/>
            </w:tcBorders>
            <w:tcMar>
              <w:top w:w="35" w:type="dxa"/>
              <w:left w:w="55" w:type="dxa"/>
              <w:bottom w:w="35" w:type="dxa"/>
              <w:right w:w="55" w:type="dxa"/>
            </w:tcMar>
            <w:vAlign w:val="center"/>
          </w:tcPr>
          <w:p w14:paraId="620D1769"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1.31E-02</w:t>
            </w:r>
          </w:p>
        </w:tc>
        <w:tc>
          <w:tcPr>
            <w:tcW w:w="1000" w:type="dxa"/>
            <w:tcBorders>
              <w:top w:val="nil"/>
              <w:left w:val="nil"/>
              <w:bottom w:val="nil"/>
              <w:right w:val="nil"/>
            </w:tcBorders>
            <w:tcMar>
              <w:top w:w="35" w:type="dxa"/>
              <w:left w:w="55" w:type="dxa"/>
              <w:bottom w:w="35" w:type="dxa"/>
              <w:right w:w="55" w:type="dxa"/>
            </w:tcMar>
            <w:vAlign w:val="center"/>
          </w:tcPr>
          <w:p w14:paraId="2B48031E"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1.07E-02</w:t>
            </w:r>
          </w:p>
        </w:tc>
        <w:tc>
          <w:tcPr>
            <w:tcW w:w="1000" w:type="dxa"/>
            <w:tcBorders>
              <w:top w:val="nil"/>
              <w:left w:val="nil"/>
              <w:bottom w:val="nil"/>
              <w:right w:val="nil"/>
            </w:tcBorders>
            <w:tcMar>
              <w:top w:w="35" w:type="dxa"/>
              <w:left w:w="55" w:type="dxa"/>
              <w:bottom w:w="35" w:type="dxa"/>
              <w:right w:w="55" w:type="dxa"/>
            </w:tcMar>
            <w:vAlign w:val="center"/>
          </w:tcPr>
          <w:p w14:paraId="04AC65ED"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1.76E-02</w:t>
            </w:r>
          </w:p>
        </w:tc>
        <w:tc>
          <w:tcPr>
            <w:tcW w:w="1000" w:type="dxa"/>
            <w:tcBorders>
              <w:top w:val="nil"/>
              <w:left w:val="nil"/>
              <w:bottom w:val="nil"/>
              <w:right w:val="nil"/>
            </w:tcBorders>
            <w:tcMar>
              <w:top w:w="35" w:type="dxa"/>
              <w:left w:w="55" w:type="dxa"/>
              <w:bottom w:w="35" w:type="dxa"/>
              <w:right w:w="55" w:type="dxa"/>
            </w:tcMar>
            <w:vAlign w:val="center"/>
          </w:tcPr>
          <w:p w14:paraId="64CEE846"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2.55E-02</w:t>
            </w:r>
          </w:p>
        </w:tc>
        <w:tc>
          <w:tcPr>
            <w:tcW w:w="1050" w:type="dxa"/>
            <w:tcBorders>
              <w:top w:val="nil"/>
              <w:left w:val="nil"/>
              <w:bottom w:val="nil"/>
              <w:right w:val="nil"/>
            </w:tcBorders>
            <w:tcMar>
              <w:top w:w="35" w:type="dxa"/>
              <w:left w:w="55" w:type="dxa"/>
              <w:bottom w:w="35" w:type="dxa"/>
              <w:right w:w="55" w:type="dxa"/>
            </w:tcMar>
            <w:vAlign w:val="center"/>
          </w:tcPr>
          <w:p w14:paraId="70B1A197"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1.67E-02</w:t>
            </w:r>
          </w:p>
        </w:tc>
        <w:tc>
          <w:tcPr>
            <w:tcW w:w="1000" w:type="dxa"/>
            <w:tcBorders>
              <w:top w:val="nil"/>
              <w:left w:val="nil"/>
              <w:bottom w:val="nil"/>
              <w:right w:val="nil"/>
            </w:tcBorders>
            <w:tcMar>
              <w:top w:w="35" w:type="dxa"/>
              <w:left w:w="55" w:type="dxa"/>
              <w:bottom w:w="35" w:type="dxa"/>
              <w:right w:w="55" w:type="dxa"/>
            </w:tcMar>
            <w:vAlign w:val="center"/>
          </w:tcPr>
          <w:p w14:paraId="699107BA"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6.51E-03</w:t>
            </w:r>
          </w:p>
        </w:tc>
      </w:tr>
      <w:tr w:rsidR="002F45FD" w:rsidRPr="00FC4E12" w14:paraId="6B3BA9FE" w14:textId="77777777" w:rsidTr="00F00C1D">
        <w:trPr>
          <w:jc w:val="center"/>
        </w:trPr>
        <w:tc>
          <w:tcPr>
            <w:tcW w:w="1450" w:type="dxa"/>
            <w:tcBorders>
              <w:top w:val="nil"/>
              <w:left w:val="nil"/>
              <w:bottom w:val="nil"/>
              <w:right w:val="nil"/>
            </w:tcBorders>
            <w:tcMar>
              <w:top w:w="35" w:type="dxa"/>
              <w:left w:w="55" w:type="dxa"/>
              <w:bottom w:w="35" w:type="dxa"/>
              <w:right w:w="55" w:type="dxa"/>
            </w:tcMar>
            <w:vAlign w:val="center"/>
          </w:tcPr>
          <w:p w14:paraId="3632D61B" w14:textId="77777777" w:rsidR="002F45FD" w:rsidRPr="00FC4E12" w:rsidRDefault="002F45FD" w:rsidP="00F00C1D">
            <w:pPr>
              <w:jc w:val="left"/>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Spleen</w:t>
            </w:r>
          </w:p>
        </w:tc>
        <w:tc>
          <w:tcPr>
            <w:tcW w:w="1000" w:type="dxa"/>
            <w:tcBorders>
              <w:top w:val="nil"/>
              <w:left w:val="nil"/>
              <w:bottom w:val="nil"/>
              <w:right w:val="nil"/>
            </w:tcBorders>
            <w:tcMar>
              <w:top w:w="35" w:type="dxa"/>
              <w:left w:w="55" w:type="dxa"/>
              <w:bottom w:w="35" w:type="dxa"/>
              <w:right w:w="55" w:type="dxa"/>
            </w:tcMar>
            <w:vAlign w:val="center"/>
          </w:tcPr>
          <w:p w14:paraId="574C975C"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8.61E-02</w:t>
            </w:r>
          </w:p>
        </w:tc>
        <w:tc>
          <w:tcPr>
            <w:tcW w:w="1000" w:type="dxa"/>
            <w:tcBorders>
              <w:top w:val="nil"/>
              <w:left w:val="nil"/>
              <w:bottom w:val="nil"/>
              <w:right w:val="nil"/>
            </w:tcBorders>
            <w:tcMar>
              <w:top w:w="35" w:type="dxa"/>
              <w:left w:w="55" w:type="dxa"/>
              <w:bottom w:w="35" w:type="dxa"/>
              <w:right w:w="55" w:type="dxa"/>
            </w:tcMar>
            <w:vAlign w:val="center"/>
          </w:tcPr>
          <w:p w14:paraId="30577E30"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7.02E-02</w:t>
            </w:r>
          </w:p>
        </w:tc>
        <w:tc>
          <w:tcPr>
            <w:tcW w:w="1000" w:type="dxa"/>
            <w:tcBorders>
              <w:top w:val="nil"/>
              <w:left w:val="nil"/>
              <w:bottom w:val="nil"/>
              <w:right w:val="nil"/>
            </w:tcBorders>
            <w:tcMar>
              <w:top w:w="35" w:type="dxa"/>
              <w:left w:w="55" w:type="dxa"/>
              <w:bottom w:w="35" w:type="dxa"/>
              <w:right w:w="55" w:type="dxa"/>
            </w:tcMar>
            <w:vAlign w:val="center"/>
          </w:tcPr>
          <w:p w14:paraId="2790C225"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1.03E-01</w:t>
            </w:r>
          </w:p>
        </w:tc>
        <w:tc>
          <w:tcPr>
            <w:tcW w:w="1000" w:type="dxa"/>
            <w:tcBorders>
              <w:top w:val="nil"/>
              <w:left w:val="nil"/>
              <w:bottom w:val="nil"/>
              <w:right w:val="nil"/>
            </w:tcBorders>
            <w:tcMar>
              <w:top w:w="35" w:type="dxa"/>
              <w:left w:w="55" w:type="dxa"/>
              <w:bottom w:w="35" w:type="dxa"/>
              <w:right w:w="55" w:type="dxa"/>
            </w:tcMar>
            <w:vAlign w:val="center"/>
          </w:tcPr>
          <w:p w14:paraId="7774BC96"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8.41E-02</w:t>
            </w:r>
          </w:p>
        </w:tc>
        <w:tc>
          <w:tcPr>
            <w:tcW w:w="1050" w:type="dxa"/>
            <w:tcBorders>
              <w:top w:val="nil"/>
              <w:left w:val="nil"/>
              <w:bottom w:val="nil"/>
              <w:right w:val="nil"/>
            </w:tcBorders>
            <w:tcMar>
              <w:top w:w="35" w:type="dxa"/>
              <w:left w:w="55" w:type="dxa"/>
              <w:bottom w:w="35" w:type="dxa"/>
              <w:right w:w="55" w:type="dxa"/>
            </w:tcMar>
            <w:vAlign w:val="center"/>
          </w:tcPr>
          <w:p w14:paraId="5473BAB4"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8.58E-02</w:t>
            </w:r>
          </w:p>
        </w:tc>
        <w:tc>
          <w:tcPr>
            <w:tcW w:w="1000" w:type="dxa"/>
            <w:tcBorders>
              <w:top w:val="nil"/>
              <w:left w:val="nil"/>
              <w:bottom w:val="nil"/>
              <w:right w:val="nil"/>
            </w:tcBorders>
            <w:tcMar>
              <w:top w:w="35" w:type="dxa"/>
              <w:left w:w="55" w:type="dxa"/>
              <w:bottom w:w="35" w:type="dxa"/>
              <w:right w:w="55" w:type="dxa"/>
            </w:tcMar>
            <w:vAlign w:val="center"/>
          </w:tcPr>
          <w:p w14:paraId="76CE811A"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1.34E-02</w:t>
            </w:r>
          </w:p>
        </w:tc>
      </w:tr>
      <w:tr w:rsidR="002F45FD" w:rsidRPr="00FC4E12" w14:paraId="04A9EE7A" w14:textId="77777777" w:rsidTr="00F00C1D">
        <w:trPr>
          <w:jc w:val="center"/>
        </w:trPr>
        <w:tc>
          <w:tcPr>
            <w:tcW w:w="1450" w:type="dxa"/>
            <w:tcBorders>
              <w:top w:val="nil"/>
              <w:left w:val="nil"/>
              <w:bottom w:val="nil"/>
              <w:right w:val="nil"/>
            </w:tcBorders>
            <w:tcMar>
              <w:top w:w="35" w:type="dxa"/>
              <w:left w:w="55" w:type="dxa"/>
              <w:bottom w:w="35" w:type="dxa"/>
              <w:right w:w="55" w:type="dxa"/>
            </w:tcMar>
            <w:vAlign w:val="center"/>
          </w:tcPr>
          <w:p w14:paraId="6AF57686" w14:textId="77777777" w:rsidR="002F45FD" w:rsidRPr="00FC4E12" w:rsidRDefault="002F45FD" w:rsidP="00F00C1D">
            <w:pPr>
              <w:jc w:val="left"/>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Thyroid</w:t>
            </w:r>
          </w:p>
        </w:tc>
        <w:tc>
          <w:tcPr>
            <w:tcW w:w="1000" w:type="dxa"/>
            <w:tcBorders>
              <w:top w:val="nil"/>
              <w:left w:val="nil"/>
              <w:bottom w:val="nil"/>
              <w:right w:val="nil"/>
            </w:tcBorders>
            <w:tcMar>
              <w:top w:w="35" w:type="dxa"/>
              <w:left w:w="55" w:type="dxa"/>
              <w:bottom w:w="35" w:type="dxa"/>
              <w:right w:w="55" w:type="dxa"/>
            </w:tcMar>
            <w:vAlign w:val="center"/>
          </w:tcPr>
          <w:p w14:paraId="65D0D941"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1.94E-02</w:t>
            </w:r>
          </w:p>
        </w:tc>
        <w:tc>
          <w:tcPr>
            <w:tcW w:w="1000" w:type="dxa"/>
            <w:tcBorders>
              <w:top w:val="nil"/>
              <w:left w:val="nil"/>
              <w:bottom w:val="nil"/>
              <w:right w:val="nil"/>
            </w:tcBorders>
            <w:tcMar>
              <w:top w:w="35" w:type="dxa"/>
              <w:left w:w="55" w:type="dxa"/>
              <w:bottom w:w="35" w:type="dxa"/>
              <w:right w:w="55" w:type="dxa"/>
            </w:tcMar>
            <w:vAlign w:val="center"/>
          </w:tcPr>
          <w:p w14:paraId="182B8615"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1.45E-02</w:t>
            </w:r>
          </w:p>
        </w:tc>
        <w:tc>
          <w:tcPr>
            <w:tcW w:w="1000" w:type="dxa"/>
            <w:tcBorders>
              <w:top w:val="nil"/>
              <w:left w:val="nil"/>
              <w:bottom w:val="nil"/>
              <w:right w:val="nil"/>
            </w:tcBorders>
            <w:tcMar>
              <w:top w:w="35" w:type="dxa"/>
              <w:left w:w="55" w:type="dxa"/>
              <w:bottom w:w="35" w:type="dxa"/>
              <w:right w:w="55" w:type="dxa"/>
            </w:tcMar>
            <w:vAlign w:val="center"/>
          </w:tcPr>
          <w:p w14:paraId="58C38395"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3.88E-02</w:t>
            </w:r>
          </w:p>
        </w:tc>
        <w:tc>
          <w:tcPr>
            <w:tcW w:w="1000" w:type="dxa"/>
            <w:tcBorders>
              <w:top w:val="nil"/>
              <w:left w:val="nil"/>
              <w:bottom w:val="nil"/>
              <w:right w:val="nil"/>
            </w:tcBorders>
            <w:tcMar>
              <w:top w:w="35" w:type="dxa"/>
              <w:left w:w="55" w:type="dxa"/>
              <w:bottom w:w="35" w:type="dxa"/>
              <w:right w:w="55" w:type="dxa"/>
            </w:tcMar>
            <w:vAlign w:val="center"/>
          </w:tcPr>
          <w:p w14:paraId="5F9BCE8F"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1.41E-02</w:t>
            </w:r>
          </w:p>
        </w:tc>
        <w:tc>
          <w:tcPr>
            <w:tcW w:w="1050" w:type="dxa"/>
            <w:tcBorders>
              <w:top w:val="nil"/>
              <w:left w:val="nil"/>
              <w:bottom w:val="nil"/>
              <w:right w:val="nil"/>
            </w:tcBorders>
            <w:tcMar>
              <w:top w:w="35" w:type="dxa"/>
              <w:left w:w="55" w:type="dxa"/>
              <w:bottom w:w="35" w:type="dxa"/>
              <w:right w:w="55" w:type="dxa"/>
            </w:tcMar>
            <w:vAlign w:val="center"/>
          </w:tcPr>
          <w:p w14:paraId="77501F35"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2.17E-02</w:t>
            </w:r>
          </w:p>
        </w:tc>
        <w:tc>
          <w:tcPr>
            <w:tcW w:w="1000" w:type="dxa"/>
            <w:tcBorders>
              <w:top w:val="nil"/>
              <w:left w:val="nil"/>
              <w:bottom w:val="nil"/>
              <w:right w:val="nil"/>
            </w:tcBorders>
            <w:tcMar>
              <w:top w:w="35" w:type="dxa"/>
              <w:left w:w="55" w:type="dxa"/>
              <w:bottom w:w="35" w:type="dxa"/>
              <w:right w:w="55" w:type="dxa"/>
            </w:tcMar>
            <w:vAlign w:val="center"/>
          </w:tcPr>
          <w:p w14:paraId="57CA3D99"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1.17E-02</w:t>
            </w:r>
          </w:p>
        </w:tc>
      </w:tr>
      <w:tr w:rsidR="002F45FD" w:rsidRPr="00FC4E12" w14:paraId="6FE5A178" w14:textId="77777777" w:rsidTr="00F00C1D">
        <w:trPr>
          <w:jc w:val="center"/>
        </w:trPr>
        <w:tc>
          <w:tcPr>
            <w:tcW w:w="1450" w:type="dxa"/>
            <w:tcBorders>
              <w:top w:val="nil"/>
              <w:left w:val="nil"/>
              <w:bottom w:val="nil"/>
              <w:right w:val="nil"/>
            </w:tcBorders>
            <w:tcMar>
              <w:top w:w="35" w:type="dxa"/>
              <w:left w:w="55" w:type="dxa"/>
              <w:bottom w:w="35" w:type="dxa"/>
              <w:right w:w="55" w:type="dxa"/>
            </w:tcMar>
            <w:vAlign w:val="center"/>
          </w:tcPr>
          <w:p w14:paraId="062E7446" w14:textId="77777777" w:rsidR="002F45FD" w:rsidRPr="00FC4E12" w:rsidRDefault="002F45FD" w:rsidP="00F00C1D">
            <w:pPr>
              <w:jc w:val="left"/>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 xml:space="preserve">Urinary Bladder </w:t>
            </w:r>
            <w:r w:rsidR="0046669D" w:rsidRPr="00FC4E12">
              <w:rPr>
                <w:rFonts w:ascii="Times New Roman" w:eastAsia="Times New Roman" w:hAnsi="Times New Roman" w:cs="Times New Roman"/>
                <w:color w:val="000000" w:themeColor="text1"/>
                <w:sz w:val="15"/>
                <w:szCs w:val="15"/>
              </w:rPr>
              <w:t>Contents</w:t>
            </w:r>
          </w:p>
        </w:tc>
        <w:tc>
          <w:tcPr>
            <w:tcW w:w="1000" w:type="dxa"/>
            <w:tcBorders>
              <w:top w:val="nil"/>
              <w:left w:val="nil"/>
              <w:bottom w:val="nil"/>
              <w:right w:val="nil"/>
            </w:tcBorders>
            <w:tcMar>
              <w:top w:w="35" w:type="dxa"/>
              <w:left w:w="55" w:type="dxa"/>
              <w:bottom w:w="35" w:type="dxa"/>
              <w:right w:w="55" w:type="dxa"/>
            </w:tcMar>
            <w:vAlign w:val="center"/>
          </w:tcPr>
          <w:p w14:paraId="3F2F4C84"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2.66E-02</w:t>
            </w:r>
          </w:p>
        </w:tc>
        <w:tc>
          <w:tcPr>
            <w:tcW w:w="1000" w:type="dxa"/>
            <w:tcBorders>
              <w:top w:val="nil"/>
              <w:left w:val="nil"/>
              <w:bottom w:val="nil"/>
              <w:right w:val="nil"/>
            </w:tcBorders>
            <w:tcMar>
              <w:top w:w="35" w:type="dxa"/>
              <w:left w:w="55" w:type="dxa"/>
              <w:bottom w:w="35" w:type="dxa"/>
              <w:right w:w="55" w:type="dxa"/>
            </w:tcMar>
            <w:vAlign w:val="center"/>
          </w:tcPr>
          <w:p w14:paraId="14972871"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1.84E-02</w:t>
            </w:r>
          </w:p>
        </w:tc>
        <w:tc>
          <w:tcPr>
            <w:tcW w:w="1000" w:type="dxa"/>
            <w:tcBorders>
              <w:top w:val="nil"/>
              <w:left w:val="nil"/>
              <w:bottom w:val="nil"/>
              <w:right w:val="nil"/>
            </w:tcBorders>
            <w:tcMar>
              <w:top w:w="35" w:type="dxa"/>
              <w:left w:w="55" w:type="dxa"/>
              <w:bottom w:w="35" w:type="dxa"/>
              <w:right w:w="55" w:type="dxa"/>
            </w:tcMar>
            <w:vAlign w:val="center"/>
          </w:tcPr>
          <w:p w14:paraId="05F72B48"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2.56E-02</w:t>
            </w:r>
          </w:p>
        </w:tc>
        <w:tc>
          <w:tcPr>
            <w:tcW w:w="1000" w:type="dxa"/>
            <w:tcBorders>
              <w:top w:val="nil"/>
              <w:left w:val="nil"/>
              <w:bottom w:val="nil"/>
              <w:right w:val="nil"/>
            </w:tcBorders>
            <w:tcMar>
              <w:top w:w="35" w:type="dxa"/>
              <w:left w:w="55" w:type="dxa"/>
              <w:bottom w:w="35" w:type="dxa"/>
              <w:right w:w="55" w:type="dxa"/>
            </w:tcMar>
            <w:vAlign w:val="center"/>
          </w:tcPr>
          <w:p w14:paraId="76440D6B"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2.66E-02</w:t>
            </w:r>
          </w:p>
        </w:tc>
        <w:tc>
          <w:tcPr>
            <w:tcW w:w="1050" w:type="dxa"/>
            <w:tcBorders>
              <w:top w:val="nil"/>
              <w:left w:val="nil"/>
              <w:bottom w:val="nil"/>
              <w:right w:val="nil"/>
            </w:tcBorders>
            <w:tcMar>
              <w:top w:w="35" w:type="dxa"/>
              <w:left w:w="55" w:type="dxa"/>
              <w:bottom w:w="35" w:type="dxa"/>
              <w:right w:w="55" w:type="dxa"/>
            </w:tcMar>
            <w:vAlign w:val="center"/>
          </w:tcPr>
          <w:p w14:paraId="2BC3BEC7"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2.43E-02</w:t>
            </w:r>
          </w:p>
        </w:tc>
        <w:tc>
          <w:tcPr>
            <w:tcW w:w="1000" w:type="dxa"/>
            <w:tcBorders>
              <w:top w:val="nil"/>
              <w:left w:val="nil"/>
              <w:bottom w:val="nil"/>
              <w:right w:val="nil"/>
            </w:tcBorders>
            <w:tcMar>
              <w:top w:w="35" w:type="dxa"/>
              <w:left w:w="55" w:type="dxa"/>
              <w:bottom w:w="35" w:type="dxa"/>
              <w:right w:w="55" w:type="dxa"/>
            </w:tcMar>
            <w:vAlign w:val="center"/>
          </w:tcPr>
          <w:p w14:paraId="0F7AAA58"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3.96E-03</w:t>
            </w:r>
          </w:p>
        </w:tc>
      </w:tr>
      <w:tr w:rsidR="002F45FD" w:rsidRPr="00FC4E12" w14:paraId="56D77E31" w14:textId="77777777" w:rsidTr="00F00C1D">
        <w:trPr>
          <w:jc w:val="center"/>
        </w:trPr>
        <w:tc>
          <w:tcPr>
            <w:tcW w:w="1450" w:type="dxa"/>
            <w:tcBorders>
              <w:top w:val="nil"/>
              <w:left w:val="nil"/>
              <w:bottom w:val="nil"/>
              <w:right w:val="nil"/>
            </w:tcBorders>
            <w:tcMar>
              <w:top w:w="35" w:type="dxa"/>
              <w:left w:w="55" w:type="dxa"/>
              <w:bottom w:w="35" w:type="dxa"/>
              <w:right w:w="55" w:type="dxa"/>
            </w:tcMar>
            <w:vAlign w:val="center"/>
          </w:tcPr>
          <w:p w14:paraId="57707EF0" w14:textId="77777777" w:rsidR="002F45FD" w:rsidRPr="00FC4E12" w:rsidRDefault="002F45FD" w:rsidP="00F00C1D">
            <w:pPr>
              <w:jc w:val="left"/>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Total Body</w:t>
            </w:r>
          </w:p>
        </w:tc>
        <w:tc>
          <w:tcPr>
            <w:tcW w:w="1000" w:type="dxa"/>
            <w:tcBorders>
              <w:top w:val="nil"/>
              <w:left w:val="nil"/>
              <w:bottom w:val="nil"/>
              <w:right w:val="nil"/>
            </w:tcBorders>
            <w:tcMar>
              <w:top w:w="35" w:type="dxa"/>
              <w:left w:w="55" w:type="dxa"/>
              <w:bottom w:w="35" w:type="dxa"/>
              <w:right w:w="55" w:type="dxa"/>
            </w:tcMar>
            <w:vAlign w:val="center"/>
          </w:tcPr>
          <w:p w14:paraId="11C2B141"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7.98E-03</w:t>
            </w:r>
          </w:p>
        </w:tc>
        <w:tc>
          <w:tcPr>
            <w:tcW w:w="1000" w:type="dxa"/>
            <w:tcBorders>
              <w:top w:val="nil"/>
              <w:left w:val="nil"/>
              <w:bottom w:val="nil"/>
              <w:right w:val="nil"/>
            </w:tcBorders>
            <w:tcMar>
              <w:top w:w="35" w:type="dxa"/>
              <w:left w:w="55" w:type="dxa"/>
              <w:bottom w:w="35" w:type="dxa"/>
              <w:right w:w="55" w:type="dxa"/>
            </w:tcMar>
            <w:vAlign w:val="center"/>
          </w:tcPr>
          <w:p w14:paraId="7516CBF3"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7.03E-03</w:t>
            </w:r>
          </w:p>
        </w:tc>
        <w:tc>
          <w:tcPr>
            <w:tcW w:w="1000" w:type="dxa"/>
            <w:tcBorders>
              <w:top w:val="nil"/>
              <w:left w:val="nil"/>
              <w:bottom w:val="nil"/>
              <w:right w:val="nil"/>
            </w:tcBorders>
            <w:tcMar>
              <w:top w:w="35" w:type="dxa"/>
              <w:left w:w="55" w:type="dxa"/>
              <w:bottom w:w="35" w:type="dxa"/>
              <w:right w:w="55" w:type="dxa"/>
            </w:tcMar>
            <w:vAlign w:val="center"/>
          </w:tcPr>
          <w:p w14:paraId="069B121B"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9.03E-03</w:t>
            </w:r>
          </w:p>
        </w:tc>
        <w:tc>
          <w:tcPr>
            <w:tcW w:w="1000" w:type="dxa"/>
            <w:tcBorders>
              <w:top w:val="nil"/>
              <w:left w:val="nil"/>
              <w:bottom w:val="nil"/>
              <w:right w:val="nil"/>
            </w:tcBorders>
            <w:tcMar>
              <w:top w:w="35" w:type="dxa"/>
              <w:left w:w="55" w:type="dxa"/>
              <w:bottom w:w="35" w:type="dxa"/>
              <w:right w:w="55" w:type="dxa"/>
            </w:tcMar>
            <w:vAlign w:val="center"/>
          </w:tcPr>
          <w:p w14:paraId="06124DC9"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8.71E-03</w:t>
            </w:r>
          </w:p>
        </w:tc>
        <w:tc>
          <w:tcPr>
            <w:tcW w:w="1050" w:type="dxa"/>
            <w:tcBorders>
              <w:top w:val="nil"/>
              <w:left w:val="nil"/>
              <w:bottom w:val="nil"/>
              <w:right w:val="nil"/>
            </w:tcBorders>
            <w:tcMar>
              <w:top w:w="35" w:type="dxa"/>
              <w:left w:w="55" w:type="dxa"/>
              <w:bottom w:w="35" w:type="dxa"/>
              <w:right w:w="55" w:type="dxa"/>
            </w:tcMar>
            <w:vAlign w:val="center"/>
          </w:tcPr>
          <w:p w14:paraId="073EBF70"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8.19E-03</w:t>
            </w:r>
          </w:p>
        </w:tc>
        <w:tc>
          <w:tcPr>
            <w:tcW w:w="1000" w:type="dxa"/>
            <w:tcBorders>
              <w:top w:val="nil"/>
              <w:left w:val="nil"/>
              <w:bottom w:val="nil"/>
              <w:right w:val="nil"/>
            </w:tcBorders>
            <w:tcMar>
              <w:top w:w="35" w:type="dxa"/>
              <w:left w:w="55" w:type="dxa"/>
              <w:bottom w:w="35" w:type="dxa"/>
              <w:right w:w="55" w:type="dxa"/>
            </w:tcMar>
            <w:vAlign w:val="center"/>
          </w:tcPr>
          <w:p w14:paraId="0D42CDA2"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8.88E-04</w:t>
            </w:r>
          </w:p>
        </w:tc>
      </w:tr>
      <w:tr w:rsidR="002F45FD" w:rsidRPr="00FC4E12" w14:paraId="53F1BED4" w14:textId="77777777" w:rsidTr="00F00C1D">
        <w:trPr>
          <w:jc w:val="center"/>
        </w:trPr>
        <w:tc>
          <w:tcPr>
            <w:tcW w:w="1450" w:type="dxa"/>
            <w:tcBorders>
              <w:top w:val="nil"/>
              <w:left w:val="nil"/>
              <w:bottom w:val="single" w:sz="12" w:space="0" w:color="000000"/>
              <w:right w:val="nil"/>
            </w:tcBorders>
            <w:tcMar>
              <w:top w:w="35" w:type="dxa"/>
              <w:left w:w="55" w:type="dxa"/>
              <w:bottom w:w="35" w:type="dxa"/>
              <w:right w:w="55" w:type="dxa"/>
            </w:tcMar>
            <w:vAlign w:val="center"/>
          </w:tcPr>
          <w:p w14:paraId="2410FC70" w14:textId="77777777" w:rsidR="002F45FD" w:rsidRPr="00FC4E12" w:rsidRDefault="002F45FD" w:rsidP="00F00C1D">
            <w:pPr>
              <w:jc w:val="left"/>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Effective dose (mSv/MBq)</w:t>
            </w:r>
          </w:p>
        </w:tc>
        <w:tc>
          <w:tcPr>
            <w:tcW w:w="1000" w:type="dxa"/>
            <w:tcBorders>
              <w:top w:val="nil"/>
              <w:left w:val="nil"/>
              <w:bottom w:val="single" w:sz="12" w:space="0" w:color="000000"/>
              <w:right w:val="nil"/>
            </w:tcBorders>
            <w:tcMar>
              <w:top w:w="35" w:type="dxa"/>
              <w:left w:w="55" w:type="dxa"/>
              <w:bottom w:w="35" w:type="dxa"/>
              <w:right w:w="55" w:type="dxa"/>
            </w:tcMar>
            <w:vAlign w:val="center"/>
          </w:tcPr>
          <w:p w14:paraId="3AB117F9"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1.92E-02</w:t>
            </w:r>
          </w:p>
        </w:tc>
        <w:tc>
          <w:tcPr>
            <w:tcW w:w="1000" w:type="dxa"/>
            <w:tcBorders>
              <w:top w:val="nil"/>
              <w:left w:val="nil"/>
              <w:bottom w:val="single" w:sz="12" w:space="0" w:color="000000"/>
              <w:right w:val="nil"/>
            </w:tcBorders>
            <w:tcMar>
              <w:top w:w="35" w:type="dxa"/>
              <w:left w:w="55" w:type="dxa"/>
              <w:bottom w:w="35" w:type="dxa"/>
              <w:right w:w="55" w:type="dxa"/>
            </w:tcMar>
            <w:vAlign w:val="center"/>
          </w:tcPr>
          <w:p w14:paraId="36F189A5"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1.64E-02</w:t>
            </w:r>
          </w:p>
        </w:tc>
        <w:tc>
          <w:tcPr>
            <w:tcW w:w="1000" w:type="dxa"/>
            <w:tcBorders>
              <w:top w:val="nil"/>
              <w:left w:val="nil"/>
              <w:bottom w:val="single" w:sz="12" w:space="0" w:color="000000"/>
              <w:right w:val="nil"/>
            </w:tcBorders>
            <w:tcMar>
              <w:top w:w="35" w:type="dxa"/>
              <w:left w:w="55" w:type="dxa"/>
              <w:bottom w:w="35" w:type="dxa"/>
              <w:right w:w="55" w:type="dxa"/>
            </w:tcMar>
            <w:vAlign w:val="center"/>
          </w:tcPr>
          <w:p w14:paraId="6B3A3EC7"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2.33E-02</w:t>
            </w:r>
          </w:p>
        </w:tc>
        <w:tc>
          <w:tcPr>
            <w:tcW w:w="1000" w:type="dxa"/>
            <w:tcBorders>
              <w:top w:val="nil"/>
              <w:left w:val="nil"/>
              <w:bottom w:val="single" w:sz="12" w:space="0" w:color="000000"/>
              <w:right w:val="nil"/>
            </w:tcBorders>
            <w:tcMar>
              <w:top w:w="35" w:type="dxa"/>
              <w:left w:w="55" w:type="dxa"/>
              <w:bottom w:w="35" w:type="dxa"/>
              <w:right w:w="55" w:type="dxa"/>
            </w:tcMar>
            <w:vAlign w:val="center"/>
          </w:tcPr>
          <w:p w14:paraId="34874F35"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2.05E-02</w:t>
            </w:r>
          </w:p>
        </w:tc>
        <w:tc>
          <w:tcPr>
            <w:tcW w:w="1050" w:type="dxa"/>
            <w:tcBorders>
              <w:top w:val="nil"/>
              <w:left w:val="nil"/>
              <w:bottom w:val="single" w:sz="12" w:space="0" w:color="000000"/>
              <w:right w:val="nil"/>
            </w:tcBorders>
            <w:tcMar>
              <w:top w:w="35" w:type="dxa"/>
              <w:left w:w="55" w:type="dxa"/>
              <w:bottom w:w="35" w:type="dxa"/>
              <w:right w:w="55" w:type="dxa"/>
            </w:tcMar>
            <w:vAlign w:val="center"/>
          </w:tcPr>
          <w:p w14:paraId="45F661EB"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1.98E-02</w:t>
            </w:r>
          </w:p>
        </w:tc>
        <w:tc>
          <w:tcPr>
            <w:tcW w:w="1000" w:type="dxa"/>
            <w:tcBorders>
              <w:top w:val="nil"/>
              <w:left w:val="nil"/>
              <w:bottom w:val="single" w:sz="12" w:space="0" w:color="000000"/>
              <w:right w:val="nil"/>
            </w:tcBorders>
            <w:tcMar>
              <w:top w:w="35" w:type="dxa"/>
              <w:left w:w="55" w:type="dxa"/>
              <w:bottom w:w="35" w:type="dxa"/>
              <w:right w:w="55" w:type="dxa"/>
            </w:tcMar>
            <w:vAlign w:val="center"/>
          </w:tcPr>
          <w:p w14:paraId="18176105" w14:textId="77777777" w:rsidR="002F45FD" w:rsidRPr="00FC4E12" w:rsidRDefault="002F45FD" w:rsidP="00F00C1D">
            <w:pPr>
              <w:jc w:val="center"/>
              <w:rPr>
                <w:rFonts w:ascii="Times New Roman" w:hAnsi="Times New Roman" w:cs="Times New Roman"/>
                <w:color w:val="000000" w:themeColor="text1"/>
                <w:sz w:val="15"/>
                <w:szCs w:val="15"/>
              </w:rPr>
            </w:pPr>
            <w:r w:rsidRPr="00FC4E12">
              <w:rPr>
                <w:rFonts w:ascii="Times New Roman" w:eastAsia="Times New Roman" w:hAnsi="Times New Roman" w:cs="Times New Roman"/>
                <w:color w:val="000000" w:themeColor="text1"/>
                <w:sz w:val="15"/>
                <w:szCs w:val="15"/>
              </w:rPr>
              <w:t>2.87E-03</w:t>
            </w:r>
          </w:p>
        </w:tc>
      </w:tr>
    </w:tbl>
    <w:p w14:paraId="494B2500" w14:textId="77777777" w:rsidR="009721A1" w:rsidRDefault="0046669D" w:rsidP="009721A1">
      <w:pPr>
        <w:widowControl/>
        <w:jc w:val="left"/>
        <w:rPr>
          <w:rFonts w:ascii="Times New Roman" w:eastAsia="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 xml:space="preserve">Note. Organ-absorbed dose coefficients are reported in </w:t>
      </w:r>
      <w:proofErr w:type="spellStart"/>
      <w:r w:rsidRPr="00FC4E12">
        <w:rPr>
          <w:rFonts w:ascii="Times New Roman" w:eastAsia="Times New Roman" w:hAnsi="Times New Roman" w:cs="Times New Roman"/>
          <w:color w:val="000000" w:themeColor="text1"/>
          <w:sz w:val="16"/>
          <w:szCs w:val="16"/>
        </w:rPr>
        <w:t>mGy</w:t>
      </w:r>
      <w:proofErr w:type="spellEnd"/>
      <w:r w:rsidRPr="00FC4E12">
        <w:rPr>
          <w:rFonts w:ascii="Times New Roman" w:eastAsia="Times New Roman" w:hAnsi="Times New Roman" w:cs="Times New Roman"/>
          <w:color w:val="000000" w:themeColor="text1"/>
          <w:sz w:val="16"/>
          <w:szCs w:val="16"/>
        </w:rPr>
        <w:t>/MBq, and effective dose coefficients are reported in mSv/MBq. Values are exploratory Organ Level I</w:t>
      </w:r>
      <w:r w:rsidR="00DE663B" w:rsidRPr="00FC4E12">
        <w:rPr>
          <w:rFonts w:ascii="Times New Roman" w:eastAsia="Times New Roman" w:hAnsi="Times New Roman" w:cs="Times New Roman"/>
          <w:color w:val="000000" w:themeColor="text1"/>
          <w:sz w:val="16"/>
          <w:szCs w:val="16"/>
        </w:rPr>
        <w:t>n</w:t>
      </w:r>
      <w:r w:rsidRPr="00FC4E12">
        <w:rPr>
          <w:rFonts w:ascii="Times New Roman" w:eastAsia="Times New Roman" w:hAnsi="Times New Roman" w:cs="Times New Roman"/>
          <w:color w:val="000000" w:themeColor="text1"/>
          <w:sz w:val="16"/>
          <w:szCs w:val="16"/>
        </w:rPr>
        <w:t>ternal Dose Assessment (OLINDA)-derived estimates based on the available 1 h and 3 h PET-derived organ time-activity data from all four participants, using the adult female reference phantom with International Commission on Radiological Protection (ICRP) Publication 89-based organ masses.</w:t>
      </w:r>
    </w:p>
    <w:p w14:paraId="3E10958D" w14:textId="232B2585" w:rsidR="002F45FD" w:rsidRPr="009721A1" w:rsidRDefault="002F45FD" w:rsidP="009721A1">
      <w:pPr>
        <w:widowControl/>
        <w:spacing w:line="480" w:lineRule="auto"/>
        <w:jc w:val="left"/>
        <w:rPr>
          <w:rFonts w:ascii="Times New Roman" w:hAnsi="Times New Roman" w:cs="Times New Roman"/>
          <w:color w:val="000000" w:themeColor="text1"/>
        </w:rPr>
      </w:pPr>
      <w:r w:rsidRPr="00FC4E12">
        <w:rPr>
          <w:rFonts w:ascii="Times New Roman" w:hAnsi="Times New Roman" w:cs="Times New Roman"/>
          <w:color w:val="000000" w:themeColor="text1"/>
        </w:rPr>
        <w:br w:type="page"/>
      </w:r>
      <w:r w:rsidR="0046669D" w:rsidRPr="00287D96">
        <w:rPr>
          <w:rFonts w:ascii="Times New Roman" w:hAnsi="Times New Roman" w:cs="Times New Roman"/>
          <w:b/>
          <w:bCs/>
          <w:color w:val="000000" w:themeColor="text1"/>
        </w:rPr>
        <w:lastRenderedPageBreak/>
        <w:t>Table S4. Exploratory OLINDA-derived organ dose coefficients incorporating the 3.5 h delayed abdominopelvic regional acquisition for participant 03 and participant 04</w:t>
      </w:r>
    </w:p>
    <w:tbl>
      <w:tblPr>
        <w:tblW w:w="7500" w:type="dxa"/>
        <w:jc w:val="center"/>
        <w:tblLayout w:type="fixed"/>
        <w:tblLook w:val="04A0" w:firstRow="1" w:lastRow="0" w:firstColumn="1" w:lastColumn="0" w:noHBand="0" w:noVBand="1"/>
      </w:tblPr>
      <w:tblGrid>
        <w:gridCol w:w="1700"/>
        <w:gridCol w:w="1450"/>
        <w:gridCol w:w="1450"/>
        <w:gridCol w:w="1450"/>
        <w:gridCol w:w="1450"/>
      </w:tblGrid>
      <w:tr w:rsidR="002F45FD" w:rsidRPr="00FC4E12" w14:paraId="43A95347" w14:textId="77777777" w:rsidTr="00F00C1D">
        <w:trPr>
          <w:tblHeader/>
          <w:jc w:val="center"/>
        </w:trPr>
        <w:tc>
          <w:tcPr>
            <w:tcW w:w="1700" w:type="dxa"/>
            <w:tcBorders>
              <w:top w:val="single" w:sz="12" w:space="0" w:color="000000"/>
              <w:left w:val="nil"/>
              <w:bottom w:val="single" w:sz="8" w:space="0" w:color="000000"/>
              <w:right w:val="nil"/>
            </w:tcBorders>
            <w:shd w:val="clear" w:color="auto" w:fill="F2F2F2"/>
            <w:tcMar>
              <w:top w:w="35" w:type="dxa"/>
              <w:left w:w="55" w:type="dxa"/>
              <w:bottom w:w="35" w:type="dxa"/>
              <w:right w:w="55" w:type="dxa"/>
            </w:tcMar>
            <w:vAlign w:val="center"/>
          </w:tcPr>
          <w:p w14:paraId="1D460C7B"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b/>
                <w:color w:val="000000" w:themeColor="text1"/>
                <w:sz w:val="16"/>
                <w:szCs w:val="16"/>
              </w:rPr>
              <w:t>Target organ</w:t>
            </w:r>
          </w:p>
        </w:tc>
        <w:tc>
          <w:tcPr>
            <w:tcW w:w="1450" w:type="dxa"/>
            <w:tcBorders>
              <w:top w:val="single" w:sz="12" w:space="0" w:color="000000"/>
              <w:left w:val="nil"/>
              <w:bottom w:val="single" w:sz="8" w:space="0" w:color="000000"/>
              <w:right w:val="nil"/>
            </w:tcBorders>
            <w:shd w:val="clear" w:color="auto" w:fill="F2F2F2"/>
            <w:tcMar>
              <w:top w:w="35" w:type="dxa"/>
              <w:left w:w="55" w:type="dxa"/>
              <w:bottom w:w="35" w:type="dxa"/>
              <w:right w:w="55" w:type="dxa"/>
            </w:tcMar>
            <w:vAlign w:val="center"/>
          </w:tcPr>
          <w:p w14:paraId="23597E63" w14:textId="77777777" w:rsidR="002F45FD" w:rsidRPr="00FC4E12" w:rsidRDefault="0046669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b/>
                <w:color w:val="000000" w:themeColor="text1"/>
                <w:sz w:val="16"/>
                <w:szCs w:val="16"/>
              </w:rPr>
              <w:t>Participant</w:t>
            </w:r>
            <w:r w:rsidR="002F45FD" w:rsidRPr="00FC4E12">
              <w:rPr>
                <w:rFonts w:ascii="Times New Roman" w:eastAsia="Times New Roman" w:hAnsi="Times New Roman" w:cs="Times New Roman"/>
                <w:b/>
                <w:color w:val="000000" w:themeColor="text1"/>
                <w:sz w:val="16"/>
                <w:szCs w:val="16"/>
              </w:rPr>
              <w:t xml:space="preserve"> 03</w:t>
            </w:r>
          </w:p>
        </w:tc>
        <w:tc>
          <w:tcPr>
            <w:tcW w:w="1450" w:type="dxa"/>
            <w:tcBorders>
              <w:top w:val="single" w:sz="12" w:space="0" w:color="000000"/>
              <w:left w:val="nil"/>
              <w:bottom w:val="single" w:sz="8" w:space="0" w:color="000000"/>
              <w:right w:val="nil"/>
            </w:tcBorders>
            <w:shd w:val="clear" w:color="auto" w:fill="F2F2F2"/>
            <w:tcMar>
              <w:top w:w="35" w:type="dxa"/>
              <w:left w:w="55" w:type="dxa"/>
              <w:bottom w:w="35" w:type="dxa"/>
              <w:right w:w="55" w:type="dxa"/>
            </w:tcMar>
            <w:vAlign w:val="center"/>
          </w:tcPr>
          <w:p w14:paraId="3B525C2E" w14:textId="77777777" w:rsidR="002F45FD" w:rsidRPr="00FC4E12" w:rsidRDefault="0046669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b/>
                <w:color w:val="000000" w:themeColor="text1"/>
                <w:sz w:val="16"/>
                <w:szCs w:val="16"/>
              </w:rPr>
              <w:t>Participant</w:t>
            </w:r>
            <w:r w:rsidR="002F45FD" w:rsidRPr="00FC4E12">
              <w:rPr>
                <w:rFonts w:ascii="Times New Roman" w:eastAsia="Times New Roman" w:hAnsi="Times New Roman" w:cs="Times New Roman"/>
                <w:b/>
                <w:color w:val="000000" w:themeColor="text1"/>
                <w:sz w:val="16"/>
                <w:szCs w:val="16"/>
              </w:rPr>
              <w:t xml:space="preserve"> 04</w:t>
            </w:r>
          </w:p>
        </w:tc>
        <w:tc>
          <w:tcPr>
            <w:tcW w:w="1450" w:type="dxa"/>
            <w:tcBorders>
              <w:top w:val="single" w:sz="12" w:space="0" w:color="000000"/>
              <w:left w:val="nil"/>
              <w:bottom w:val="single" w:sz="8" w:space="0" w:color="000000"/>
              <w:right w:val="nil"/>
            </w:tcBorders>
            <w:shd w:val="clear" w:color="auto" w:fill="F2F2F2"/>
            <w:tcMar>
              <w:top w:w="35" w:type="dxa"/>
              <w:left w:w="55" w:type="dxa"/>
              <w:bottom w:w="35" w:type="dxa"/>
              <w:right w:w="55" w:type="dxa"/>
            </w:tcMar>
            <w:vAlign w:val="center"/>
          </w:tcPr>
          <w:p w14:paraId="61A71DBC"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b/>
                <w:color w:val="000000" w:themeColor="text1"/>
                <w:sz w:val="16"/>
                <w:szCs w:val="16"/>
              </w:rPr>
              <w:t>Mean</w:t>
            </w:r>
          </w:p>
        </w:tc>
        <w:tc>
          <w:tcPr>
            <w:tcW w:w="1450" w:type="dxa"/>
            <w:tcBorders>
              <w:top w:val="single" w:sz="12" w:space="0" w:color="000000"/>
              <w:left w:val="nil"/>
              <w:bottom w:val="single" w:sz="8" w:space="0" w:color="000000"/>
              <w:right w:val="nil"/>
            </w:tcBorders>
            <w:shd w:val="clear" w:color="auto" w:fill="F2F2F2"/>
            <w:tcMar>
              <w:top w:w="35" w:type="dxa"/>
              <w:left w:w="55" w:type="dxa"/>
              <w:bottom w:w="35" w:type="dxa"/>
              <w:right w:w="55" w:type="dxa"/>
            </w:tcMar>
            <w:vAlign w:val="center"/>
          </w:tcPr>
          <w:p w14:paraId="632CAB02"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b/>
                <w:color w:val="000000" w:themeColor="text1"/>
                <w:sz w:val="16"/>
                <w:szCs w:val="16"/>
              </w:rPr>
              <w:t>SD</w:t>
            </w:r>
          </w:p>
        </w:tc>
      </w:tr>
      <w:tr w:rsidR="002F45FD" w:rsidRPr="00FC4E12" w14:paraId="6A51698F" w14:textId="77777777" w:rsidTr="00F00C1D">
        <w:trPr>
          <w:jc w:val="center"/>
        </w:trPr>
        <w:tc>
          <w:tcPr>
            <w:tcW w:w="1700" w:type="dxa"/>
            <w:tcBorders>
              <w:top w:val="nil"/>
              <w:left w:val="nil"/>
              <w:bottom w:val="nil"/>
              <w:right w:val="nil"/>
            </w:tcBorders>
            <w:tcMar>
              <w:top w:w="35" w:type="dxa"/>
              <w:left w:w="55" w:type="dxa"/>
              <w:bottom w:w="35" w:type="dxa"/>
              <w:right w:w="55" w:type="dxa"/>
            </w:tcMar>
            <w:vAlign w:val="center"/>
          </w:tcPr>
          <w:p w14:paraId="51ECA5AE" w14:textId="77777777" w:rsidR="002F45FD" w:rsidRPr="00FC4E12" w:rsidRDefault="002F45FD" w:rsidP="00F00C1D">
            <w:pPr>
              <w:jc w:val="left"/>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Gallbladder Wall</w:t>
            </w:r>
          </w:p>
        </w:tc>
        <w:tc>
          <w:tcPr>
            <w:tcW w:w="1450" w:type="dxa"/>
            <w:tcBorders>
              <w:top w:val="nil"/>
              <w:left w:val="nil"/>
              <w:bottom w:val="nil"/>
              <w:right w:val="nil"/>
            </w:tcBorders>
            <w:tcMar>
              <w:top w:w="35" w:type="dxa"/>
              <w:left w:w="55" w:type="dxa"/>
              <w:bottom w:w="35" w:type="dxa"/>
              <w:right w:w="55" w:type="dxa"/>
            </w:tcMar>
            <w:vAlign w:val="center"/>
          </w:tcPr>
          <w:p w14:paraId="7E9CEAB6"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2.09E-02</w:t>
            </w:r>
          </w:p>
        </w:tc>
        <w:tc>
          <w:tcPr>
            <w:tcW w:w="1450" w:type="dxa"/>
            <w:tcBorders>
              <w:top w:val="nil"/>
              <w:left w:val="nil"/>
              <w:bottom w:val="nil"/>
              <w:right w:val="nil"/>
            </w:tcBorders>
            <w:tcMar>
              <w:top w:w="35" w:type="dxa"/>
              <w:left w:w="55" w:type="dxa"/>
              <w:bottom w:w="35" w:type="dxa"/>
              <w:right w:w="55" w:type="dxa"/>
            </w:tcMar>
            <w:vAlign w:val="center"/>
          </w:tcPr>
          <w:p w14:paraId="64E53489"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2.94E-02</w:t>
            </w:r>
          </w:p>
        </w:tc>
        <w:tc>
          <w:tcPr>
            <w:tcW w:w="1450" w:type="dxa"/>
            <w:tcBorders>
              <w:top w:val="nil"/>
              <w:left w:val="nil"/>
              <w:bottom w:val="nil"/>
              <w:right w:val="nil"/>
            </w:tcBorders>
            <w:tcMar>
              <w:top w:w="35" w:type="dxa"/>
              <w:left w:w="55" w:type="dxa"/>
              <w:bottom w:w="35" w:type="dxa"/>
              <w:right w:w="55" w:type="dxa"/>
            </w:tcMar>
            <w:vAlign w:val="center"/>
          </w:tcPr>
          <w:p w14:paraId="481D65AD"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2.51E-02</w:t>
            </w:r>
          </w:p>
        </w:tc>
        <w:tc>
          <w:tcPr>
            <w:tcW w:w="1450" w:type="dxa"/>
            <w:tcBorders>
              <w:top w:val="nil"/>
              <w:left w:val="nil"/>
              <w:bottom w:val="nil"/>
              <w:right w:val="nil"/>
            </w:tcBorders>
            <w:tcMar>
              <w:top w:w="35" w:type="dxa"/>
              <w:left w:w="55" w:type="dxa"/>
              <w:bottom w:w="35" w:type="dxa"/>
              <w:right w:w="55" w:type="dxa"/>
            </w:tcMar>
            <w:vAlign w:val="center"/>
          </w:tcPr>
          <w:p w14:paraId="2AD28BFE"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6.01E-03</w:t>
            </w:r>
          </w:p>
        </w:tc>
      </w:tr>
      <w:tr w:rsidR="002F45FD" w:rsidRPr="00FC4E12" w14:paraId="4DBB5D01" w14:textId="77777777" w:rsidTr="00F00C1D">
        <w:trPr>
          <w:jc w:val="center"/>
        </w:trPr>
        <w:tc>
          <w:tcPr>
            <w:tcW w:w="1700" w:type="dxa"/>
            <w:tcBorders>
              <w:top w:val="nil"/>
              <w:left w:val="nil"/>
              <w:bottom w:val="nil"/>
              <w:right w:val="nil"/>
            </w:tcBorders>
            <w:tcMar>
              <w:top w:w="35" w:type="dxa"/>
              <w:left w:w="55" w:type="dxa"/>
              <w:bottom w:w="35" w:type="dxa"/>
              <w:right w:w="55" w:type="dxa"/>
            </w:tcMar>
            <w:vAlign w:val="center"/>
          </w:tcPr>
          <w:p w14:paraId="504B8E6E" w14:textId="77777777" w:rsidR="002F45FD" w:rsidRPr="00FC4E12" w:rsidRDefault="002F45FD" w:rsidP="00F00C1D">
            <w:pPr>
              <w:jc w:val="left"/>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Left colon</w:t>
            </w:r>
          </w:p>
        </w:tc>
        <w:tc>
          <w:tcPr>
            <w:tcW w:w="1450" w:type="dxa"/>
            <w:tcBorders>
              <w:top w:val="nil"/>
              <w:left w:val="nil"/>
              <w:bottom w:val="nil"/>
              <w:right w:val="nil"/>
            </w:tcBorders>
            <w:tcMar>
              <w:top w:w="35" w:type="dxa"/>
              <w:left w:w="55" w:type="dxa"/>
              <w:bottom w:w="35" w:type="dxa"/>
              <w:right w:w="55" w:type="dxa"/>
            </w:tcMar>
            <w:vAlign w:val="center"/>
          </w:tcPr>
          <w:p w14:paraId="7DA3F8FC"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1.13E-02</w:t>
            </w:r>
          </w:p>
        </w:tc>
        <w:tc>
          <w:tcPr>
            <w:tcW w:w="1450" w:type="dxa"/>
            <w:tcBorders>
              <w:top w:val="nil"/>
              <w:left w:val="nil"/>
              <w:bottom w:val="nil"/>
              <w:right w:val="nil"/>
            </w:tcBorders>
            <w:tcMar>
              <w:top w:w="35" w:type="dxa"/>
              <w:left w:w="55" w:type="dxa"/>
              <w:bottom w:w="35" w:type="dxa"/>
              <w:right w:w="55" w:type="dxa"/>
            </w:tcMar>
            <w:vAlign w:val="center"/>
          </w:tcPr>
          <w:p w14:paraId="1693D263"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1.05E-02</w:t>
            </w:r>
          </w:p>
        </w:tc>
        <w:tc>
          <w:tcPr>
            <w:tcW w:w="1450" w:type="dxa"/>
            <w:tcBorders>
              <w:top w:val="nil"/>
              <w:left w:val="nil"/>
              <w:bottom w:val="nil"/>
              <w:right w:val="nil"/>
            </w:tcBorders>
            <w:tcMar>
              <w:top w:w="35" w:type="dxa"/>
              <w:left w:w="55" w:type="dxa"/>
              <w:bottom w:w="35" w:type="dxa"/>
              <w:right w:w="55" w:type="dxa"/>
            </w:tcMar>
            <w:vAlign w:val="center"/>
          </w:tcPr>
          <w:p w14:paraId="3FFAD697"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1.09E-02</w:t>
            </w:r>
          </w:p>
        </w:tc>
        <w:tc>
          <w:tcPr>
            <w:tcW w:w="1450" w:type="dxa"/>
            <w:tcBorders>
              <w:top w:val="nil"/>
              <w:left w:val="nil"/>
              <w:bottom w:val="nil"/>
              <w:right w:val="nil"/>
            </w:tcBorders>
            <w:tcMar>
              <w:top w:w="35" w:type="dxa"/>
              <w:left w:w="55" w:type="dxa"/>
              <w:bottom w:w="35" w:type="dxa"/>
              <w:right w:w="55" w:type="dxa"/>
            </w:tcMar>
            <w:vAlign w:val="center"/>
          </w:tcPr>
          <w:p w14:paraId="1507224B"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5.66E-04</w:t>
            </w:r>
          </w:p>
        </w:tc>
      </w:tr>
      <w:tr w:rsidR="002F45FD" w:rsidRPr="00FC4E12" w14:paraId="7DB7C9FF" w14:textId="77777777" w:rsidTr="00F00C1D">
        <w:trPr>
          <w:jc w:val="center"/>
        </w:trPr>
        <w:tc>
          <w:tcPr>
            <w:tcW w:w="1700" w:type="dxa"/>
            <w:tcBorders>
              <w:top w:val="nil"/>
              <w:left w:val="nil"/>
              <w:bottom w:val="nil"/>
              <w:right w:val="nil"/>
            </w:tcBorders>
            <w:tcMar>
              <w:top w:w="35" w:type="dxa"/>
              <w:left w:w="55" w:type="dxa"/>
              <w:bottom w:w="35" w:type="dxa"/>
              <w:right w:w="55" w:type="dxa"/>
            </w:tcMar>
            <w:vAlign w:val="center"/>
          </w:tcPr>
          <w:p w14:paraId="27EBCD53" w14:textId="77777777" w:rsidR="002F45FD" w:rsidRPr="00FC4E12" w:rsidRDefault="002F45FD" w:rsidP="00F00C1D">
            <w:pPr>
              <w:jc w:val="left"/>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Small Intestine</w:t>
            </w:r>
          </w:p>
        </w:tc>
        <w:tc>
          <w:tcPr>
            <w:tcW w:w="1450" w:type="dxa"/>
            <w:tcBorders>
              <w:top w:val="nil"/>
              <w:left w:val="nil"/>
              <w:bottom w:val="nil"/>
              <w:right w:val="nil"/>
            </w:tcBorders>
            <w:tcMar>
              <w:top w:w="35" w:type="dxa"/>
              <w:left w:w="55" w:type="dxa"/>
              <w:bottom w:w="35" w:type="dxa"/>
              <w:right w:w="55" w:type="dxa"/>
            </w:tcMar>
            <w:vAlign w:val="center"/>
          </w:tcPr>
          <w:p w14:paraId="1C30BA74"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1.16E-02</w:t>
            </w:r>
          </w:p>
        </w:tc>
        <w:tc>
          <w:tcPr>
            <w:tcW w:w="1450" w:type="dxa"/>
            <w:tcBorders>
              <w:top w:val="nil"/>
              <w:left w:val="nil"/>
              <w:bottom w:val="nil"/>
              <w:right w:val="nil"/>
            </w:tcBorders>
            <w:tcMar>
              <w:top w:w="35" w:type="dxa"/>
              <w:left w:w="55" w:type="dxa"/>
              <w:bottom w:w="35" w:type="dxa"/>
              <w:right w:w="55" w:type="dxa"/>
            </w:tcMar>
            <w:vAlign w:val="center"/>
          </w:tcPr>
          <w:p w14:paraId="146DAAB1"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1.08E-02</w:t>
            </w:r>
          </w:p>
        </w:tc>
        <w:tc>
          <w:tcPr>
            <w:tcW w:w="1450" w:type="dxa"/>
            <w:tcBorders>
              <w:top w:val="nil"/>
              <w:left w:val="nil"/>
              <w:bottom w:val="nil"/>
              <w:right w:val="nil"/>
            </w:tcBorders>
            <w:tcMar>
              <w:top w:w="35" w:type="dxa"/>
              <w:left w:w="55" w:type="dxa"/>
              <w:bottom w:w="35" w:type="dxa"/>
              <w:right w:w="55" w:type="dxa"/>
            </w:tcMar>
            <w:vAlign w:val="center"/>
          </w:tcPr>
          <w:p w14:paraId="4E3A04C4"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1.12E-02</w:t>
            </w:r>
          </w:p>
        </w:tc>
        <w:tc>
          <w:tcPr>
            <w:tcW w:w="1450" w:type="dxa"/>
            <w:tcBorders>
              <w:top w:val="nil"/>
              <w:left w:val="nil"/>
              <w:bottom w:val="nil"/>
              <w:right w:val="nil"/>
            </w:tcBorders>
            <w:tcMar>
              <w:top w:w="35" w:type="dxa"/>
              <w:left w:w="55" w:type="dxa"/>
              <w:bottom w:w="35" w:type="dxa"/>
              <w:right w:w="55" w:type="dxa"/>
            </w:tcMar>
            <w:vAlign w:val="center"/>
          </w:tcPr>
          <w:p w14:paraId="22D5C373"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5.66E-04</w:t>
            </w:r>
          </w:p>
        </w:tc>
      </w:tr>
      <w:tr w:rsidR="002F45FD" w:rsidRPr="00FC4E12" w14:paraId="19AF9C31" w14:textId="77777777" w:rsidTr="00F00C1D">
        <w:trPr>
          <w:jc w:val="center"/>
        </w:trPr>
        <w:tc>
          <w:tcPr>
            <w:tcW w:w="1700" w:type="dxa"/>
            <w:tcBorders>
              <w:top w:val="nil"/>
              <w:left w:val="nil"/>
              <w:bottom w:val="nil"/>
              <w:right w:val="nil"/>
            </w:tcBorders>
            <w:tcMar>
              <w:top w:w="35" w:type="dxa"/>
              <w:left w:w="55" w:type="dxa"/>
              <w:bottom w:w="35" w:type="dxa"/>
              <w:right w:w="55" w:type="dxa"/>
            </w:tcMar>
            <w:vAlign w:val="center"/>
          </w:tcPr>
          <w:p w14:paraId="0ECD36D2" w14:textId="77777777" w:rsidR="002F45FD" w:rsidRPr="00FC4E12" w:rsidRDefault="002F45FD" w:rsidP="00F00C1D">
            <w:pPr>
              <w:jc w:val="left"/>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 xml:space="preserve">Stomach </w:t>
            </w:r>
            <w:r w:rsidR="0046669D" w:rsidRPr="00FC4E12">
              <w:rPr>
                <w:rFonts w:ascii="Times New Roman" w:eastAsia="Times New Roman" w:hAnsi="Times New Roman" w:cs="Times New Roman"/>
                <w:color w:val="000000" w:themeColor="text1"/>
                <w:sz w:val="16"/>
                <w:szCs w:val="16"/>
              </w:rPr>
              <w:t>Contents</w:t>
            </w:r>
          </w:p>
        </w:tc>
        <w:tc>
          <w:tcPr>
            <w:tcW w:w="1450" w:type="dxa"/>
            <w:tcBorders>
              <w:top w:val="nil"/>
              <w:left w:val="nil"/>
              <w:bottom w:val="nil"/>
              <w:right w:val="nil"/>
            </w:tcBorders>
            <w:tcMar>
              <w:top w:w="35" w:type="dxa"/>
              <w:left w:w="55" w:type="dxa"/>
              <w:bottom w:w="35" w:type="dxa"/>
              <w:right w:w="55" w:type="dxa"/>
            </w:tcMar>
            <w:vAlign w:val="center"/>
          </w:tcPr>
          <w:p w14:paraId="71BCE170"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1.36E-02</w:t>
            </w:r>
          </w:p>
        </w:tc>
        <w:tc>
          <w:tcPr>
            <w:tcW w:w="1450" w:type="dxa"/>
            <w:tcBorders>
              <w:top w:val="nil"/>
              <w:left w:val="nil"/>
              <w:bottom w:val="nil"/>
              <w:right w:val="nil"/>
            </w:tcBorders>
            <w:tcMar>
              <w:top w:w="35" w:type="dxa"/>
              <w:left w:w="55" w:type="dxa"/>
              <w:bottom w:w="35" w:type="dxa"/>
              <w:right w:w="55" w:type="dxa"/>
            </w:tcMar>
            <w:vAlign w:val="center"/>
          </w:tcPr>
          <w:p w14:paraId="76218D01"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8.08E-03</w:t>
            </w:r>
          </w:p>
        </w:tc>
        <w:tc>
          <w:tcPr>
            <w:tcW w:w="1450" w:type="dxa"/>
            <w:tcBorders>
              <w:top w:val="nil"/>
              <w:left w:val="nil"/>
              <w:bottom w:val="nil"/>
              <w:right w:val="nil"/>
            </w:tcBorders>
            <w:tcMar>
              <w:top w:w="35" w:type="dxa"/>
              <w:left w:w="55" w:type="dxa"/>
              <w:bottom w:w="35" w:type="dxa"/>
              <w:right w:w="55" w:type="dxa"/>
            </w:tcMar>
            <w:vAlign w:val="center"/>
          </w:tcPr>
          <w:p w14:paraId="002B6138"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1.08E-02</w:t>
            </w:r>
          </w:p>
        </w:tc>
        <w:tc>
          <w:tcPr>
            <w:tcW w:w="1450" w:type="dxa"/>
            <w:tcBorders>
              <w:top w:val="nil"/>
              <w:left w:val="nil"/>
              <w:bottom w:val="nil"/>
              <w:right w:val="nil"/>
            </w:tcBorders>
            <w:tcMar>
              <w:top w:w="35" w:type="dxa"/>
              <w:left w:w="55" w:type="dxa"/>
              <w:bottom w:w="35" w:type="dxa"/>
              <w:right w:w="55" w:type="dxa"/>
            </w:tcMar>
            <w:vAlign w:val="center"/>
          </w:tcPr>
          <w:p w14:paraId="1B3D4C94"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3.90E-03</w:t>
            </w:r>
          </w:p>
        </w:tc>
      </w:tr>
      <w:tr w:rsidR="002F45FD" w:rsidRPr="00FC4E12" w14:paraId="39534F4F" w14:textId="77777777" w:rsidTr="00F00C1D">
        <w:trPr>
          <w:jc w:val="center"/>
        </w:trPr>
        <w:tc>
          <w:tcPr>
            <w:tcW w:w="1700" w:type="dxa"/>
            <w:tcBorders>
              <w:top w:val="nil"/>
              <w:left w:val="nil"/>
              <w:bottom w:val="nil"/>
              <w:right w:val="nil"/>
            </w:tcBorders>
            <w:tcMar>
              <w:top w:w="35" w:type="dxa"/>
              <w:left w:w="55" w:type="dxa"/>
              <w:bottom w:w="35" w:type="dxa"/>
              <w:right w:w="55" w:type="dxa"/>
            </w:tcMar>
            <w:vAlign w:val="center"/>
          </w:tcPr>
          <w:p w14:paraId="0107BE2D" w14:textId="77777777" w:rsidR="002F45FD" w:rsidRPr="00FC4E12" w:rsidRDefault="002F45FD" w:rsidP="00F00C1D">
            <w:pPr>
              <w:jc w:val="left"/>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Right colon</w:t>
            </w:r>
          </w:p>
        </w:tc>
        <w:tc>
          <w:tcPr>
            <w:tcW w:w="1450" w:type="dxa"/>
            <w:tcBorders>
              <w:top w:val="nil"/>
              <w:left w:val="nil"/>
              <w:bottom w:val="nil"/>
              <w:right w:val="nil"/>
            </w:tcBorders>
            <w:tcMar>
              <w:top w:w="35" w:type="dxa"/>
              <w:left w:w="55" w:type="dxa"/>
              <w:bottom w:w="35" w:type="dxa"/>
              <w:right w:w="55" w:type="dxa"/>
            </w:tcMar>
            <w:vAlign w:val="center"/>
          </w:tcPr>
          <w:p w14:paraId="21176492"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1.12E-02</w:t>
            </w:r>
          </w:p>
        </w:tc>
        <w:tc>
          <w:tcPr>
            <w:tcW w:w="1450" w:type="dxa"/>
            <w:tcBorders>
              <w:top w:val="nil"/>
              <w:left w:val="nil"/>
              <w:bottom w:val="nil"/>
              <w:right w:val="nil"/>
            </w:tcBorders>
            <w:tcMar>
              <w:top w:w="35" w:type="dxa"/>
              <w:left w:w="55" w:type="dxa"/>
              <w:bottom w:w="35" w:type="dxa"/>
              <w:right w:w="55" w:type="dxa"/>
            </w:tcMar>
            <w:vAlign w:val="center"/>
          </w:tcPr>
          <w:p w14:paraId="1979EC91"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9.23E-03</w:t>
            </w:r>
          </w:p>
        </w:tc>
        <w:tc>
          <w:tcPr>
            <w:tcW w:w="1450" w:type="dxa"/>
            <w:tcBorders>
              <w:top w:val="nil"/>
              <w:left w:val="nil"/>
              <w:bottom w:val="nil"/>
              <w:right w:val="nil"/>
            </w:tcBorders>
            <w:tcMar>
              <w:top w:w="35" w:type="dxa"/>
              <w:left w:w="55" w:type="dxa"/>
              <w:bottom w:w="35" w:type="dxa"/>
              <w:right w:w="55" w:type="dxa"/>
            </w:tcMar>
            <w:vAlign w:val="center"/>
          </w:tcPr>
          <w:p w14:paraId="75752624"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1.02E-02</w:t>
            </w:r>
          </w:p>
        </w:tc>
        <w:tc>
          <w:tcPr>
            <w:tcW w:w="1450" w:type="dxa"/>
            <w:tcBorders>
              <w:top w:val="nil"/>
              <w:left w:val="nil"/>
              <w:bottom w:val="nil"/>
              <w:right w:val="nil"/>
            </w:tcBorders>
            <w:tcMar>
              <w:top w:w="35" w:type="dxa"/>
              <w:left w:w="55" w:type="dxa"/>
              <w:bottom w:w="35" w:type="dxa"/>
              <w:right w:w="55" w:type="dxa"/>
            </w:tcMar>
            <w:vAlign w:val="center"/>
          </w:tcPr>
          <w:p w14:paraId="2A4522C3"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1.39E-03</w:t>
            </w:r>
          </w:p>
        </w:tc>
      </w:tr>
      <w:tr w:rsidR="002F45FD" w:rsidRPr="00FC4E12" w14:paraId="33E5C8B1" w14:textId="77777777" w:rsidTr="00F00C1D">
        <w:trPr>
          <w:jc w:val="center"/>
        </w:trPr>
        <w:tc>
          <w:tcPr>
            <w:tcW w:w="1700" w:type="dxa"/>
            <w:tcBorders>
              <w:top w:val="nil"/>
              <w:left w:val="nil"/>
              <w:bottom w:val="nil"/>
              <w:right w:val="nil"/>
            </w:tcBorders>
            <w:tcMar>
              <w:top w:w="35" w:type="dxa"/>
              <w:left w:w="55" w:type="dxa"/>
              <w:bottom w:w="35" w:type="dxa"/>
              <w:right w:w="55" w:type="dxa"/>
            </w:tcMar>
            <w:vAlign w:val="center"/>
          </w:tcPr>
          <w:p w14:paraId="4C165394" w14:textId="77777777" w:rsidR="002F45FD" w:rsidRPr="00FC4E12" w:rsidRDefault="002F45FD" w:rsidP="00F00C1D">
            <w:pPr>
              <w:jc w:val="left"/>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Rectum</w:t>
            </w:r>
          </w:p>
        </w:tc>
        <w:tc>
          <w:tcPr>
            <w:tcW w:w="1450" w:type="dxa"/>
            <w:tcBorders>
              <w:top w:val="nil"/>
              <w:left w:val="nil"/>
              <w:bottom w:val="nil"/>
              <w:right w:val="nil"/>
            </w:tcBorders>
            <w:tcMar>
              <w:top w:w="35" w:type="dxa"/>
              <w:left w:w="55" w:type="dxa"/>
              <w:bottom w:w="35" w:type="dxa"/>
              <w:right w:w="55" w:type="dxa"/>
            </w:tcMar>
            <w:vAlign w:val="center"/>
          </w:tcPr>
          <w:p w14:paraId="0F91325B"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6.41E-03</w:t>
            </w:r>
          </w:p>
        </w:tc>
        <w:tc>
          <w:tcPr>
            <w:tcW w:w="1450" w:type="dxa"/>
            <w:tcBorders>
              <w:top w:val="nil"/>
              <w:left w:val="nil"/>
              <w:bottom w:val="nil"/>
              <w:right w:val="nil"/>
            </w:tcBorders>
            <w:tcMar>
              <w:top w:w="35" w:type="dxa"/>
              <w:left w:w="55" w:type="dxa"/>
              <w:bottom w:w="35" w:type="dxa"/>
              <w:right w:w="55" w:type="dxa"/>
            </w:tcMar>
            <w:vAlign w:val="center"/>
          </w:tcPr>
          <w:p w14:paraId="50457B83"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9.03E-03</w:t>
            </w:r>
          </w:p>
        </w:tc>
        <w:tc>
          <w:tcPr>
            <w:tcW w:w="1450" w:type="dxa"/>
            <w:tcBorders>
              <w:top w:val="nil"/>
              <w:left w:val="nil"/>
              <w:bottom w:val="nil"/>
              <w:right w:val="nil"/>
            </w:tcBorders>
            <w:tcMar>
              <w:top w:w="35" w:type="dxa"/>
              <w:left w:w="55" w:type="dxa"/>
              <w:bottom w:w="35" w:type="dxa"/>
              <w:right w:w="55" w:type="dxa"/>
            </w:tcMar>
            <w:vAlign w:val="center"/>
          </w:tcPr>
          <w:p w14:paraId="14A0421C"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7.72E-03</w:t>
            </w:r>
          </w:p>
        </w:tc>
        <w:tc>
          <w:tcPr>
            <w:tcW w:w="1450" w:type="dxa"/>
            <w:tcBorders>
              <w:top w:val="nil"/>
              <w:left w:val="nil"/>
              <w:bottom w:val="nil"/>
              <w:right w:val="nil"/>
            </w:tcBorders>
            <w:tcMar>
              <w:top w:w="35" w:type="dxa"/>
              <w:left w:w="55" w:type="dxa"/>
              <w:bottom w:w="35" w:type="dxa"/>
              <w:right w:w="55" w:type="dxa"/>
            </w:tcMar>
            <w:vAlign w:val="center"/>
          </w:tcPr>
          <w:p w14:paraId="6314E6C4"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1.85E-03</w:t>
            </w:r>
          </w:p>
        </w:tc>
      </w:tr>
      <w:tr w:rsidR="002F45FD" w:rsidRPr="00FC4E12" w14:paraId="2F7BEBB8" w14:textId="77777777" w:rsidTr="00F00C1D">
        <w:trPr>
          <w:jc w:val="center"/>
        </w:trPr>
        <w:tc>
          <w:tcPr>
            <w:tcW w:w="1700" w:type="dxa"/>
            <w:tcBorders>
              <w:top w:val="nil"/>
              <w:left w:val="nil"/>
              <w:bottom w:val="nil"/>
              <w:right w:val="nil"/>
            </w:tcBorders>
            <w:tcMar>
              <w:top w:w="35" w:type="dxa"/>
              <w:left w:w="55" w:type="dxa"/>
              <w:bottom w:w="35" w:type="dxa"/>
              <w:right w:w="55" w:type="dxa"/>
            </w:tcMar>
            <w:vAlign w:val="center"/>
          </w:tcPr>
          <w:p w14:paraId="1150FFD3" w14:textId="77777777" w:rsidR="002F45FD" w:rsidRPr="00FC4E12" w:rsidRDefault="002F45FD" w:rsidP="00F00C1D">
            <w:pPr>
              <w:jc w:val="left"/>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Heart Wall</w:t>
            </w:r>
          </w:p>
        </w:tc>
        <w:tc>
          <w:tcPr>
            <w:tcW w:w="1450" w:type="dxa"/>
            <w:tcBorders>
              <w:top w:val="nil"/>
              <w:left w:val="nil"/>
              <w:bottom w:val="nil"/>
              <w:right w:val="nil"/>
            </w:tcBorders>
            <w:tcMar>
              <w:top w:w="35" w:type="dxa"/>
              <w:left w:w="55" w:type="dxa"/>
              <w:bottom w:w="35" w:type="dxa"/>
              <w:right w:w="55" w:type="dxa"/>
            </w:tcMar>
            <w:vAlign w:val="center"/>
          </w:tcPr>
          <w:p w14:paraId="6B730D1A"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1.47E-01</w:t>
            </w:r>
          </w:p>
        </w:tc>
        <w:tc>
          <w:tcPr>
            <w:tcW w:w="1450" w:type="dxa"/>
            <w:tcBorders>
              <w:top w:val="nil"/>
              <w:left w:val="nil"/>
              <w:bottom w:val="nil"/>
              <w:right w:val="nil"/>
            </w:tcBorders>
            <w:tcMar>
              <w:top w:w="35" w:type="dxa"/>
              <w:left w:w="55" w:type="dxa"/>
              <w:bottom w:w="35" w:type="dxa"/>
              <w:right w:w="55" w:type="dxa"/>
            </w:tcMar>
            <w:vAlign w:val="center"/>
          </w:tcPr>
          <w:p w14:paraId="37CA9B47"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9.48E-02</w:t>
            </w:r>
          </w:p>
        </w:tc>
        <w:tc>
          <w:tcPr>
            <w:tcW w:w="1450" w:type="dxa"/>
            <w:tcBorders>
              <w:top w:val="nil"/>
              <w:left w:val="nil"/>
              <w:bottom w:val="nil"/>
              <w:right w:val="nil"/>
            </w:tcBorders>
            <w:tcMar>
              <w:top w:w="35" w:type="dxa"/>
              <w:left w:w="55" w:type="dxa"/>
              <w:bottom w:w="35" w:type="dxa"/>
              <w:right w:w="55" w:type="dxa"/>
            </w:tcMar>
            <w:vAlign w:val="center"/>
          </w:tcPr>
          <w:p w14:paraId="72B3BDCB"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1.21E-01</w:t>
            </w:r>
          </w:p>
        </w:tc>
        <w:tc>
          <w:tcPr>
            <w:tcW w:w="1450" w:type="dxa"/>
            <w:tcBorders>
              <w:top w:val="nil"/>
              <w:left w:val="nil"/>
              <w:bottom w:val="nil"/>
              <w:right w:val="nil"/>
            </w:tcBorders>
            <w:tcMar>
              <w:top w:w="35" w:type="dxa"/>
              <w:left w:w="55" w:type="dxa"/>
              <w:bottom w:w="35" w:type="dxa"/>
              <w:right w:w="55" w:type="dxa"/>
            </w:tcMar>
            <w:vAlign w:val="center"/>
          </w:tcPr>
          <w:p w14:paraId="74850E21"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3.69E-02</w:t>
            </w:r>
          </w:p>
        </w:tc>
      </w:tr>
      <w:tr w:rsidR="002F45FD" w:rsidRPr="00FC4E12" w14:paraId="78A5AD3E" w14:textId="77777777" w:rsidTr="00F00C1D">
        <w:trPr>
          <w:jc w:val="center"/>
        </w:trPr>
        <w:tc>
          <w:tcPr>
            <w:tcW w:w="1700" w:type="dxa"/>
            <w:tcBorders>
              <w:top w:val="nil"/>
              <w:left w:val="nil"/>
              <w:bottom w:val="nil"/>
              <w:right w:val="nil"/>
            </w:tcBorders>
            <w:tcMar>
              <w:top w:w="35" w:type="dxa"/>
              <w:left w:w="55" w:type="dxa"/>
              <w:bottom w:w="35" w:type="dxa"/>
              <w:right w:w="55" w:type="dxa"/>
            </w:tcMar>
            <w:vAlign w:val="center"/>
          </w:tcPr>
          <w:p w14:paraId="400EC2B1" w14:textId="77777777" w:rsidR="002F45FD" w:rsidRPr="00FC4E12" w:rsidRDefault="002F45FD" w:rsidP="00F00C1D">
            <w:pPr>
              <w:jc w:val="left"/>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Kidneys</w:t>
            </w:r>
          </w:p>
        </w:tc>
        <w:tc>
          <w:tcPr>
            <w:tcW w:w="1450" w:type="dxa"/>
            <w:tcBorders>
              <w:top w:val="nil"/>
              <w:left w:val="nil"/>
              <w:bottom w:val="nil"/>
              <w:right w:val="nil"/>
            </w:tcBorders>
            <w:tcMar>
              <w:top w:w="35" w:type="dxa"/>
              <w:left w:w="55" w:type="dxa"/>
              <w:bottom w:w="35" w:type="dxa"/>
              <w:right w:w="55" w:type="dxa"/>
            </w:tcMar>
            <w:vAlign w:val="center"/>
          </w:tcPr>
          <w:p w14:paraId="114FD9C5"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2.53E-01</w:t>
            </w:r>
          </w:p>
        </w:tc>
        <w:tc>
          <w:tcPr>
            <w:tcW w:w="1450" w:type="dxa"/>
            <w:tcBorders>
              <w:top w:val="nil"/>
              <w:left w:val="nil"/>
              <w:bottom w:val="nil"/>
              <w:right w:val="nil"/>
            </w:tcBorders>
            <w:tcMar>
              <w:top w:w="35" w:type="dxa"/>
              <w:left w:w="55" w:type="dxa"/>
              <w:bottom w:w="35" w:type="dxa"/>
              <w:right w:w="55" w:type="dxa"/>
            </w:tcMar>
            <w:vAlign w:val="center"/>
          </w:tcPr>
          <w:p w14:paraId="3F620966"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2.84E-01</w:t>
            </w:r>
          </w:p>
        </w:tc>
        <w:tc>
          <w:tcPr>
            <w:tcW w:w="1450" w:type="dxa"/>
            <w:tcBorders>
              <w:top w:val="nil"/>
              <w:left w:val="nil"/>
              <w:bottom w:val="nil"/>
              <w:right w:val="nil"/>
            </w:tcBorders>
            <w:tcMar>
              <w:top w:w="35" w:type="dxa"/>
              <w:left w:w="55" w:type="dxa"/>
              <w:bottom w:w="35" w:type="dxa"/>
              <w:right w:w="55" w:type="dxa"/>
            </w:tcMar>
            <w:vAlign w:val="center"/>
          </w:tcPr>
          <w:p w14:paraId="2F0F55B0"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2.68E-01</w:t>
            </w:r>
          </w:p>
        </w:tc>
        <w:tc>
          <w:tcPr>
            <w:tcW w:w="1450" w:type="dxa"/>
            <w:tcBorders>
              <w:top w:val="nil"/>
              <w:left w:val="nil"/>
              <w:bottom w:val="nil"/>
              <w:right w:val="nil"/>
            </w:tcBorders>
            <w:tcMar>
              <w:top w:w="35" w:type="dxa"/>
              <w:left w:w="55" w:type="dxa"/>
              <w:bottom w:w="35" w:type="dxa"/>
              <w:right w:w="55" w:type="dxa"/>
            </w:tcMar>
            <w:vAlign w:val="center"/>
          </w:tcPr>
          <w:p w14:paraId="7A570D49"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2.19E-02</w:t>
            </w:r>
          </w:p>
        </w:tc>
      </w:tr>
      <w:tr w:rsidR="002F45FD" w:rsidRPr="00FC4E12" w14:paraId="467409F1" w14:textId="77777777" w:rsidTr="00F00C1D">
        <w:trPr>
          <w:jc w:val="center"/>
        </w:trPr>
        <w:tc>
          <w:tcPr>
            <w:tcW w:w="1700" w:type="dxa"/>
            <w:tcBorders>
              <w:top w:val="nil"/>
              <w:left w:val="nil"/>
              <w:bottom w:val="nil"/>
              <w:right w:val="nil"/>
            </w:tcBorders>
            <w:tcMar>
              <w:top w:w="35" w:type="dxa"/>
              <w:left w:w="55" w:type="dxa"/>
              <w:bottom w:w="35" w:type="dxa"/>
              <w:right w:w="55" w:type="dxa"/>
            </w:tcMar>
            <w:vAlign w:val="center"/>
          </w:tcPr>
          <w:p w14:paraId="06F409CE" w14:textId="77777777" w:rsidR="002F45FD" w:rsidRPr="00FC4E12" w:rsidRDefault="002F45FD" w:rsidP="00F00C1D">
            <w:pPr>
              <w:jc w:val="left"/>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Liver</w:t>
            </w:r>
          </w:p>
        </w:tc>
        <w:tc>
          <w:tcPr>
            <w:tcW w:w="1450" w:type="dxa"/>
            <w:tcBorders>
              <w:top w:val="nil"/>
              <w:left w:val="nil"/>
              <w:bottom w:val="nil"/>
              <w:right w:val="nil"/>
            </w:tcBorders>
            <w:tcMar>
              <w:top w:w="35" w:type="dxa"/>
              <w:left w:w="55" w:type="dxa"/>
              <w:bottom w:w="35" w:type="dxa"/>
              <w:right w:w="55" w:type="dxa"/>
            </w:tcMar>
            <w:vAlign w:val="center"/>
          </w:tcPr>
          <w:p w14:paraId="5B28D510"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9.24E-02</w:t>
            </w:r>
          </w:p>
        </w:tc>
        <w:tc>
          <w:tcPr>
            <w:tcW w:w="1450" w:type="dxa"/>
            <w:tcBorders>
              <w:top w:val="nil"/>
              <w:left w:val="nil"/>
              <w:bottom w:val="nil"/>
              <w:right w:val="nil"/>
            </w:tcBorders>
            <w:tcMar>
              <w:top w:w="35" w:type="dxa"/>
              <w:left w:w="55" w:type="dxa"/>
              <w:bottom w:w="35" w:type="dxa"/>
              <w:right w:w="55" w:type="dxa"/>
            </w:tcMar>
            <w:vAlign w:val="center"/>
          </w:tcPr>
          <w:p w14:paraId="4882AD9D"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8.92E-02</w:t>
            </w:r>
          </w:p>
        </w:tc>
        <w:tc>
          <w:tcPr>
            <w:tcW w:w="1450" w:type="dxa"/>
            <w:tcBorders>
              <w:top w:val="nil"/>
              <w:left w:val="nil"/>
              <w:bottom w:val="nil"/>
              <w:right w:val="nil"/>
            </w:tcBorders>
            <w:tcMar>
              <w:top w:w="35" w:type="dxa"/>
              <w:left w:w="55" w:type="dxa"/>
              <w:bottom w:w="35" w:type="dxa"/>
              <w:right w:w="55" w:type="dxa"/>
            </w:tcMar>
            <w:vAlign w:val="center"/>
          </w:tcPr>
          <w:p w14:paraId="584B41F7"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9.08E-02</w:t>
            </w:r>
          </w:p>
        </w:tc>
        <w:tc>
          <w:tcPr>
            <w:tcW w:w="1450" w:type="dxa"/>
            <w:tcBorders>
              <w:top w:val="nil"/>
              <w:left w:val="nil"/>
              <w:bottom w:val="nil"/>
              <w:right w:val="nil"/>
            </w:tcBorders>
            <w:tcMar>
              <w:top w:w="35" w:type="dxa"/>
              <w:left w:w="55" w:type="dxa"/>
              <w:bottom w:w="35" w:type="dxa"/>
              <w:right w:w="55" w:type="dxa"/>
            </w:tcMar>
            <w:vAlign w:val="center"/>
          </w:tcPr>
          <w:p w14:paraId="5A2E8A14"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2.26E-03</w:t>
            </w:r>
          </w:p>
        </w:tc>
      </w:tr>
      <w:tr w:rsidR="002F45FD" w:rsidRPr="00FC4E12" w14:paraId="65D2D68E" w14:textId="77777777" w:rsidTr="00F00C1D">
        <w:trPr>
          <w:jc w:val="center"/>
        </w:trPr>
        <w:tc>
          <w:tcPr>
            <w:tcW w:w="1700" w:type="dxa"/>
            <w:tcBorders>
              <w:top w:val="nil"/>
              <w:left w:val="nil"/>
              <w:bottom w:val="nil"/>
              <w:right w:val="nil"/>
            </w:tcBorders>
            <w:tcMar>
              <w:top w:w="35" w:type="dxa"/>
              <w:left w:w="55" w:type="dxa"/>
              <w:bottom w:w="35" w:type="dxa"/>
              <w:right w:w="55" w:type="dxa"/>
            </w:tcMar>
            <w:vAlign w:val="center"/>
          </w:tcPr>
          <w:p w14:paraId="6CAE32DF" w14:textId="77777777" w:rsidR="002F45FD" w:rsidRPr="00FC4E12" w:rsidRDefault="002F45FD" w:rsidP="00F00C1D">
            <w:pPr>
              <w:jc w:val="left"/>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Lungs</w:t>
            </w:r>
          </w:p>
        </w:tc>
        <w:tc>
          <w:tcPr>
            <w:tcW w:w="1450" w:type="dxa"/>
            <w:tcBorders>
              <w:top w:val="nil"/>
              <w:left w:val="nil"/>
              <w:bottom w:val="nil"/>
              <w:right w:val="nil"/>
            </w:tcBorders>
            <w:tcMar>
              <w:top w:w="35" w:type="dxa"/>
              <w:left w:w="55" w:type="dxa"/>
              <w:bottom w:w="35" w:type="dxa"/>
              <w:right w:w="55" w:type="dxa"/>
            </w:tcMar>
            <w:vAlign w:val="center"/>
          </w:tcPr>
          <w:p w14:paraId="71E28A6C"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3.54E-02</w:t>
            </w:r>
          </w:p>
        </w:tc>
        <w:tc>
          <w:tcPr>
            <w:tcW w:w="1450" w:type="dxa"/>
            <w:tcBorders>
              <w:top w:val="nil"/>
              <w:left w:val="nil"/>
              <w:bottom w:val="nil"/>
              <w:right w:val="nil"/>
            </w:tcBorders>
            <w:tcMar>
              <w:top w:w="35" w:type="dxa"/>
              <w:left w:w="55" w:type="dxa"/>
              <w:bottom w:w="35" w:type="dxa"/>
              <w:right w:w="55" w:type="dxa"/>
            </w:tcMar>
            <w:vAlign w:val="center"/>
          </w:tcPr>
          <w:p w14:paraId="1AE5435A"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2.33E-02</w:t>
            </w:r>
          </w:p>
        </w:tc>
        <w:tc>
          <w:tcPr>
            <w:tcW w:w="1450" w:type="dxa"/>
            <w:tcBorders>
              <w:top w:val="nil"/>
              <w:left w:val="nil"/>
              <w:bottom w:val="nil"/>
              <w:right w:val="nil"/>
            </w:tcBorders>
            <w:tcMar>
              <w:top w:w="35" w:type="dxa"/>
              <w:left w:w="55" w:type="dxa"/>
              <w:bottom w:w="35" w:type="dxa"/>
              <w:right w:w="55" w:type="dxa"/>
            </w:tcMar>
            <w:vAlign w:val="center"/>
          </w:tcPr>
          <w:p w14:paraId="68559FBF"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2.94E-02</w:t>
            </w:r>
          </w:p>
        </w:tc>
        <w:tc>
          <w:tcPr>
            <w:tcW w:w="1450" w:type="dxa"/>
            <w:tcBorders>
              <w:top w:val="nil"/>
              <w:left w:val="nil"/>
              <w:bottom w:val="nil"/>
              <w:right w:val="nil"/>
            </w:tcBorders>
            <w:tcMar>
              <w:top w:w="35" w:type="dxa"/>
              <w:left w:w="55" w:type="dxa"/>
              <w:bottom w:w="35" w:type="dxa"/>
              <w:right w:w="55" w:type="dxa"/>
            </w:tcMar>
            <w:vAlign w:val="center"/>
          </w:tcPr>
          <w:p w14:paraId="37DE4A3D"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8.56E-03</w:t>
            </w:r>
          </w:p>
        </w:tc>
      </w:tr>
      <w:tr w:rsidR="002F45FD" w:rsidRPr="00FC4E12" w14:paraId="3F3454C9" w14:textId="77777777" w:rsidTr="00F00C1D">
        <w:trPr>
          <w:jc w:val="center"/>
        </w:trPr>
        <w:tc>
          <w:tcPr>
            <w:tcW w:w="1700" w:type="dxa"/>
            <w:tcBorders>
              <w:top w:val="nil"/>
              <w:left w:val="nil"/>
              <w:bottom w:val="nil"/>
              <w:right w:val="nil"/>
            </w:tcBorders>
            <w:tcMar>
              <w:top w:w="35" w:type="dxa"/>
              <w:left w:w="55" w:type="dxa"/>
              <w:bottom w:w="35" w:type="dxa"/>
              <w:right w:w="55" w:type="dxa"/>
            </w:tcMar>
            <w:vAlign w:val="center"/>
          </w:tcPr>
          <w:p w14:paraId="647E01F7" w14:textId="77777777" w:rsidR="002F45FD" w:rsidRPr="00FC4E12" w:rsidRDefault="002F45FD" w:rsidP="00F00C1D">
            <w:pPr>
              <w:jc w:val="left"/>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Pancreas</w:t>
            </w:r>
          </w:p>
        </w:tc>
        <w:tc>
          <w:tcPr>
            <w:tcW w:w="1450" w:type="dxa"/>
            <w:tcBorders>
              <w:top w:val="nil"/>
              <w:left w:val="nil"/>
              <w:bottom w:val="nil"/>
              <w:right w:val="nil"/>
            </w:tcBorders>
            <w:tcMar>
              <w:top w:w="35" w:type="dxa"/>
              <w:left w:w="55" w:type="dxa"/>
              <w:bottom w:w="35" w:type="dxa"/>
              <w:right w:w="55" w:type="dxa"/>
            </w:tcMar>
            <w:vAlign w:val="center"/>
          </w:tcPr>
          <w:p w14:paraId="511E4EA6"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4.44E-02</w:t>
            </w:r>
          </w:p>
        </w:tc>
        <w:tc>
          <w:tcPr>
            <w:tcW w:w="1450" w:type="dxa"/>
            <w:tcBorders>
              <w:top w:val="nil"/>
              <w:left w:val="nil"/>
              <w:bottom w:val="nil"/>
              <w:right w:val="nil"/>
            </w:tcBorders>
            <w:tcMar>
              <w:top w:w="35" w:type="dxa"/>
              <w:left w:w="55" w:type="dxa"/>
              <w:bottom w:w="35" w:type="dxa"/>
              <w:right w:w="55" w:type="dxa"/>
            </w:tcMar>
            <w:vAlign w:val="center"/>
          </w:tcPr>
          <w:p w14:paraId="12BC220E"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3.07E-02</w:t>
            </w:r>
          </w:p>
        </w:tc>
        <w:tc>
          <w:tcPr>
            <w:tcW w:w="1450" w:type="dxa"/>
            <w:tcBorders>
              <w:top w:val="nil"/>
              <w:left w:val="nil"/>
              <w:bottom w:val="nil"/>
              <w:right w:val="nil"/>
            </w:tcBorders>
            <w:tcMar>
              <w:top w:w="35" w:type="dxa"/>
              <w:left w:w="55" w:type="dxa"/>
              <w:bottom w:w="35" w:type="dxa"/>
              <w:right w:w="55" w:type="dxa"/>
            </w:tcMar>
            <w:vAlign w:val="center"/>
          </w:tcPr>
          <w:p w14:paraId="56732E34"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3.76E-02</w:t>
            </w:r>
          </w:p>
        </w:tc>
        <w:tc>
          <w:tcPr>
            <w:tcW w:w="1450" w:type="dxa"/>
            <w:tcBorders>
              <w:top w:val="nil"/>
              <w:left w:val="nil"/>
              <w:bottom w:val="nil"/>
              <w:right w:val="nil"/>
            </w:tcBorders>
            <w:tcMar>
              <w:top w:w="35" w:type="dxa"/>
              <w:left w:w="55" w:type="dxa"/>
              <w:bottom w:w="35" w:type="dxa"/>
              <w:right w:w="55" w:type="dxa"/>
            </w:tcMar>
            <w:vAlign w:val="center"/>
          </w:tcPr>
          <w:p w14:paraId="1BC066CC"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9.69E-03</w:t>
            </w:r>
          </w:p>
        </w:tc>
      </w:tr>
      <w:tr w:rsidR="002F45FD" w:rsidRPr="00FC4E12" w14:paraId="0213145F" w14:textId="77777777" w:rsidTr="00F00C1D">
        <w:trPr>
          <w:jc w:val="center"/>
        </w:trPr>
        <w:tc>
          <w:tcPr>
            <w:tcW w:w="1700" w:type="dxa"/>
            <w:tcBorders>
              <w:top w:val="nil"/>
              <w:left w:val="nil"/>
              <w:bottom w:val="nil"/>
              <w:right w:val="nil"/>
            </w:tcBorders>
            <w:tcMar>
              <w:top w:w="35" w:type="dxa"/>
              <w:left w:w="55" w:type="dxa"/>
              <w:bottom w:w="35" w:type="dxa"/>
              <w:right w:w="55" w:type="dxa"/>
            </w:tcMar>
            <w:vAlign w:val="center"/>
          </w:tcPr>
          <w:p w14:paraId="55A57118" w14:textId="77777777" w:rsidR="002F45FD" w:rsidRPr="00FC4E12" w:rsidRDefault="002F45FD" w:rsidP="00F00C1D">
            <w:pPr>
              <w:jc w:val="left"/>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Red Marrow</w:t>
            </w:r>
          </w:p>
        </w:tc>
        <w:tc>
          <w:tcPr>
            <w:tcW w:w="1450" w:type="dxa"/>
            <w:tcBorders>
              <w:top w:val="nil"/>
              <w:left w:val="nil"/>
              <w:bottom w:val="nil"/>
              <w:right w:val="nil"/>
            </w:tcBorders>
            <w:tcMar>
              <w:top w:w="35" w:type="dxa"/>
              <w:left w:w="55" w:type="dxa"/>
              <w:bottom w:w="35" w:type="dxa"/>
              <w:right w:w="55" w:type="dxa"/>
            </w:tcMar>
            <w:vAlign w:val="center"/>
          </w:tcPr>
          <w:p w14:paraId="46F089E6"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1.76E-02</w:t>
            </w:r>
          </w:p>
        </w:tc>
        <w:tc>
          <w:tcPr>
            <w:tcW w:w="1450" w:type="dxa"/>
            <w:tcBorders>
              <w:top w:val="nil"/>
              <w:left w:val="nil"/>
              <w:bottom w:val="nil"/>
              <w:right w:val="nil"/>
            </w:tcBorders>
            <w:tcMar>
              <w:top w:w="35" w:type="dxa"/>
              <w:left w:w="55" w:type="dxa"/>
              <w:bottom w:w="35" w:type="dxa"/>
              <w:right w:w="55" w:type="dxa"/>
            </w:tcMar>
            <w:vAlign w:val="center"/>
          </w:tcPr>
          <w:p w14:paraId="14E710C7"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2.53E-02</w:t>
            </w:r>
          </w:p>
        </w:tc>
        <w:tc>
          <w:tcPr>
            <w:tcW w:w="1450" w:type="dxa"/>
            <w:tcBorders>
              <w:top w:val="nil"/>
              <w:left w:val="nil"/>
              <w:bottom w:val="nil"/>
              <w:right w:val="nil"/>
            </w:tcBorders>
            <w:tcMar>
              <w:top w:w="35" w:type="dxa"/>
              <w:left w:w="55" w:type="dxa"/>
              <w:bottom w:w="35" w:type="dxa"/>
              <w:right w:w="55" w:type="dxa"/>
            </w:tcMar>
            <w:vAlign w:val="center"/>
          </w:tcPr>
          <w:p w14:paraId="7F7B5C0F"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2.15E-02</w:t>
            </w:r>
          </w:p>
        </w:tc>
        <w:tc>
          <w:tcPr>
            <w:tcW w:w="1450" w:type="dxa"/>
            <w:tcBorders>
              <w:top w:val="nil"/>
              <w:left w:val="nil"/>
              <w:bottom w:val="nil"/>
              <w:right w:val="nil"/>
            </w:tcBorders>
            <w:tcMar>
              <w:top w:w="35" w:type="dxa"/>
              <w:left w:w="55" w:type="dxa"/>
              <w:bottom w:w="35" w:type="dxa"/>
              <w:right w:w="55" w:type="dxa"/>
            </w:tcMar>
            <w:vAlign w:val="center"/>
          </w:tcPr>
          <w:p w14:paraId="3A87AD60"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5.44E-03</w:t>
            </w:r>
          </w:p>
        </w:tc>
      </w:tr>
      <w:tr w:rsidR="002F45FD" w:rsidRPr="00FC4E12" w14:paraId="4A768296" w14:textId="77777777" w:rsidTr="00F00C1D">
        <w:trPr>
          <w:jc w:val="center"/>
        </w:trPr>
        <w:tc>
          <w:tcPr>
            <w:tcW w:w="1700" w:type="dxa"/>
            <w:tcBorders>
              <w:top w:val="nil"/>
              <w:left w:val="nil"/>
              <w:bottom w:val="nil"/>
              <w:right w:val="nil"/>
            </w:tcBorders>
            <w:tcMar>
              <w:top w:w="35" w:type="dxa"/>
              <w:left w:w="55" w:type="dxa"/>
              <w:bottom w:w="35" w:type="dxa"/>
              <w:right w:w="55" w:type="dxa"/>
            </w:tcMar>
            <w:vAlign w:val="center"/>
          </w:tcPr>
          <w:p w14:paraId="3101217B" w14:textId="77777777" w:rsidR="002F45FD" w:rsidRPr="00FC4E12" w:rsidRDefault="002F45FD" w:rsidP="00F00C1D">
            <w:pPr>
              <w:jc w:val="left"/>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Spleen</w:t>
            </w:r>
          </w:p>
        </w:tc>
        <w:tc>
          <w:tcPr>
            <w:tcW w:w="1450" w:type="dxa"/>
            <w:tcBorders>
              <w:top w:val="nil"/>
              <w:left w:val="nil"/>
              <w:bottom w:val="nil"/>
              <w:right w:val="nil"/>
            </w:tcBorders>
            <w:tcMar>
              <w:top w:w="35" w:type="dxa"/>
              <w:left w:w="55" w:type="dxa"/>
              <w:bottom w:w="35" w:type="dxa"/>
              <w:right w:w="55" w:type="dxa"/>
            </w:tcMar>
            <w:vAlign w:val="center"/>
          </w:tcPr>
          <w:p w14:paraId="136E4288"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1.04E-01</w:t>
            </w:r>
          </w:p>
        </w:tc>
        <w:tc>
          <w:tcPr>
            <w:tcW w:w="1450" w:type="dxa"/>
            <w:tcBorders>
              <w:top w:val="nil"/>
              <w:left w:val="nil"/>
              <w:bottom w:val="nil"/>
              <w:right w:val="nil"/>
            </w:tcBorders>
            <w:tcMar>
              <w:top w:w="35" w:type="dxa"/>
              <w:left w:w="55" w:type="dxa"/>
              <w:bottom w:w="35" w:type="dxa"/>
              <w:right w:w="55" w:type="dxa"/>
            </w:tcMar>
            <w:vAlign w:val="center"/>
          </w:tcPr>
          <w:p w14:paraId="07FB1388"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8.45E-02</w:t>
            </w:r>
          </w:p>
        </w:tc>
        <w:tc>
          <w:tcPr>
            <w:tcW w:w="1450" w:type="dxa"/>
            <w:tcBorders>
              <w:top w:val="nil"/>
              <w:left w:val="nil"/>
              <w:bottom w:val="nil"/>
              <w:right w:val="nil"/>
            </w:tcBorders>
            <w:tcMar>
              <w:top w:w="35" w:type="dxa"/>
              <w:left w:w="55" w:type="dxa"/>
              <w:bottom w:w="35" w:type="dxa"/>
              <w:right w:w="55" w:type="dxa"/>
            </w:tcMar>
            <w:vAlign w:val="center"/>
          </w:tcPr>
          <w:p w14:paraId="4628FDC1"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9.43E-02</w:t>
            </w:r>
          </w:p>
        </w:tc>
        <w:tc>
          <w:tcPr>
            <w:tcW w:w="1450" w:type="dxa"/>
            <w:tcBorders>
              <w:top w:val="nil"/>
              <w:left w:val="nil"/>
              <w:bottom w:val="nil"/>
              <w:right w:val="nil"/>
            </w:tcBorders>
            <w:tcMar>
              <w:top w:w="35" w:type="dxa"/>
              <w:left w:w="55" w:type="dxa"/>
              <w:bottom w:w="35" w:type="dxa"/>
              <w:right w:w="55" w:type="dxa"/>
            </w:tcMar>
            <w:vAlign w:val="center"/>
          </w:tcPr>
          <w:p w14:paraId="2D9BBB8B"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1.38E-02</w:t>
            </w:r>
          </w:p>
        </w:tc>
      </w:tr>
      <w:tr w:rsidR="002F45FD" w:rsidRPr="00FC4E12" w14:paraId="72FC4E80" w14:textId="77777777" w:rsidTr="00F00C1D">
        <w:trPr>
          <w:jc w:val="center"/>
        </w:trPr>
        <w:tc>
          <w:tcPr>
            <w:tcW w:w="1700" w:type="dxa"/>
            <w:tcBorders>
              <w:top w:val="nil"/>
              <w:left w:val="nil"/>
              <w:bottom w:val="nil"/>
              <w:right w:val="nil"/>
            </w:tcBorders>
            <w:tcMar>
              <w:top w:w="35" w:type="dxa"/>
              <w:left w:w="55" w:type="dxa"/>
              <w:bottom w:w="35" w:type="dxa"/>
              <w:right w:w="55" w:type="dxa"/>
            </w:tcMar>
            <w:vAlign w:val="center"/>
          </w:tcPr>
          <w:p w14:paraId="3F7C8C15" w14:textId="77777777" w:rsidR="002F45FD" w:rsidRPr="00FC4E12" w:rsidRDefault="002F45FD" w:rsidP="00F00C1D">
            <w:pPr>
              <w:jc w:val="left"/>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 xml:space="preserve">Urinary Bladder </w:t>
            </w:r>
            <w:r w:rsidR="00DE663B" w:rsidRPr="00FC4E12">
              <w:rPr>
                <w:rFonts w:ascii="Times New Roman" w:eastAsia="Times New Roman" w:hAnsi="Times New Roman" w:cs="Times New Roman"/>
                <w:color w:val="000000" w:themeColor="text1"/>
                <w:sz w:val="16"/>
                <w:szCs w:val="16"/>
              </w:rPr>
              <w:t>Contents</w:t>
            </w:r>
          </w:p>
        </w:tc>
        <w:tc>
          <w:tcPr>
            <w:tcW w:w="1450" w:type="dxa"/>
            <w:tcBorders>
              <w:top w:val="nil"/>
              <w:left w:val="nil"/>
              <w:bottom w:val="nil"/>
              <w:right w:val="nil"/>
            </w:tcBorders>
            <w:tcMar>
              <w:top w:w="35" w:type="dxa"/>
              <w:left w:w="55" w:type="dxa"/>
              <w:bottom w:w="35" w:type="dxa"/>
              <w:right w:w="55" w:type="dxa"/>
            </w:tcMar>
            <w:vAlign w:val="center"/>
          </w:tcPr>
          <w:p w14:paraId="2816E86F"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2.39E-02</w:t>
            </w:r>
          </w:p>
        </w:tc>
        <w:tc>
          <w:tcPr>
            <w:tcW w:w="1450" w:type="dxa"/>
            <w:tcBorders>
              <w:top w:val="nil"/>
              <w:left w:val="nil"/>
              <w:bottom w:val="nil"/>
              <w:right w:val="nil"/>
            </w:tcBorders>
            <w:tcMar>
              <w:top w:w="35" w:type="dxa"/>
              <w:left w:w="55" w:type="dxa"/>
              <w:bottom w:w="35" w:type="dxa"/>
              <w:right w:w="55" w:type="dxa"/>
            </w:tcMar>
            <w:vAlign w:val="center"/>
          </w:tcPr>
          <w:p w14:paraId="11DFA5E5"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2.66E-02</w:t>
            </w:r>
          </w:p>
        </w:tc>
        <w:tc>
          <w:tcPr>
            <w:tcW w:w="1450" w:type="dxa"/>
            <w:tcBorders>
              <w:top w:val="nil"/>
              <w:left w:val="nil"/>
              <w:bottom w:val="nil"/>
              <w:right w:val="nil"/>
            </w:tcBorders>
            <w:tcMar>
              <w:top w:w="35" w:type="dxa"/>
              <w:left w:w="55" w:type="dxa"/>
              <w:bottom w:w="35" w:type="dxa"/>
              <w:right w:w="55" w:type="dxa"/>
            </w:tcMar>
            <w:vAlign w:val="center"/>
          </w:tcPr>
          <w:p w14:paraId="4BEC052D"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2.53E-02</w:t>
            </w:r>
          </w:p>
        </w:tc>
        <w:tc>
          <w:tcPr>
            <w:tcW w:w="1450" w:type="dxa"/>
            <w:tcBorders>
              <w:top w:val="nil"/>
              <w:left w:val="nil"/>
              <w:bottom w:val="nil"/>
              <w:right w:val="nil"/>
            </w:tcBorders>
            <w:tcMar>
              <w:top w:w="35" w:type="dxa"/>
              <w:left w:w="55" w:type="dxa"/>
              <w:bottom w:w="35" w:type="dxa"/>
              <w:right w:w="55" w:type="dxa"/>
            </w:tcMar>
            <w:vAlign w:val="center"/>
          </w:tcPr>
          <w:p w14:paraId="388F7806"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1.91E-03</w:t>
            </w:r>
          </w:p>
        </w:tc>
      </w:tr>
      <w:tr w:rsidR="002F45FD" w:rsidRPr="00FC4E12" w14:paraId="1BEA347D" w14:textId="77777777" w:rsidTr="00F00C1D">
        <w:trPr>
          <w:jc w:val="center"/>
        </w:trPr>
        <w:tc>
          <w:tcPr>
            <w:tcW w:w="1700" w:type="dxa"/>
            <w:tcBorders>
              <w:top w:val="nil"/>
              <w:left w:val="nil"/>
              <w:bottom w:val="nil"/>
              <w:right w:val="nil"/>
            </w:tcBorders>
            <w:tcMar>
              <w:top w:w="35" w:type="dxa"/>
              <w:left w:w="55" w:type="dxa"/>
              <w:bottom w:w="35" w:type="dxa"/>
              <w:right w:w="55" w:type="dxa"/>
            </w:tcMar>
            <w:vAlign w:val="center"/>
          </w:tcPr>
          <w:p w14:paraId="545C79E9" w14:textId="77777777" w:rsidR="002F45FD" w:rsidRPr="00FC4E12" w:rsidRDefault="002F45FD" w:rsidP="00F00C1D">
            <w:pPr>
              <w:jc w:val="left"/>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Total Body</w:t>
            </w:r>
          </w:p>
        </w:tc>
        <w:tc>
          <w:tcPr>
            <w:tcW w:w="1450" w:type="dxa"/>
            <w:tcBorders>
              <w:top w:val="nil"/>
              <w:left w:val="nil"/>
              <w:bottom w:val="nil"/>
              <w:right w:val="nil"/>
            </w:tcBorders>
            <w:tcMar>
              <w:top w:w="35" w:type="dxa"/>
              <w:left w:w="55" w:type="dxa"/>
              <w:bottom w:w="35" w:type="dxa"/>
              <w:right w:w="55" w:type="dxa"/>
            </w:tcMar>
            <w:vAlign w:val="center"/>
          </w:tcPr>
          <w:p w14:paraId="7ABDD1C2"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9.04E-03</w:t>
            </w:r>
          </w:p>
        </w:tc>
        <w:tc>
          <w:tcPr>
            <w:tcW w:w="1450" w:type="dxa"/>
            <w:tcBorders>
              <w:top w:val="nil"/>
              <w:left w:val="nil"/>
              <w:bottom w:val="nil"/>
              <w:right w:val="nil"/>
            </w:tcBorders>
            <w:tcMar>
              <w:top w:w="35" w:type="dxa"/>
              <w:left w:w="55" w:type="dxa"/>
              <w:bottom w:w="35" w:type="dxa"/>
              <w:right w:w="55" w:type="dxa"/>
            </w:tcMar>
            <w:vAlign w:val="center"/>
          </w:tcPr>
          <w:p w14:paraId="5F24F1D1"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8.70E-03</w:t>
            </w:r>
          </w:p>
        </w:tc>
        <w:tc>
          <w:tcPr>
            <w:tcW w:w="1450" w:type="dxa"/>
            <w:tcBorders>
              <w:top w:val="nil"/>
              <w:left w:val="nil"/>
              <w:bottom w:val="nil"/>
              <w:right w:val="nil"/>
            </w:tcBorders>
            <w:tcMar>
              <w:top w:w="35" w:type="dxa"/>
              <w:left w:w="55" w:type="dxa"/>
              <w:bottom w:w="35" w:type="dxa"/>
              <w:right w:w="55" w:type="dxa"/>
            </w:tcMar>
            <w:vAlign w:val="center"/>
          </w:tcPr>
          <w:p w14:paraId="275DBFCF"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8.87E-03</w:t>
            </w:r>
          </w:p>
        </w:tc>
        <w:tc>
          <w:tcPr>
            <w:tcW w:w="1450" w:type="dxa"/>
            <w:tcBorders>
              <w:top w:val="nil"/>
              <w:left w:val="nil"/>
              <w:bottom w:val="nil"/>
              <w:right w:val="nil"/>
            </w:tcBorders>
            <w:tcMar>
              <w:top w:w="35" w:type="dxa"/>
              <w:left w:w="55" w:type="dxa"/>
              <w:bottom w:w="35" w:type="dxa"/>
              <w:right w:w="55" w:type="dxa"/>
            </w:tcMar>
            <w:vAlign w:val="center"/>
          </w:tcPr>
          <w:p w14:paraId="52943CB8"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2.40E-04</w:t>
            </w:r>
          </w:p>
        </w:tc>
      </w:tr>
      <w:tr w:rsidR="002F45FD" w:rsidRPr="00FC4E12" w14:paraId="6C92B51E" w14:textId="77777777" w:rsidTr="00F00C1D">
        <w:trPr>
          <w:jc w:val="center"/>
        </w:trPr>
        <w:tc>
          <w:tcPr>
            <w:tcW w:w="1700" w:type="dxa"/>
            <w:tcBorders>
              <w:top w:val="nil"/>
              <w:left w:val="nil"/>
              <w:bottom w:val="single" w:sz="12" w:space="0" w:color="000000"/>
              <w:right w:val="nil"/>
            </w:tcBorders>
            <w:tcMar>
              <w:top w:w="35" w:type="dxa"/>
              <w:left w:w="55" w:type="dxa"/>
              <w:bottom w:w="35" w:type="dxa"/>
              <w:right w:w="55" w:type="dxa"/>
            </w:tcMar>
            <w:vAlign w:val="center"/>
          </w:tcPr>
          <w:p w14:paraId="02EC6A7E" w14:textId="77777777" w:rsidR="002F45FD" w:rsidRPr="00FC4E12" w:rsidRDefault="002F45FD" w:rsidP="00F00C1D">
            <w:pPr>
              <w:jc w:val="left"/>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Effective dose (mSv/MBq)</w:t>
            </w:r>
          </w:p>
        </w:tc>
        <w:tc>
          <w:tcPr>
            <w:tcW w:w="1450" w:type="dxa"/>
            <w:tcBorders>
              <w:top w:val="nil"/>
              <w:left w:val="nil"/>
              <w:bottom w:val="single" w:sz="12" w:space="0" w:color="000000"/>
              <w:right w:val="nil"/>
            </w:tcBorders>
            <w:tcMar>
              <w:top w:w="35" w:type="dxa"/>
              <w:left w:w="55" w:type="dxa"/>
              <w:bottom w:w="35" w:type="dxa"/>
              <w:right w:w="55" w:type="dxa"/>
            </w:tcMar>
            <w:vAlign w:val="center"/>
          </w:tcPr>
          <w:p w14:paraId="42BE1766"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2.12E-02</w:t>
            </w:r>
          </w:p>
        </w:tc>
        <w:tc>
          <w:tcPr>
            <w:tcW w:w="1450" w:type="dxa"/>
            <w:tcBorders>
              <w:top w:val="nil"/>
              <w:left w:val="nil"/>
              <w:bottom w:val="single" w:sz="12" w:space="0" w:color="000000"/>
              <w:right w:val="nil"/>
            </w:tcBorders>
            <w:tcMar>
              <w:top w:w="35" w:type="dxa"/>
              <w:left w:w="55" w:type="dxa"/>
              <w:bottom w:w="35" w:type="dxa"/>
              <w:right w:w="55" w:type="dxa"/>
            </w:tcMar>
            <w:vAlign w:val="center"/>
          </w:tcPr>
          <w:p w14:paraId="119483AB"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1.93E-02</w:t>
            </w:r>
          </w:p>
        </w:tc>
        <w:tc>
          <w:tcPr>
            <w:tcW w:w="1450" w:type="dxa"/>
            <w:tcBorders>
              <w:top w:val="nil"/>
              <w:left w:val="nil"/>
              <w:bottom w:val="single" w:sz="12" w:space="0" w:color="000000"/>
              <w:right w:val="nil"/>
            </w:tcBorders>
            <w:tcMar>
              <w:top w:w="35" w:type="dxa"/>
              <w:left w:w="55" w:type="dxa"/>
              <w:bottom w:w="35" w:type="dxa"/>
              <w:right w:w="55" w:type="dxa"/>
            </w:tcMar>
            <w:vAlign w:val="center"/>
          </w:tcPr>
          <w:p w14:paraId="098BF8E9"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2.03E-02</w:t>
            </w:r>
          </w:p>
        </w:tc>
        <w:tc>
          <w:tcPr>
            <w:tcW w:w="1450" w:type="dxa"/>
            <w:tcBorders>
              <w:top w:val="nil"/>
              <w:left w:val="nil"/>
              <w:bottom w:val="single" w:sz="12" w:space="0" w:color="000000"/>
              <w:right w:val="nil"/>
            </w:tcBorders>
            <w:tcMar>
              <w:top w:w="35" w:type="dxa"/>
              <w:left w:w="55" w:type="dxa"/>
              <w:bottom w:w="35" w:type="dxa"/>
              <w:right w:w="55" w:type="dxa"/>
            </w:tcMar>
            <w:vAlign w:val="center"/>
          </w:tcPr>
          <w:p w14:paraId="59D8C88D" w14:textId="77777777" w:rsidR="002F45FD" w:rsidRPr="00FC4E12" w:rsidRDefault="002F45FD" w:rsidP="00F00C1D">
            <w:pPr>
              <w:jc w:val="center"/>
              <w:rPr>
                <w:rFonts w:ascii="Times New Roman" w:hAnsi="Times New Roman" w:cs="Times New Roman"/>
                <w:color w:val="000000" w:themeColor="text1"/>
                <w:sz w:val="16"/>
                <w:szCs w:val="16"/>
              </w:rPr>
            </w:pPr>
            <w:r w:rsidRPr="00FC4E12">
              <w:rPr>
                <w:rFonts w:ascii="Times New Roman" w:eastAsia="Times New Roman" w:hAnsi="Times New Roman" w:cs="Times New Roman"/>
                <w:color w:val="000000" w:themeColor="text1"/>
                <w:sz w:val="16"/>
                <w:szCs w:val="16"/>
              </w:rPr>
              <w:t>1.34E-03</w:t>
            </w:r>
          </w:p>
        </w:tc>
      </w:tr>
    </w:tbl>
    <w:p w14:paraId="533B2F51" w14:textId="77777777" w:rsidR="002F45FD" w:rsidRPr="00FC4E12" w:rsidRDefault="0046669D" w:rsidP="0046669D">
      <w:pPr>
        <w:pStyle w:val="af2"/>
        <w:spacing w:beforeAutospacing="0" w:afterAutospacing="0"/>
        <w:jc w:val="both"/>
        <w:rPr>
          <w:rFonts w:ascii="Times New Roman" w:hAnsi="Times New Roman" w:cs="Times New Roman"/>
          <w:color w:val="000000" w:themeColor="text1"/>
          <w:sz w:val="20"/>
          <w:szCs w:val="20"/>
        </w:rPr>
      </w:pPr>
      <w:r w:rsidRPr="00FC4E12">
        <w:rPr>
          <w:rFonts w:ascii="Times New Roman" w:eastAsia="Times New Roman" w:hAnsi="Times New Roman" w:cs="Times New Roman"/>
          <w:color w:val="000000" w:themeColor="text1"/>
          <w:kern w:val="2"/>
          <w:sz w:val="16"/>
          <w:szCs w:val="16"/>
        </w:rPr>
        <w:t xml:space="preserve">Note. Participant 03 and participant 04 had an additional delayed abdominopelvic regional PET acquisition at 3.5 h. Therefore, these estimates, incorporating the available third delayed regional time point, are provided separately as a supplementary exploratory dosimetry analysis. Organ dose coefficients are reported in </w:t>
      </w:r>
      <w:proofErr w:type="spellStart"/>
      <w:r w:rsidRPr="00FC4E12">
        <w:rPr>
          <w:rFonts w:ascii="Times New Roman" w:eastAsia="Times New Roman" w:hAnsi="Times New Roman" w:cs="Times New Roman"/>
          <w:color w:val="000000" w:themeColor="text1"/>
          <w:kern w:val="2"/>
          <w:sz w:val="16"/>
          <w:szCs w:val="16"/>
        </w:rPr>
        <w:t>mGy</w:t>
      </w:r>
      <w:proofErr w:type="spellEnd"/>
      <w:r w:rsidRPr="00FC4E12">
        <w:rPr>
          <w:rFonts w:ascii="Times New Roman" w:eastAsia="Times New Roman" w:hAnsi="Times New Roman" w:cs="Times New Roman"/>
          <w:color w:val="000000" w:themeColor="text1"/>
          <w:kern w:val="2"/>
          <w:sz w:val="16"/>
          <w:szCs w:val="16"/>
        </w:rPr>
        <w:t>/MBq, and effective dose coefficients are reported in mSv/MBq.</w:t>
      </w:r>
    </w:p>
    <w:p w14:paraId="2093142A" w14:textId="77777777" w:rsidR="002F45FD" w:rsidRPr="00FC4E12" w:rsidRDefault="002F45FD" w:rsidP="00CB3631">
      <w:pPr>
        <w:pStyle w:val="af2"/>
        <w:spacing w:beforeAutospacing="0" w:afterAutospacing="0" w:line="480" w:lineRule="auto"/>
        <w:jc w:val="both"/>
        <w:rPr>
          <w:rFonts w:ascii="Times New Roman" w:hAnsi="Times New Roman" w:cs="Times New Roman"/>
          <w:color w:val="000000" w:themeColor="text1"/>
          <w:sz w:val="20"/>
          <w:szCs w:val="20"/>
        </w:rPr>
      </w:pPr>
    </w:p>
    <w:p w14:paraId="45794BA6" w14:textId="77777777" w:rsidR="00C8192A" w:rsidRPr="00FC4E12" w:rsidRDefault="00000000" w:rsidP="00CB3631">
      <w:pPr>
        <w:spacing w:line="480" w:lineRule="auto"/>
        <w:rPr>
          <w:rFonts w:ascii="Times New Roman" w:hAnsi="Times New Roman" w:cs="Times New Roman"/>
          <w:b/>
          <w:bCs/>
          <w:color w:val="000000" w:themeColor="text1"/>
          <w:sz w:val="20"/>
          <w:szCs w:val="20"/>
        </w:rPr>
      </w:pPr>
      <w:r w:rsidRPr="00FC4E12">
        <w:rPr>
          <w:rFonts w:ascii="Times New Roman" w:hAnsi="Times New Roman" w:cs="Times New Roman"/>
          <w:b/>
          <w:color w:val="000000" w:themeColor="text1"/>
          <w:sz w:val="20"/>
          <w:szCs w:val="20"/>
        </w:rPr>
        <w:t xml:space="preserve">Radiolabeling of XH04 with </w:t>
      </w:r>
      <w:r w:rsidRPr="00FC4E12">
        <w:rPr>
          <w:rFonts w:ascii="Times New Roman" w:hAnsi="Times New Roman" w:cs="Times New Roman"/>
          <w:b/>
          <w:color w:val="000000" w:themeColor="text1"/>
          <w:sz w:val="20"/>
          <w:szCs w:val="20"/>
          <w:vertAlign w:val="superscript"/>
        </w:rPr>
        <w:t>68</w:t>
      </w:r>
      <w:r w:rsidRPr="00FC4E12">
        <w:rPr>
          <w:rFonts w:ascii="Times New Roman" w:hAnsi="Times New Roman" w:cs="Times New Roman"/>
          <w:b/>
          <w:color w:val="000000" w:themeColor="text1"/>
          <w:sz w:val="20"/>
          <w:szCs w:val="20"/>
        </w:rPr>
        <w:t>Ga</w:t>
      </w:r>
    </w:p>
    <w:p w14:paraId="59580894" w14:textId="77777777" w:rsidR="00C8192A" w:rsidRPr="00FC4E12" w:rsidRDefault="00000000" w:rsidP="00CB3631">
      <w:pPr>
        <w:pStyle w:val="af2"/>
        <w:spacing w:beforeAutospacing="0" w:afterAutospacing="0" w:line="480" w:lineRule="auto"/>
        <w:jc w:val="both"/>
        <w:rPr>
          <w:rFonts w:ascii="Times New Roman" w:hAnsi="Times New Roman" w:cs="Times New Roman"/>
          <w:color w:val="000000" w:themeColor="text1"/>
          <w:sz w:val="20"/>
          <w:szCs w:val="20"/>
        </w:rPr>
      </w:pPr>
      <w:r w:rsidRPr="00FC4E12">
        <w:rPr>
          <w:rFonts w:ascii="Times New Roman" w:hAnsi="Times New Roman" w:cs="Times New Roman"/>
          <w:color w:val="000000" w:themeColor="text1"/>
          <w:sz w:val="20"/>
          <w:szCs w:val="20"/>
          <w:vertAlign w:val="superscript"/>
        </w:rPr>
        <w:t>68</w:t>
      </w:r>
      <w:r w:rsidRPr="00FC4E12">
        <w:rPr>
          <w:rFonts w:ascii="Times New Roman" w:hAnsi="Times New Roman" w:cs="Times New Roman"/>
          <w:color w:val="000000" w:themeColor="text1"/>
          <w:sz w:val="20"/>
          <w:szCs w:val="20"/>
        </w:rPr>
        <w:t>Ga (t</w:t>
      </w:r>
      <w:r w:rsidRPr="00FC4E12">
        <w:rPr>
          <w:rFonts w:ascii="Times New Roman" w:hAnsi="Times New Roman" w:cs="Times New Roman"/>
          <w:color w:val="000000" w:themeColor="text1"/>
          <w:sz w:val="20"/>
          <w:szCs w:val="20"/>
          <w:vertAlign w:val="subscript"/>
        </w:rPr>
        <w:t>1/2</w:t>
      </w:r>
      <w:r w:rsidRPr="00FC4E12">
        <w:rPr>
          <w:rFonts w:ascii="Times New Roman" w:hAnsi="Times New Roman" w:cs="Times New Roman"/>
          <w:color w:val="000000" w:themeColor="text1"/>
          <w:sz w:val="20"/>
          <w:szCs w:val="20"/>
        </w:rPr>
        <w:t xml:space="preserve"> = 68 min) was used for radiolabeling, with p-SCN-Bn-NOTA serving as the chelating agent. XH04 was initially purified using PD-10 desalting columns, and its purity was confirmed via size-exclusion high-performance liquid chromatography (SEC-HPLC). The purified antibody solution was adjusted to pH 9.0 using a 0.1 M </w:t>
      </w:r>
      <w:proofErr w:type="spellStart"/>
      <w:r w:rsidRPr="00FC4E12">
        <w:rPr>
          <w:rFonts w:ascii="Times New Roman" w:hAnsi="Times New Roman" w:cs="Times New Roman"/>
          <w:color w:val="000000" w:themeColor="text1"/>
          <w:sz w:val="20"/>
          <w:szCs w:val="20"/>
        </w:rPr>
        <w:t>Na₂CO</w:t>
      </w:r>
      <w:proofErr w:type="spellEnd"/>
      <w:r w:rsidRPr="00FC4E12">
        <w:rPr>
          <w:rFonts w:ascii="Times New Roman" w:hAnsi="Times New Roman" w:cs="Times New Roman"/>
          <w:color w:val="000000" w:themeColor="text1"/>
          <w:sz w:val="20"/>
          <w:szCs w:val="20"/>
        </w:rPr>
        <w:t>₃/</w:t>
      </w:r>
      <w:proofErr w:type="spellStart"/>
      <w:r w:rsidRPr="00FC4E12">
        <w:rPr>
          <w:rFonts w:ascii="Times New Roman" w:hAnsi="Times New Roman" w:cs="Times New Roman"/>
          <w:color w:val="000000" w:themeColor="text1"/>
          <w:sz w:val="20"/>
          <w:szCs w:val="20"/>
        </w:rPr>
        <w:t>NaHCO</w:t>
      </w:r>
      <w:proofErr w:type="spellEnd"/>
      <w:r w:rsidRPr="00FC4E12">
        <w:rPr>
          <w:rFonts w:ascii="Times New Roman" w:hAnsi="Times New Roman" w:cs="Times New Roman"/>
          <w:color w:val="000000" w:themeColor="text1"/>
          <w:sz w:val="20"/>
          <w:szCs w:val="20"/>
        </w:rPr>
        <w:t>₃ buffer (pH 9.2), followed by the addition of p-SCN-</w:t>
      </w:r>
      <w:r w:rsidRPr="00FC4E12">
        <w:rPr>
          <w:rFonts w:ascii="Times New Roman" w:hAnsi="Times New Roman" w:cs="Times New Roman"/>
          <w:color w:val="000000" w:themeColor="text1"/>
          <w:sz w:val="20"/>
          <w:szCs w:val="20"/>
        </w:rPr>
        <w:lastRenderedPageBreak/>
        <w:t>Bn-NOTA at a 20-fold molar excess (dissolved in a minimal amount of DMSO). The conjugation reaction was performed in the dark at 28°C for 3 hours to synthesize NOTA-XH04.</w:t>
      </w:r>
    </w:p>
    <w:p w14:paraId="214DF779" w14:textId="77777777" w:rsidR="00C8192A" w:rsidRPr="00FC4E12" w:rsidRDefault="00C8192A" w:rsidP="00CB3631">
      <w:pPr>
        <w:pStyle w:val="af2"/>
        <w:spacing w:beforeAutospacing="0" w:afterAutospacing="0" w:line="480" w:lineRule="auto"/>
        <w:jc w:val="both"/>
        <w:rPr>
          <w:rFonts w:ascii="Times New Roman" w:hAnsi="Times New Roman" w:cs="Times New Roman"/>
          <w:color w:val="000000" w:themeColor="text1"/>
          <w:sz w:val="20"/>
          <w:szCs w:val="20"/>
        </w:rPr>
      </w:pPr>
    </w:p>
    <w:p w14:paraId="471BB167" w14:textId="77777777" w:rsidR="00C8192A" w:rsidRPr="00FC4E12" w:rsidRDefault="00000000" w:rsidP="00CB3631">
      <w:pPr>
        <w:pStyle w:val="af2"/>
        <w:spacing w:beforeAutospacing="0" w:afterAutospacing="0" w:line="480" w:lineRule="auto"/>
        <w:jc w:val="both"/>
        <w:rPr>
          <w:rFonts w:ascii="Times New Roman" w:hAnsi="Times New Roman" w:cs="Times New Roman"/>
          <w:color w:val="000000" w:themeColor="text1"/>
          <w:sz w:val="20"/>
          <w:szCs w:val="20"/>
        </w:rPr>
      </w:pPr>
      <w:r w:rsidRPr="00FC4E12">
        <w:rPr>
          <w:rFonts w:ascii="Times New Roman" w:hAnsi="Times New Roman" w:cs="Times New Roman"/>
          <w:color w:val="000000" w:themeColor="text1"/>
          <w:sz w:val="20"/>
          <w:szCs w:val="20"/>
        </w:rPr>
        <w:t xml:space="preserve">The conjugated product was further purified using a PD-10 desalting column to remove unbound NOTA. Protein concentration was measured using a microplate reader. If the concentration was low, ultrafiltration was performed using Millipore centrifugal filter units (0.5 mL/10 </w:t>
      </w:r>
      <w:proofErr w:type="spellStart"/>
      <w:r w:rsidRPr="00FC4E12">
        <w:rPr>
          <w:rFonts w:ascii="Times New Roman" w:hAnsi="Times New Roman" w:cs="Times New Roman"/>
          <w:color w:val="000000" w:themeColor="text1"/>
          <w:sz w:val="20"/>
          <w:szCs w:val="20"/>
        </w:rPr>
        <w:t>kDa</w:t>
      </w:r>
      <w:proofErr w:type="spellEnd"/>
      <w:r w:rsidRPr="00FC4E12">
        <w:rPr>
          <w:rFonts w:ascii="Times New Roman" w:hAnsi="Times New Roman" w:cs="Times New Roman"/>
          <w:color w:val="000000" w:themeColor="text1"/>
          <w:sz w:val="20"/>
          <w:szCs w:val="20"/>
        </w:rPr>
        <w:t>) to concentrate the product. SEC-HPLC was used for quality control.</w:t>
      </w:r>
    </w:p>
    <w:p w14:paraId="0C718B19" w14:textId="77777777" w:rsidR="00C8192A" w:rsidRPr="00FC4E12" w:rsidRDefault="00C8192A" w:rsidP="00CB3631">
      <w:pPr>
        <w:pStyle w:val="af2"/>
        <w:spacing w:beforeAutospacing="0" w:afterAutospacing="0" w:line="480" w:lineRule="auto"/>
        <w:jc w:val="both"/>
        <w:rPr>
          <w:rFonts w:ascii="Times New Roman" w:hAnsi="Times New Roman" w:cs="Times New Roman"/>
          <w:color w:val="000000" w:themeColor="text1"/>
          <w:sz w:val="20"/>
          <w:szCs w:val="20"/>
        </w:rPr>
      </w:pPr>
    </w:p>
    <w:p w14:paraId="7AF1E6EA" w14:textId="77777777" w:rsidR="00C8192A" w:rsidRPr="00FC4E12" w:rsidRDefault="00000000" w:rsidP="00CB3631">
      <w:pPr>
        <w:pStyle w:val="af2"/>
        <w:spacing w:beforeAutospacing="0" w:afterAutospacing="0" w:line="480" w:lineRule="auto"/>
        <w:jc w:val="both"/>
        <w:rPr>
          <w:rFonts w:ascii="Times New Roman" w:hAnsi="Times New Roman" w:cs="Times New Roman"/>
          <w:color w:val="000000" w:themeColor="text1"/>
          <w:sz w:val="20"/>
          <w:szCs w:val="20"/>
        </w:rPr>
      </w:pPr>
      <w:r w:rsidRPr="00FC4E12">
        <w:rPr>
          <w:rFonts w:ascii="Times New Roman" w:hAnsi="Times New Roman" w:cs="Times New Roman"/>
          <w:color w:val="000000" w:themeColor="text1"/>
          <w:sz w:val="20"/>
          <w:szCs w:val="20"/>
          <w:vertAlign w:val="superscript"/>
        </w:rPr>
        <w:t>68</w:t>
      </w:r>
      <w:r w:rsidRPr="00FC4E12">
        <w:rPr>
          <w:rFonts w:ascii="Times New Roman" w:hAnsi="Times New Roman" w:cs="Times New Roman"/>
          <w:color w:val="000000" w:themeColor="text1"/>
          <w:sz w:val="20"/>
          <w:szCs w:val="20"/>
        </w:rPr>
        <w:t xml:space="preserve">GaCl₃ was eluted from a </w:t>
      </w:r>
      <w:r w:rsidRPr="00FC4E12">
        <w:rPr>
          <w:rFonts w:ascii="Times New Roman" w:hAnsi="Times New Roman" w:cs="Times New Roman"/>
          <w:color w:val="000000" w:themeColor="text1"/>
          <w:sz w:val="20"/>
          <w:szCs w:val="20"/>
          <w:vertAlign w:val="superscript"/>
        </w:rPr>
        <w:t>68</w:t>
      </w:r>
      <w:r w:rsidRPr="00FC4E12">
        <w:rPr>
          <w:rFonts w:ascii="Times New Roman" w:hAnsi="Times New Roman" w:cs="Times New Roman"/>
          <w:color w:val="000000" w:themeColor="text1"/>
          <w:sz w:val="20"/>
          <w:szCs w:val="20"/>
        </w:rPr>
        <w:t>Ge/</w:t>
      </w:r>
      <w:r w:rsidRPr="00FC4E12">
        <w:rPr>
          <w:rFonts w:ascii="Times New Roman" w:hAnsi="Times New Roman" w:cs="Times New Roman"/>
          <w:color w:val="000000" w:themeColor="text1"/>
          <w:sz w:val="20"/>
          <w:szCs w:val="20"/>
          <w:vertAlign w:val="superscript"/>
        </w:rPr>
        <w:t>68</w:t>
      </w:r>
      <w:r w:rsidRPr="00FC4E12">
        <w:rPr>
          <w:rFonts w:ascii="Times New Roman" w:hAnsi="Times New Roman" w:cs="Times New Roman"/>
          <w:color w:val="000000" w:themeColor="text1"/>
          <w:sz w:val="20"/>
          <w:szCs w:val="20"/>
        </w:rPr>
        <w:t xml:space="preserve">Ga radionuclide generator (ITM Medical Isotope GmbH, Germany) using 5 mL of 0.1 M HCl. The pH of the eluate was adjusted to 4.0-4.5 using 0.5 M sodium acetate buffer. The purified NOTA-XH04 was then mixed thoroughly with </w:t>
      </w:r>
      <w:r w:rsidRPr="00FC4E12">
        <w:rPr>
          <w:rFonts w:ascii="Times New Roman" w:hAnsi="Times New Roman" w:cs="Times New Roman"/>
          <w:color w:val="000000" w:themeColor="text1"/>
          <w:sz w:val="20"/>
          <w:szCs w:val="20"/>
          <w:vertAlign w:val="superscript"/>
        </w:rPr>
        <w:t>68</w:t>
      </w:r>
      <w:r w:rsidRPr="00FC4E12">
        <w:rPr>
          <w:rFonts w:ascii="Times New Roman" w:hAnsi="Times New Roman" w:cs="Times New Roman"/>
          <w:color w:val="000000" w:themeColor="text1"/>
          <w:sz w:val="20"/>
          <w:szCs w:val="20"/>
        </w:rPr>
        <w:t>GaCl₃ and incubated at 37°C for 20 minutes in a metal bath with shaking at 400 rpm. The radiolabeled product was purified using a PD-10 desalting column. Radiochemical purity was assessed using an ITLC scanner with 0.1 M citric acid–sodium citrate buffer (pH 5.0) as the mobile phase.</w:t>
      </w:r>
    </w:p>
    <w:p w14:paraId="2D349EFD" w14:textId="77777777" w:rsidR="00CB3631" w:rsidRPr="00FC4E12" w:rsidRDefault="00CB3631" w:rsidP="00CB3631">
      <w:pPr>
        <w:pStyle w:val="af2"/>
        <w:spacing w:beforeAutospacing="0" w:afterAutospacing="0" w:line="480" w:lineRule="auto"/>
        <w:jc w:val="both"/>
        <w:rPr>
          <w:rFonts w:ascii="Times New Roman" w:hAnsi="Times New Roman" w:cs="Times New Roman"/>
          <w:color w:val="000000" w:themeColor="text1"/>
          <w:sz w:val="20"/>
          <w:szCs w:val="20"/>
        </w:rPr>
      </w:pPr>
    </w:p>
    <w:p w14:paraId="56C40CAD" w14:textId="77777777" w:rsidR="00E86C6E" w:rsidRPr="00FC4E12" w:rsidRDefault="00E86C6E" w:rsidP="00E86C6E">
      <w:pPr>
        <w:pStyle w:val="af2"/>
        <w:spacing w:line="480" w:lineRule="auto"/>
        <w:jc w:val="both"/>
        <w:rPr>
          <w:rFonts w:ascii="Times New Roman" w:hAnsi="Times New Roman" w:cs="Times New Roman"/>
          <w:color w:val="000000" w:themeColor="text1"/>
          <w:sz w:val="20"/>
          <w:szCs w:val="20"/>
        </w:rPr>
      </w:pPr>
      <w:r w:rsidRPr="00FC4E12">
        <w:rPr>
          <w:rFonts w:ascii="Times New Roman" w:hAnsi="Times New Roman" w:cs="Times New Roman"/>
          <w:color w:val="000000" w:themeColor="text1"/>
          <w:sz w:val="20"/>
          <w:szCs w:val="20"/>
        </w:rPr>
        <w:t>Radioactivity was measured at multiple production steps, including before radiolabeling, after radiolabeling, after purification, after sterile filtration, and after withdrawal into the injection syringe. Based on the starting radioactivity, radioactivity after purification, and elapsed time between the two measurements, the decay-corrected radiochemical yield was recalculated as 64.2 ± 12.0% across 10 representative batches, with a range of 46.4–79.3%. The molar activity of ⁶⁸Ga-XH04 at the end of purification was 28.6 ± 4.4 MBq/nmol, with a range of 23.1–35.9 MBq/nmol.</w:t>
      </w:r>
    </w:p>
    <w:p w14:paraId="3A272E9A" w14:textId="77777777" w:rsidR="00E86C6E" w:rsidRPr="00FC4E12" w:rsidRDefault="00E86C6E" w:rsidP="00E86C6E">
      <w:pPr>
        <w:pStyle w:val="af2"/>
        <w:spacing w:line="480" w:lineRule="auto"/>
        <w:jc w:val="both"/>
        <w:rPr>
          <w:rFonts w:ascii="Times New Roman" w:hAnsi="Times New Roman" w:cs="Times New Roman"/>
          <w:color w:val="000000" w:themeColor="text1"/>
          <w:sz w:val="20"/>
          <w:szCs w:val="20"/>
        </w:rPr>
      </w:pPr>
    </w:p>
    <w:p w14:paraId="0C33970D" w14:textId="77777777" w:rsidR="00E86C6E" w:rsidRPr="00FC4E12" w:rsidRDefault="00E86C6E" w:rsidP="00E86C6E">
      <w:pPr>
        <w:pStyle w:val="af2"/>
        <w:spacing w:line="480" w:lineRule="auto"/>
        <w:jc w:val="both"/>
        <w:rPr>
          <w:rFonts w:ascii="Times New Roman" w:hAnsi="Times New Roman" w:cs="Times New Roman"/>
          <w:color w:val="000000" w:themeColor="text1"/>
          <w:sz w:val="20"/>
          <w:szCs w:val="20"/>
        </w:rPr>
      </w:pPr>
      <w:r w:rsidRPr="00FC4E12">
        <w:rPr>
          <w:rFonts w:ascii="Times New Roman" w:hAnsi="Times New Roman" w:cs="Times New Roman"/>
          <w:color w:val="000000" w:themeColor="text1"/>
          <w:sz w:val="20"/>
          <w:szCs w:val="20"/>
        </w:rPr>
        <w:t>For NOTA conjugation, p-SCN-Bn-NOTA was added at a 20-fold molar excess relative to XH04. The average NOTA-to-XH04 substitution number was further assessed by reduced-chain reversed-phase chromatography-mass spectrometry (RPC-MS). Briefly, unconjugated XH04 and NOTA-XH04 were reduced with dithiothreitol, followed by RPC-MS analysis of the light- and heavy-chain species. Response-weighted calculation estimated an average NOTA substitution number of 1.87 on the light chain and 0.67 on the heavy chain, corresponding to an average NOTA-to-XH04 substitution number of approximately 2.54 per Fab molecule.</w:t>
      </w:r>
    </w:p>
    <w:p w14:paraId="32367DAE" w14:textId="77777777" w:rsidR="00E86C6E" w:rsidRPr="00FC4E12" w:rsidRDefault="00E86C6E" w:rsidP="00E86C6E">
      <w:pPr>
        <w:pStyle w:val="af2"/>
        <w:spacing w:line="480" w:lineRule="auto"/>
        <w:jc w:val="both"/>
        <w:rPr>
          <w:rFonts w:ascii="Times New Roman" w:hAnsi="Times New Roman" w:cs="Times New Roman"/>
          <w:color w:val="000000" w:themeColor="text1"/>
          <w:sz w:val="20"/>
          <w:szCs w:val="20"/>
        </w:rPr>
      </w:pPr>
    </w:p>
    <w:p w14:paraId="6F803946" w14:textId="77777777" w:rsidR="00C8192A" w:rsidRPr="00FC4E12" w:rsidRDefault="00E86C6E" w:rsidP="00E86C6E">
      <w:pPr>
        <w:pStyle w:val="af2"/>
        <w:spacing w:beforeAutospacing="0" w:afterAutospacing="0" w:line="480" w:lineRule="auto"/>
        <w:jc w:val="both"/>
        <w:rPr>
          <w:rFonts w:ascii="Times New Roman" w:hAnsi="Times New Roman" w:cs="Times New Roman"/>
          <w:color w:val="000000" w:themeColor="text1"/>
          <w:sz w:val="20"/>
          <w:szCs w:val="20"/>
        </w:rPr>
      </w:pPr>
      <w:r w:rsidRPr="00FC4E12">
        <w:rPr>
          <w:rFonts w:ascii="Times New Roman" w:hAnsi="Times New Roman" w:cs="Times New Roman"/>
          <w:color w:val="000000" w:themeColor="text1"/>
          <w:sz w:val="20"/>
          <w:szCs w:val="20"/>
        </w:rPr>
        <w:t>For preclinical administration, the purified ⁶⁸Ga-XH04 product was diluted in sterile phosphate-buffered saline (PBS) before injection. For clinical administration, the final product was formulated in sterile normal saline and passed through a sterile filter before administration. Sterility testing was performed for three clinical batches, and aerobic bacteria, anaerobic bacteria, and fungi were negative. Bacterial endotoxin testing met the release criterion of &lt;20 EU/</w:t>
      </w:r>
      <w:proofErr w:type="spellStart"/>
      <w:r w:rsidRPr="00FC4E12">
        <w:rPr>
          <w:rFonts w:ascii="Times New Roman" w:hAnsi="Times New Roman" w:cs="Times New Roman"/>
          <w:color w:val="000000" w:themeColor="text1"/>
          <w:sz w:val="20"/>
          <w:szCs w:val="20"/>
        </w:rPr>
        <w:t>mL.</w:t>
      </w:r>
      <w:proofErr w:type="spellEnd"/>
    </w:p>
    <w:p w14:paraId="2522340F" w14:textId="77777777" w:rsidR="00E86C6E" w:rsidRPr="00FC4E12" w:rsidRDefault="00E86C6E" w:rsidP="00E86C6E">
      <w:pPr>
        <w:pStyle w:val="af2"/>
        <w:spacing w:beforeAutospacing="0" w:afterAutospacing="0" w:line="480" w:lineRule="auto"/>
        <w:jc w:val="both"/>
        <w:rPr>
          <w:rFonts w:ascii="Times New Roman" w:hAnsi="Times New Roman" w:cs="Times New Roman"/>
          <w:b/>
          <w:bCs/>
          <w:color w:val="000000" w:themeColor="text1"/>
          <w:sz w:val="20"/>
          <w:szCs w:val="20"/>
        </w:rPr>
      </w:pPr>
    </w:p>
    <w:p w14:paraId="2C33E011" w14:textId="77777777" w:rsidR="00C8192A" w:rsidRPr="00FC4E12" w:rsidRDefault="00000000" w:rsidP="00CB3631">
      <w:pPr>
        <w:spacing w:line="480" w:lineRule="auto"/>
        <w:rPr>
          <w:rFonts w:ascii="Times New Roman" w:hAnsi="Times New Roman" w:cs="Times New Roman"/>
          <w:b/>
          <w:bCs/>
          <w:color w:val="000000" w:themeColor="text1"/>
          <w:sz w:val="20"/>
          <w:szCs w:val="20"/>
        </w:rPr>
      </w:pPr>
      <w:r w:rsidRPr="00FC4E12">
        <w:rPr>
          <w:rFonts w:ascii="Times New Roman" w:hAnsi="Times New Roman" w:cs="Times New Roman"/>
          <w:b/>
          <w:color w:val="000000" w:themeColor="text1"/>
          <w:sz w:val="20"/>
          <w:szCs w:val="20"/>
        </w:rPr>
        <w:t>Cell Culture</w:t>
      </w:r>
    </w:p>
    <w:p w14:paraId="5D27C3FE" w14:textId="77777777" w:rsidR="00C8192A" w:rsidRPr="00FC4E12" w:rsidRDefault="00000000" w:rsidP="00CB3631">
      <w:pPr>
        <w:pStyle w:val="af2"/>
        <w:spacing w:beforeAutospacing="0" w:afterAutospacing="0" w:line="480" w:lineRule="auto"/>
        <w:jc w:val="both"/>
        <w:rPr>
          <w:rFonts w:ascii="Times New Roman" w:hAnsi="Times New Roman" w:cs="Times New Roman"/>
          <w:color w:val="000000" w:themeColor="text1"/>
          <w:sz w:val="20"/>
          <w:szCs w:val="20"/>
        </w:rPr>
      </w:pPr>
      <w:r w:rsidRPr="00FC4E12">
        <w:rPr>
          <w:rFonts w:ascii="Times New Roman" w:hAnsi="Times New Roman" w:cs="Times New Roman"/>
          <w:color w:val="000000" w:themeColor="text1"/>
          <w:sz w:val="20"/>
          <w:szCs w:val="20"/>
        </w:rPr>
        <w:t xml:space="preserve">Human ovarian cancer cell lines OVCAR-3 and SKOV-3, as well as human pancreatic cancer cell lines AsPC-1 and BxPC-3, which were included as complementary models representing different levels of mesothelin expression, were used in this study. OVCAR-3 cells were cultured in RPMI-1640 medium (ATCC 30-2001) supplemented with 1.6 mL of Gibco human recombinant insulin and 20% FBS (ATCC 30-2020). SKOV-3 cells were maintained in McCoy's 5a Modified Medium (ATCC 30-2007) with 10% </w:t>
      </w:r>
      <w:r w:rsidRPr="00FC4E12">
        <w:rPr>
          <w:rFonts w:ascii="Times New Roman" w:hAnsi="Times New Roman" w:cs="Times New Roman"/>
          <w:color w:val="000000" w:themeColor="text1"/>
          <w:sz w:val="20"/>
          <w:szCs w:val="20"/>
        </w:rPr>
        <w:lastRenderedPageBreak/>
        <w:t>FBS. Both AsPC-1 and BxPC-3 cells were cultured in RPMI-1640 medium supplemented with 10% FBS. All cell lines were maintained in a humidified incubator at 37°C with 5% CO₂ and 95% air.</w:t>
      </w:r>
    </w:p>
    <w:p w14:paraId="5996BC9E" w14:textId="77777777" w:rsidR="00C8192A" w:rsidRPr="00FC4E12" w:rsidRDefault="00C8192A" w:rsidP="00CB3631">
      <w:pPr>
        <w:pStyle w:val="af2"/>
        <w:spacing w:beforeAutospacing="0" w:afterAutospacing="0" w:line="480" w:lineRule="auto"/>
        <w:jc w:val="both"/>
        <w:rPr>
          <w:rFonts w:ascii="Times New Roman" w:hAnsi="Times New Roman" w:cs="Times New Roman"/>
          <w:color w:val="000000" w:themeColor="text1"/>
          <w:sz w:val="20"/>
          <w:szCs w:val="20"/>
        </w:rPr>
      </w:pPr>
    </w:p>
    <w:p w14:paraId="06CECEF8" w14:textId="77777777" w:rsidR="00C8192A" w:rsidRPr="00FC4E12" w:rsidRDefault="00000000" w:rsidP="00CB3631">
      <w:pPr>
        <w:pStyle w:val="af2"/>
        <w:spacing w:beforeAutospacing="0" w:afterAutospacing="0" w:line="480" w:lineRule="auto"/>
        <w:jc w:val="both"/>
        <w:rPr>
          <w:rFonts w:ascii="Times New Roman" w:hAnsi="Times New Roman" w:cs="Times New Roman"/>
          <w:color w:val="000000" w:themeColor="text1"/>
          <w:sz w:val="20"/>
          <w:szCs w:val="20"/>
        </w:rPr>
      </w:pPr>
      <w:r w:rsidRPr="00FC4E12">
        <w:rPr>
          <w:rFonts w:ascii="Times New Roman" w:hAnsi="Times New Roman" w:cs="Times New Roman"/>
          <w:color w:val="000000" w:themeColor="text1"/>
          <w:sz w:val="20"/>
          <w:szCs w:val="20"/>
        </w:rPr>
        <w:t xml:space="preserve">The expression level of MSLN in the four cell lines was quantitatively assessed by </w:t>
      </w:r>
      <w:r w:rsidR="0023132E" w:rsidRPr="00FC4E12">
        <w:rPr>
          <w:rFonts w:ascii="Times New Roman" w:hAnsi="Times New Roman" w:cs="Times New Roman"/>
          <w:color w:val="000000" w:themeColor="text1"/>
          <w:sz w:val="20"/>
          <w:szCs w:val="20"/>
        </w:rPr>
        <w:t>w</w:t>
      </w:r>
      <w:r w:rsidRPr="00FC4E12">
        <w:rPr>
          <w:rFonts w:ascii="Times New Roman" w:hAnsi="Times New Roman" w:cs="Times New Roman"/>
          <w:color w:val="000000" w:themeColor="text1"/>
          <w:sz w:val="20"/>
          <w:szCs w:val="20"/>
        </w:rPr>
        <w:t>estern blot (WB) analysis using a recombinant monoclonal mesothelin antibody (Abcam, ab196235) and a recombinant monoclonal GAPDH antibody (</w:t>
      </w:r>
      <w:proofErr w:type="spellStart"/>
      <w:r w:rsidRPr="00FC4E12">
        <w:rPr>
          <w:rFonts w:ascii="Times New Roman" w:hAnsi="Times New Roman" w:cs="Times New Roman"/>
          <w:color w:val="000000" w:themeColor="text1"/>
          <w:sz w:val="20"/>
          <w:szCs w:val="20"/>
        </w:rPr>
        <w:t>Abway</w:t>
      </w:r>
      <w:proofErr w:type="spellEnd"/>
      <w:r w:rsidRPr="00FC4E12">
        <w:rPr>
          <w:rFonts w:ascii="Times New Roman" w:hAnsi="Times New Roman" w:cs="Times New Roman"/>
          <w:color w:val="000000" w:themeColor="text1"/>
          <w:sz w:val="20"/>
          <w:szCs w:val="20"/>
        </w:rPr>
        <w:t>, #AB0037) as the internal control. Band intensities were analyzed by grayscale densitometry using ImageJ software. Qualitative and semi-quantitative evaluations of MSLN expression were further conducted using immunocytochemistry and immunofluorescence staining techniques.</w:t>
      </w:r>
    </w:p>
    <w:p w14:paraId="46E6C434" w14:textId="77777777" w:rsidR="00CB3631" w:rsidRPr="00FC4E12" w:rsidRDefault="00CB3631" w:rsidP="00CB3631">
      <w:pPr>
        <w:pStyle w:val="af2"/>
        <w:spacing w:beforeAutospacing="0" w:afterAutospacing="0" w:line="480" w:lineRule="auto"/>
        <w:jc w:val="both"/>
        <w:rPr>
          <w:rFonts w:ascii="Times New Roman" w:hAnsi="Times New Roman" w:cs="Times New Roman"/>
          <w:color w:val="000000" w:themeColor="text1"/>
          <w:sz w:val="20"/>
          <w:szCs w:val="20"/>
        </w:rPr>
      </w:pPr>
    </w:p>
    <w:p w14:paraId="1E01DD01" w14:textId="77777777" w:rsidR="00C8192A" w:rsidRPr="00FC4E12" w:rsidRDefault="00000000" w:rsidP="00CB3631">
      <w:pPr>
        <w:spacing w:line="480" w:lineRule="auto"/>
        <w:rPr>
          <w:rFonts w:ascii="Times New Roman" w:hAnsi="Times New Roman" w:cs="Times New Roman"/>
          <w:color w:val="000000" w:themeColor="text1"/>
          <w:sz w:val="20"/>
          <w:szCs w:val="20"/>
        </w:rPr>
      </w:pPr>
      <w:r w:rsidRPr="00FC4E12">
        <w:rPr>
          <w:rFonts w:ascii="Times New Roman" w:hAnsi="Times New Roman" w:cs="Times New Roman"/>
          <w:b/>
          <w:color w:val="000000" w:themeColor="text1"/>
          <w:sz w:val="20"/>
          <w:szCs w:val="20"/>
        </w:rPr>
        <w:t xml:space="preserve">Saturation </w:t>
      </w:r>
      <w:r w:rsidR="002F45FD" w:rsidRPr="00FC4E12">
        <w:rPr>
          <w:rFonts w:ascii="Times New Roman" w:hAnsi="Times New Roman" w:cs="Times New Roman"/>
          <w:b/>
          <w:color w:val="000000" w:themeColor="text1"/>
          <w:sz w:val="20"/>
          <w:szCs w:val="20"/>
        </w:rPr>
        <w:t>B</w:t>
      </w:r>
      <w:r w:rsidRPr="00FC4E12">
        <w:rPr>
          <w:rFonts w:ascii="Times New Roman" w:hAnsi="Times New Roman" w:cs="Times New Roman"/>
          <w:b/>
          <w:color w:val="000000" w:themeColor="text1"/>
          <w:sz w:val="20"/>
          <w:szCs w:val="20"/>
        </w:rPr>
        <w:t xml:space="preserve">inding </w:t>
      </w:r>
      <w:r w:rsidR="002F45FD" w:rsidRPr="00FC4E12">
        <w:rPr>
          <w:rFonts w:ascii="Times New Roman" w:hAnsi="Times New Roman" w:cs="Times New Roman"/>
          <w:b/>
          <w:color w:val="000000" w:themeColor="text1"/>
          <w:sz w:val="20"/>
          <w:szCs w:val="20"/>
        </w:rPr>
        <w:t>A</w:t>
      </w:r>
      <w:r w:rsidRPr="00FC4E12">
        <w:rPr>
          <w:rFonts w:ascii="Times New Roman" w:hAnsi="Times New Roman" w:cs="Times New Roman"/>
          <w:b/>
          <w:color w:val="000000" w:themeColor="text1"/>
          <w:sz w:val="20"/>
          <w:szCs w:val="20"/>
        </w:rPr>
        <w:t>ssay</w:t>
      </w:r>
    </w:p>
    <w:p w14:paraId="4888283C" w14:textId="77777777" w:rsidR="00C8192A" w:rsidRPr="00FC4E12" w:rsidRDefault="00000000" w:rsidP="00CB3631">
      <w:pPr>
        <w:spacing w:line="480" w:lineRule="auto"/>
        <w:rPr>
          <w:rFonts w:ascii="Times New Roman" w:hAnsi="Times New Roman" w:cs="Times New Roman"/>
          <w:color w:val="000000" w:themeColor="text1"/>
          <w:sz w:val="20"/>
          <w:szCs w:val="20"/>
        </w:rPr>
      </w:pPr>
      <w:r w:rsidRPr="00FC4E12">
        <w:rPr>
          <w:rFonts w:ascii="Times New Roman" w:hAnsi="Times New Roman" w:cs="Times New Roman"/>
          <w:color w:val="000000" w:themeColor="text1"/>
          <w:sz w:val="20"/>
          <w:szCs w:val="20"/>
        </w:rPr>
        <w:t xml:space="preserve">Saturation binding assays were performed using OVCAR-3 cells seeded in 24-well plates. On the day of the experiment, cells were gently washed once and incubated with serial concentrations of ⁶⁸Ga-XH04. The final tracer concentrations were 1, 3, 10, 20, 30, 50, 100, 200, and 300 </w:t>
      </w:r>
      <w:proofErr w:type="spellStart"/>
      <w:r w:rsidRPr="00FC4E12">
        <w:rPr>
          <w:rFonts w:ascii="Times New Roman" w:hAnsi="Times New Roman" w:cs="Times New Roman"/>
          <w:color w:val="000000" w:themeColor="text1"/>
          <w:sz w:val="20"/>
          <w:szCs w:val="20"/>
        </w:rPr>
        <w:t>nM</w:t>
      </w:r>
      <w:proofErr w:type="spellEnd"/>
      <w:r w:rsidRPr="00FC4E12">
        <w:rPr>
          <w:rFonts w:ascii="Times New Roman" w:hAnsi="Times New Roman" w:cs="Times New Roman"/>
          <w:color w:val="000000" w:themeColor="text1"/>
          <w:sz w:val="20"/>
          <w:szCs w:val="20"/>
        </w:rPr>
        <w:t xml:space="preserve">, with three technical replicates for each concentration. For the blocking condition, cells were preincubated with excess unlabeled XH04 at a final concentration of 2 µM, followed by incubation with the same serial concentrations of ⁶⁸Ga-XH04. Total binding was measured in parallel wells without unlabeled XH04. After incubation, cells were washed to remove unbound tracer and lysed, and cell-associated radioactivity was measured using a gamma counter. ⁶⁸Ga counts were decay-corrected to a common reference time. Specific binding was calculated by subtracting blocked binding from total binding at each tracer concentration, and the specific-binding data were fitted using a one-site binding model to estimate the apparent KD and </w:t>
      </w:r>
      <w:proofErr w:type="spellStart"/>
      <w:r w:rsidRPr="00FC4E12">
        <w:rPr>
          <w:rFonts w:ascii="Times New Roman" w:hAnsi="Times New Roman" w:cs="Times New Roman"/>
          <w:color w:val="000000" w:themeColor="text1"/>
          <w:sz w:val="20"/>
          <w:szCs w:val="20"/>
        </w:rPr>
        <w:t>Bmax</w:t>
      </w:r>
      <w:proofErr w:type="spellEnd"/>
      <w:r w:rsidRPr="00FC4E12">
        <w:rPr>
          <w:rFonts w:ascii="Times New Roman" w:hAnsi="Times New Roman" w:cs="Times New Roman"/>
          <w:color w:val="000000" w:themeColor="text1"/>
          <w:sz w:val="20"/>
          <w:szCs w:val="20"/>
        </w:rPr>
        <w:t>.</w:t>
      </w:r>
    </w:p>
    <w:p w14:paraId="2A7C5A78" w14:textId="77777777" w:rsidR="00C8192A" w:rsidRPr="00FC4E12" w:rsidRDefault="00C8192A" w:rsidP="00CB3631">
      <w:pPr>
        <w:spacing w:line="480" w:lineRule="auto"/>
        <w:rPr>
          <w:rFonts w:ascii="Times New Roman" w:hAnsi="Times New Roman" w:cs="Times New Roman"/>
          <w:color w:val="000000" w:themeColor="text1"/>
          <w:sz w:val="20"/>
          <w:szCs w:val="20"/>
        </w:rPr>
      </w:pPr>
    </w:p>
    <w:p w14:paraId="7FA76ACE" w14:textId="77777777" w:rsidR="00C8192A" w:rsidRPr="00FC4E12" w:rsidRDefault="00000000" w:rsidP="00CB3631">
      <w:pPr>
        <w:spacing w:line="480" w:lineRule="auto"/>
        <w:rPr>
          <w:rFonts w:ascii="Times New Roman" w:hAnsi="Times New Roman" w:cs="Times New Roman"/>
          <w:b/>
          <w:bCs/>
          <w:color w:val="000000" w:themeColor="text1"/>
          <w:sz w:val="20"/>
          <w:szCs w:val="20"/>
        </w:rPr>
      </w:pPr>
      <w:r w:rsidRPr="00FC4E12">
        <w:rPr>
          <w:rFonts w:ascii="Times New Roman" w:hAnsi="Times New Roman" w:cs="Times New Roman"/>
          <w:b/>
          <w:color w:val="000000" w:themeColor="text1"/>
          <w:sz w:val="20"/>
          <w:szCs w:val="20"/>
        </w:rPr>
        <w:t xml:space="preserve">Animals and </w:t>
      </w:r>
      <w:r w:rsidR="002F45FD" w:rsidRPr="00FC4E12">
        <w:rPr>
          <w:rFonts w:ascii="Times New Roman" w:hAnsi="Times New Roman" w:cs="Times New Roman"/>
          <w:b/>
          <w:color w:val="000000" w:themeColor="text1"/>
          <w:sz w:val="20"/>
          <w:szCs w:val="20"/>
        </w:rPr>
        <w:t>T</w:t>
      </w:r>
      <w:r w:rsidRPr="00FC4E12">
        <w:rPr>
          <w:rFonts w:ascii="Times New Roman" w:hAnsi="Times New Roman" w:cs="Times New Roman"/>
          <w:b/>
          <w:color w:val="000000" w:themeColor="text1"/>
          <w:sz w:val="20"/>
          <w:szCs w:val="20"/>
        </w:rPr>
        <w:t xml:space="preserve">umor </w:t>
      </w:r>
      <w:r w:rsidR="002F45FD" w:rsidRPr="00FC4E12">
        <w:rPr>
          <w:rFonts w:ascii="Times New Roman" w:hAnsi="Times New Roman" w:cs="Times New Roman"/>
          <w:b/>
          <w:color w:val="000000" w:themeColor="text1"/>
          <w:sz w:val="20"/>
          <w:szCs w:val="20"/>
        </w:rPr>
        <w:t>M</w:t>
      </w:r>
      <w:r w:rsidRPr="00FC4E12">
        <w:rPr>
          <w:rFonts w:ascii="Times New Roman" w:hAnsi="Times New Roman" w:cs="Times New Roman"/>
          <w:b/>
          <w:color w:val="000000" w:themeColor="text1"/>
          <w:sz w:val="20"/>
          <w:szCs w:val="20"/>
        </w:rPr>
        <w:t>odels</w:t>
      </w:r>
    </w:p>
    <w:p w14:paraId="54B97066" w14:textId="77777777" w:rsidR="00C8192A" w:rsidRPr="00FC4E12" w:rsidRDefault="00000000" w:rsidP="00CB3631">
      <w:pPr>
        <w:pStyle w:val="af2"/>
        <w:spacing w:beforeAutospacing="0" w:afterAutospacing="0" w:line="480" w:lineRule="auto"/>
        <w:jc w:val="both"/>
        <w:rPr>
          <w:rFonts w:ascii="Times New Roman" w:hAnsi="Times New Roman" w:cs="Times New Roman"/>
          <w:color w:val="000000" w:themeColor="text1"/>
          <w:sz w:val="20"/>
          <w:szCs w:val="20"/>
        </w:rPr>
      </w:pPr>
      <w:r w:rsidRPr="00FC4E12">
        <w:rPr>
          <w:rFonts w:ascii="Times New Roman" w:hAnsi="Times New Roman" w:cs="Times New Roman"/>
          <w:color w:val="000000" w:themeColor="text1"/>
          <w:sz w:val="20"/>
          <w:szCs w:val="20"/>
        </w:rPr>
        <w:t xml:space="preserve">All animal experiments were conducted in accordance with the guidelines approved by the </w:t>
      </w:r>
      <w:r w:rsidR="006F01DB" w:rsidRPr="00FC4E12">
        <w:rPr>
          <w:rFonts w:ascii="Times New Roman" w:hAnsi="Times New Roman" w:cs="Times New Roman"/>
          <w:color w:val="000000" w:themeColor="text1"/>
          <w:sz w:val="20"/>
          <w:szCs w:val="20"/>
        </w:rPr>
        <w:t>Institutional Animal Care and Use Committee of Huazhong University of Science and Technology (IACUC No. [2024]4667; approval validity: March 1, 2024 to June 1, 2025)</w:t>
      </w:r>
      <w:r w:rsidRPr="00FC4E12">
        <w:rPr>
          <w:rFonts w:ascii="Times New Roman" w:hAnsi="Times New Roman" w:cs="Times New Roman"/>
          <w:color w:val="000000" w:themeColor="text1"/>
          <w:sz w:val="20"/>
          <w:szCs w:val="20"/>
        </w:rPr>
        <w:t xml:space="preserve">. Female </w:t>
      </w:r>
      <w:proofErr w:type="spellStart"/>
      <w:r w:rsidRPr="00FC4E12">
        <w:rPr>
          <w:rFonts w:ascii="Times New Roman" w:hAnsi="Times New Roman" w:cs="Times New Roman"/>
          <w:color w:val="000000" w:themeColor="text1"/>
          <w:sz w:val="20"/>
          <w:szCs w:val="20"/>
        </w:rPr>
        <w:t>Balb</w:t>
      </w:r>
      <w:proofErr w:type="spellEnd"/>
      <w:r w:rsidRPr="00FC4E12">
        <w:rPr>
          <w:rFonts w:ascii="Times New Roman" w:hAnsi="Times New Roman" w:cs="Times New Roman"/>
          <w:color w:val="000000" w:themeColor="text1"/>
          <w:sz w:val="20"/>
          <w:szCs w:val="20"/>
        </w:rPr>
        <w:t>/c nude mice aged 6-8 weeks were used in this study. OVCAR-3, AsPC-1, SKOV-3, and BxPC-3 cells in the logarithmic growth phase were harvested and digested with trypsin. After centrifugation, the cell pellets were collected, washed twice with pre-cooled PBS, and recentrifuged. The cells were then resuspended in a 1:1 mixture of PBS and Matrigel. The suspension was mixed thoroughly to ensure uniform distribution of cells.</w:t>
      </w:r>
    </w:p>
    <w:p w14:paraId="6919D3CA" w14:textId="77777777" w:rsidR="00C8192A" w:rsidRPr="00FC4E12" w:rsidRDefault="00C8192A" w:rsidP="00CB3631">
      <w:pPr>
        <w:pStyle w:val="af2"/>
        <w:spacing w:beforeAutospacing="0" w:afterAutospacing="0" w:line="480" w:lineRule="auto"/>
        <w:jc w:val="both"/>
        <w:rPr>
          <w:rFonts w:ascii="Times New Roman" w:hAnsi="Times New Roman" w:cs="Times New Roman"/>
          <w:color w:val="000000" w:themeColor="text1"/>
          <w:sz w:val="20"/>
          <w:szCs w:val="20"/>
        </w:rPr>
      </w:pPr>
    </w:p>
    <w:p w14:paraId="1EDEEB50" w14:textId="77777777" w:rsidR="00C8192A" w:rsidRPr="00FC4E12" w:rsidRDefault="00000000" w:rsidP="00CB3631">
      <w:pPr>
        <w:pStyle w:val="af2"/>
        <w:spacing w:beforeAutospacing="0" w:afterAutospacing="0" w:line="480" w:lineRule="auto"/>
        <w:jc w:val="both"/>
        <w:rPr>
          <w:rFonts w:ascii="Times New Roman" w:hAnsi="Times New Roman" w:cs="Times New Roman"/>
          <w:color w:val="000000" w:themeColor="text1"/>
          <w:sz w:val="20"/>
          <w:szCs w:val="20"/>
        </w:rPr>
      </w:pPr>
      <w:r w:rsidRPr="00FC4E12">
        <w:rPr>
          <w:rFonts w:ascii="Times New Roman" w:hAnsi="Times New Roman" w:cs="Times New Roman"/>
          <w:color w:val="000000" w:themeColor="text1"/>
          <w:sz w:val="20"/>
          <w:szCs w:val="20"/>
        </w:rPr>
        <w:t xml:space="preserve">Each mouse was subcutaneously inoculated with 1 × 10⁷ cells in a total volume of 100 </w:t>
      </w:r>
      <w:proofErr w:type="spellStart"/>
      <w:r w:rsidRPr="00FC4E12">
        <w:rPr>
          <w:rFonts w:ascii="Times New Roman" w:hAnsi="Times New Roman" w:cs="Times New Roman"/>
          <w:color w:val="000000" w:themeColor="text1"/>
          <w:sz w:val="20"/>
          <w:szCs w:val="20"/>
        </w:rPr>
        <w:t>μL</w:t>
      </w:r>
      <w:proofErr w:type="spellEnd"/>
      <w:r w:rsidRPr="00FC4E12">
        <w:rPr>
          <w:rFonts w:ascii="Times New Roman" w:hAnsi="Times New Roman" w:cs="Times New Roman"/>
          <w:color w:val="000000" w:themeColor="text1"/>
          <w:sz w:val="20"/>
          <w:szCs w:val="20"/>
        </w:rPr>
        <w:t xml:space="preserve">, injected into </w:t>
      </w:r>
      <w:r w:rsidR="00EA1E03" w:rsidRPr="00FC4E12">
        <w:rPr>
          <w:rFonts w:ascii="Times New Roman" w:hAnsi="Times New Roman" w:cs="Times New Roman"/>
          <w:color w:val="000000" w:themeColor="text1"/>
          <w:sz w:val="20"/>
          <w:szCs w:val="20"/>
        </w:rPr>
        <w:t>the right axillary region</w:t>
      </w:r>
      <w:r w:rsidRPr="00FC4E12">
        <w:rPr>
          <w:rFonts w:ascii="Times New Roman" w:hAnsi="Times New Roman" w:cs="Times New Roman"/>
          <w:color w:val="000000" w:themeColor="text1"/>
          <w:sz w:val="20"/>
          <w:szCs w:val="20"/>
        </w:rPr>
        <w:t xml:space="preserve">. </w:t>
      </w:r>
      <w:r w:rsidR="0059310D" w:rsidRPr="00FC4E12">
        <w:rPr>
          <w:rFonts w:ascii="Times New Roman" w:hAnsi="Times New Roman" w:cs="Times New Roman"/>
          <w:color w:val="000000" w:themeColor="text1"/>
          <w:sz w:val="20"/>
          <w:szCs w:val="20"/>
        </w:rPr>
        <w:t>Tumor-bearing mice were used for imaging when the maximum tumor diameter reached 8–10 mm, as measured using calipers.</w:t>
      </w:r>
    </w:p>
    <w:p w14:paraId="68F62A5C" w14:textId="77777777" w:rsidR="00C8192A" w:rsidRPr="00FC4E12" w:rsidRDefault="00C8192A" w:rsidP="00CB3631">
      <w:pPr>
        <w:pStyle w:val="af2"/>
        <w:spacing w:beforeAutospacing="0" w:afterAutospacing="0" w:line="480" w:lineRule="auto"/>
        <w:jc w:val="both"/>
        <w:rPr>
          <w:rFonts w:ascii="Times New Roman" w:hAnsi="Times New Roman" w:cs="Times New Roman"/>
          <w:color w:val="000000" w:themeColor="text1"/>
          <w:sz w:val="20"/>
          <w:szCs w:val="20"/>
        </w:rPr>
      </w:pPr>
    </w:p>
    <w:p w14:paraId="46C40482" w14:textId="77777777" w:rsidR="00C8192A" w:rsidRPr="00FC4E12" w:rsidRDefault="00000000" w:rsidP="00CB3631">
      <w:pPr>
        <w:spacing w:line="480" w:lineRule="auto"/>
        <w:rPr>
          <w:rFonts w:ascii="Times New Roman" w:hAnsi="Times New Roman" w:cs="Times New Roman"/>
          <w:b/>
          <w:bCs/>
          <w:color w:val="000000" w:themeColor="text1"/>
          <w:sz w:val="20"/>
          <w:szCs w:val="20"/>
        </w:rPr>
      </w:pPr>
      <w:proofErr w:type="spellStart"/>
      <w:r w:rsidRPr="00FC4E12">
        <w:rPr>
          <w:rFonts w:ascii="Times New Roman" w:hAnsi="Times New Roman" w:cs="Times New Roman"/>
          <w:b/>
          <w:color w:val="000000" w:themeColor="text1"/>
          <w:sz w:val="20"/>
          <w:szCs w:val="20"/>
        </w:rPr>
        <w:t>MicroPET</w:t>
      </w:r>
      <w:proofErr w:type="spellEnd"/>
      <w:r w:rsidRPr="00FC4E12">
        <w:rPr>
          <w:rFonts w:ascii="Times New Roman" w:hAnsi="Times New Roman" w:cs="Times New Roman"/>
          <w:b/>
          <w:color w:val="000000" w:themeColor="text1"/>
          <w:sz w:val="20"/>
          <w:szCs w:val="20"/>
        </w:rPr>
        <w:t xml:space="preserve">/CT </w:t>
      </w:r>
      <w:r w:rsidR="00202CC5" w:rsidRPr="00FC4E12">
        <w:rPr>
          <w:rFonts w:ascii="Times New Roman" w:hAnsi="Times New Roman" w:cs="Times New Roman"/>
          <w:b/>
          <w:color w:val="000000" w:themeColor="text1"/>
          <w:sz w:val="20"/>
          <w:szCs w:val="20"/>
        </w:rPr>
        <w:t>I</w:t>
      </w:r>
      <w:r w:rsidRPr="00FC4E12">
        <w:rPr>
          <w:rFonts w:ascii="Times New Roman" w:hAnsi="Times New Roman" w:cs="Times New Roman"/>
          <w:b/>
          <w:color w:val="000000" w:themeColor="text1"/>
          <w:sz w:val="20"/>
          <w:szCs w:val="20"/>
        </w:rPr>
        <w:t xml:space="preserve">maging and </w:t>
      </w:r>
      <w:r w:rsidR="00202CC5" w:rsidRPr="00FC4E12">
        <w:rPr>
          <w:rFonts w:ascii="Times New Roman" w:hAnsi="Times New Roman" w:cs="Times New Roman"/>
          <w:b/>
          <w:color w:val="000000" w:themeColor="text1"/>
          <w:sz w:val="20"/>
          <w:szCs w:val="20"/>
        </w:rPr>
        <w:t>B</w:t>
      </w:r>
      <w:r w:rsidRPr="00FC4E12">
        <w:rPr>
          <w:rFonts w:ascii="Times New Roman" w:hAnsi="Times New Roman" w:cs="Times New Roman"/>
          <w:b/>
          <w:color w:val="000000" w:themeColor="text1"/>
          <w:sz w:val="20"/>
          <w:szCs w:val="20"/>
        </w:rPr>
        <w:t xml:space="preserve">iodistribution </w:t>
      </w:r>
      <w:r w:rsidR="00202CC5" w:rsidRPr="00FC4E12">
        <w:rPr>
          <w:rFonts w:ascii="Times New Roman" w:hAnsi="Times New Roman" w:cs="Times New Roman"/>
          <w:b/>
          <w:color w:val="000000" w:themeColor="text1"/>
          <w:sz w:val="20"/>
          <w:szCs w:val="20"/>
        </w:rPr>
        <w:t>S</w:t>
      </w:r>
      <w:r w:rsidRPr="00FC4E12">
        <w:rPr>
          <w:rFonts w:ascii="Times New Roman" w:hAnsi="Times New Roman" w:cs="Times New Roman"/>
          <w:b/>
          <w:color w:val="000000" w:themeColor="text1"/>
          <w:sz w:val="20"/>
          <w:szCs w:val="20"/>
        </w:rPr>
        <w:t>tudies</w:t>
      </w:r>
    </w:p>
    <w:p w14:paraId="68EDB715" w14:textId="77777777" w:rsidR="00C8192A" w:rsidRPr="00FC4E12" w:rsidRDefault="00000000" w:rsidP="00CB3631">
      <w:pPr>
        <w:widowControl/>
        <w:spacing w:line="480" w:lineRule="auto"/>
        <w:rPr>
          <w:rFonts w:ascii="Times New Roman" w:eastAsia="宋体" w:hAnsi="Times New Roman" w:cs="Times New Roman"/>
          <w:color w:val="000000" w:themeColor="text1"/>
          <w:kern w:val="0"/>
          <w:sz w:val="20"/>
          <w:szCs w:val="20"/>
        </w:rPr>
      </w:pPr>
      <w:r w:rsidRPr="00FC4E12">
        <w:rPr>
          <w:rFonts w:ascii="Times New Roman" w:hAnsi="Times New Roman" w:cs="Times New Roman"/>
          <w:color w:val="000000" w:themeColor="text1"/>
          <w:sz w:val="20"/>
          <w:szCs w:val="20"/>
        </w:rPr>
        <w:t xml:space="preserve">Tumor-bearing nude mice implanted with OVCAR-3, AsPC-1, SKOV-3, or BxPC-3 cells were intravenously injected with </w:t>
      </w:r>
      <w:r w:rsidRPr="00FC4E12">
        <w:rPr>
          <w:rFonts w:ascii="Times New Roman" w:hAnsi="Times New Roman" w:cs="Times New Roman"/>
          <w:color w:val="000000" w:themeColor="text1"/>
          <w:sz w:val="20"/>
          <w:szCs w:val="20"/>
          <w:vertAlign w:val="superscript"/>
        </w:rPr>
        <w:t>68</w:t>
      </w:r>
      <w:r w:rsidRPr="00FC4E12">
        <w:rPr>
          <w:rFonts w:ascii="Times New Roman" w:hAnsi="Times New Roman" w:cs="Times New Roman"/>
          <w:color w:val="000000" w:themeColor="text1"/>
          <w:sz w:val="20"/>
          <w:szCs w:val="20"/>
        </w:rPr>
        <w:t>Ga-XH04 (</w:t>
      </w:r>
      <w:r w:rsidR="009A14F7" w:rsidRPr="00FC4E12">
        <w:rPr>
          <w:rFonts w:ascii="Times New Roman" w:hAnsi="Times New Roman" w:cs="Times New Roman"/>
          <w:color w:val="000000" w:themeColor="text1"/>
          <w:sz w:val="20"/>
          <w:szCs w:val="20"/>
        </w:rPr>
        <w:t>5.0 ± 1.2 MBq</w:t>
      </w:r>
      <w:r w:rsidRPr="00FC4E12">
        <w:rPr>
          <w:rFonts w:ascii="Times New Roman" w:hAnsi="Times New Roman" w:cs="Times New Roman"/>
          <w:color w:val="000000" w:themeColor="text1"/>
          <w:sz w:val="20"/>
          <w:szCs w:val="20"/>
        </w:rPr>
        <w:t xml:space="preserve">) via the tail vein. PET/CT scans were performed at 1, 2, and 4 hours post-injection under isoflurane anesthesia using the </w:t>
      </w:r>
      <w:proofErr w:type="spellStart"/>
      <w:r w:rsidRPr="00FC4E12">
        <w:rPr>
          <w:rFonts w:ascii="Times New Roman" w:hAnsi="Times New Roman" w:cs="Times New Roman"/>
          <w:color w:val="000000" w:themeColor="text1"/>
          <w:sz w:val="20"/>
          <w:szCs w:val="20"/>
        </w:rPr>
        <w:t>microPET</w:t>
      </w:r>
      <w:proofErr w:type="spellEnd"/>
      <w:r w:rsidRPr="00FC4E12">
        <w:rPr>
          <w:rFonts w:ascii="Times New Roman" w:hAnsi="Times New Roman" w:cs="Times New Roman"/>
          <w:color w:val="000000" w:themeColor="text1"/>
          <w:sz w:val="20"/>
          <w:szCs w:val="20"/>
        </w:rPr>
        <w:t xml:space="preserve">/CT (Chengdu Novel Medical Equipment Ltd., China, Inliview-3000B). Each scan lasted approximately 15 minutes. Following acquisition, PET and CT images were reconstructed with attenuation correction. For animal PET/CT analysis, </w:t>
      </w:r>
      <w:r w:rsidR="0059310D" w:rsidRPr="00FC4E12">
        <w:rPr>
          <w:rFonts w:ascii="Times New Roman" w:hAnsi="Times New Roman" w:cs="Times New Roman"/>
          <w:color w:val="000000" w:themeColor="text1"/>
          <w:sz w:val="20"/>
          <w:szCs w:val="20"/>
        </w:rPr>
        <w:t>V</w:t>
      </w:r>
      <w:r w:rsidRPr="00FC4E12">
        <w:rPr>
          <w:rFonts w:ascii="Times New Roman" w:hAnsi="Times New Roman" w:cs="Times New Roman"/>
          <w:color w:val="000000" w:themeColor="text1"/>
          <w:sz w:val="20"/>
          <w:szCs w:val="20"/>
        </w:rPr>
        <w:t xml:space="preserve">OIs were manually delineated over tumors and major organs on reconstructed </w:t>
      </w:r>
      <w:r w:rsidRPr="00FC4E12">
        <w:rPr>
          <w:rFonts w:ascii="Times New Roman" w:hAnsi="Times New Roman" w:cs="Times New Roman"/>
          <w:color w:val="000000" w:themeColor="text1"/>
          <w:sz w:val="20"/>
          <w:szCs w:val="20"/>
        </w:rPr>
        <w:lastRenderedPageBreak/>
        <w:t xml:space="preserve">PET/CT images using </w:t>
      </w:r>
      <w:proofErr w:type="spellStart"/>
      <w:r w:rsidRPr="00FC4E12">
        <w:rPr>
          <w:rFonts w:ascii="Times New Roman" w:hAnsi="Times New Roman" w:cs="Times New Roman"/>
          <w:color w:val="000000" w:themeColor="text1"/>
          <w:sz w:val="20"/>
          <w:szCs w:val="20"/>
        </w:rPr>
        <w:t>NMSoft</w:t>
      </w:r>
      <w:proofErr w:type="spellEnd"/>
      <w:r w:rsidRPr="00FC4E12">
        <w:rPr>
          <w:rFonts w:ascii="Times New Roman" w:hAnsi="Times New Roman" w:cs="Times New Roman"/>
          <w:color w:val="000000" w:themeColor="text1"/>
          <w:sz w:val="20"/>
          <w:szCs w:val="20"/>
        </w:rPr>
        <w:t>-AIWS software, with reference to the corresponding CT images. Tracer uptake was expressed as the percentage of injected dose per gram of tissue (%ID/g).</w:t>
      </w:r>
    </w:p>
    <w:p w14:paraId="029581E4" w14:textId="77777777" w:rsidR="00C8192A" w:rsidRPr="00FC4E12" w:rsidRDefault="00C8192A" w:rsidP="00CB3631">
      <w:pPr>
        <w:widowControl/>
        <w:spacing w:line="480" w:lineRule="auto"/>
        <w:rPr>
          <w:rFonts w:ascii="Times New Roman" w:eastAsia="宋体" w:hAnsi="Times New Roman" w:cs="Times New Roman"/>
          <w:color w:val="000000" w:themeColor="text1"/>
          <w:kern w:val="0"/>
          <w:sz w:val="20"/>
          <w:szCs w:val="20"/>
        </w:rPr>
      </w:pPr>
    </w:p>
    <w:p w14:paraId="3CA4B276" w14:textId="77777777" w:rsidR="00C8192A" w:rsidRPr="00FC4E12" w:rsidRDefault="00000000" w:rsidP="00CB3631">
      <w:pPr>
        <w:widowControl/>
        <w:spacing w:line="480" w:lineRule="auto"/>
        <w:rPr>
          <w:rFonts w:ascii="Times New Roman" w:eastAsia="宋体" w:hAnsi="Times New Roman" w:cs="Times New Roman"/>
          <w:color w:val="000000" w:themeColor="text1"/>
          <w:kern w:val="0"/>
          <w:sz w:val="20"/>
          <w:szCs w:val="20"/>
        </w:rPr>
      </w:pPr>
      <w:r w:rsidRPr="00FC4E12">
        <w:rPr>
          <w:rFonts w:ascii="Times New Roman" w:hAnsi="Times New Roman" w:cs="Times New Roman"/>
          <w:color w:val="000000" w:themeColor="text1"/>
          <w:sz w:val="20"/>
          <w:szCs w:val="20"/>
        </w:rPr>
        <w:t>At 4 hours post-injection, mice were euthanized by cervical dislocation under anesthesia. Tissues and organs of interest—including blood, brain, heart, lungs, liver, spleen, kidneys, stomach, small intestine, large intestine, muscle, bone, entire tail, tumor tissue, and pancreas—were collected, rinsed with PBS, and weighed. Radioactivity (counts per minute, CPM) was measured using an automated gamma counter. Ex vivo tissue uptake was expressed as the percentage of injected dose per gram of tissue (%ID/g) and calculated as follows:</w:t>
      </w:r>
    </w:p>
    <w:p w14:paraId="155F4046" w14:textId="77777777" w:rsidR="00C8192A" w:rsidRPr="00FC4E12" w:rsidRDefault="00000000" w:rsidP="00CB3631">
      <w:pPr>
        <w:spacing w:line="480" w:lineRule="auto"/>
        <w:rPr>
          <w:rFonts w:ascii="Times New Roman" w:hAnsi="Times New Roman" w:cs="Times New Roman"/>
          <w:color w:val="000000" w:themeColor="text1"/>
          <w:sz w:val="20"/>
          <w:szCs w:val="20"/>
        </w:rPr>
      </w:pPr>
      <w:r w:rsidRPr="00FC4E12">
        <w:rPr>
          <w:rFonts w:ascii="Times New Roman" w:hAnsi="Times New Roman" w:cs="Times New Roman"/>
          <w:b/>
          <w:color w:val="000000" w:themeColor="text1"/>
          <w:sz w:val="20"/>
          <w:szCs w:val="20"/>
        </w:rPr>
        <w:t>%ID/g = [</w:t>
      </w:r>
      <w:proofErr w:type="spellStart"/>
      <w:r w:rsidRPr="00FC4E12">
        <w:rPr>
          <w:rFonts w:ascii="Times New Roman" w:hAnsi="Times New Roman" w:cs="Times New Roman"/>
          <w:b/>
          <w:color w:val="000000" w:themeColor="text1"/>
          <w:sz w:val="20"/>
          <w:szCs w:val="20"/>
        </w:rPr>
        <w:t>CPM</w:t>
      </w:r>
      <w:r w:rsidRPr="00FC4E12">
        <w:rPr>
          <w:rFonts w:ascii="Times New Roman" w:hAnsi="Times New Roman" w:cs="Times New Roman"/>
          <w:b/>
          <w:color w:val="000000" w:themeColor="text1"/>
          <w:sz w:val="20"/>
          <w:szCs w:val="20"/>
          <w:vertAlign w:val="subscript"/>
        </w:rPr>
        <w:t>tissue</w:t>
      </w:r>
      <w:proofErr w:type="spellEnd"/>
      <w:r w:rsidRPr="00FC4E12">
        <w:rPr>
          <w:rFonts w:ascii="Times New Roman" w:hAnsi="Times New Roman" w:cs="Times New Roman"/>
          <w:b/>
          <w:color w:val="000000" w:themeColor="text1"/>
          <w:sz w:val="20"/>
          <w:szCs w:val="20"/>
        </w:rPr>
        <w:t xml:space="preserve"> / (</w:t>
      </w:r>
      <w:proofErr w:type="spellStart"/>
      <w:r w:rsidRPr="00FC4E12">
        <w:rPr>
          <w:rFonts w:ascii="Times New Roman" w:hAnsi="Times New Roman" w:cs="Times New Roman"/>
          <w:b/>
          <w:color w:val="000000" w:themeColor="text1"/>
          <w:sz w:val="20"/>
          <w:szCs w:val="20"/>
        </w:rPr>
        <w:t>CPM</w:t>
      </w:r>
      <w:r w:rsidRPr="00FC4E12">
        <w:rPr>
          <w:rFonts w:ascii="Times New Roman" w:hAnsi="Times New Roman" w:cs="Times New Roman"/>
          <w:b/>
          <w:color w:val="000000" w:themeColor="text1"/>
          <w:sz w:val="20"/>
          <w:szCs w:val="20"/>
          <w:vertAlign w:val="subscript"/>
        </w:rPr>
        <w:t>injected</w:t>
      </w:r>
      <w:proofErr w:type="spellEnd"/>
      <w:r w:rsidRPr="00FC4E12">
        <w:rPr>
          <w:rFonts w:ascii="Times New Roman" w:hAnsi="Times New Roman" w:cs="Times New Roman"/>
          <w:b/>
          <w:color w:val="000000" w:themeColor="text1"/>
          <w:sz w:val="20"/>
          <w:szCs w:val="20"/>
          <w:vertAlign w:val="subscript"/>
        </w:rPr>
        <w:t xml:space="preserve"> dose</w:t>
      </w:r>
      <w:r w:rsidRPr="00FC4E12">
        <w:rPr>
          <w:rFonts w:ascii="Times New Roman" w:hAnsi="Times New Roman" w:cs="Times New Roman"/>
          <w:b/>
          <w:color w:val="000000" w:themeColor="text1"/>
          <w:sz w:val="20"/>
          <w:szCs w:val="20"/>
        </w:rPr>
        <w:t xml:space="preserve"> - </w:t>
      </w:r>
      <w:proofErr w:type="spellStart"/>
      <w:r w:rsidRPr="00FC4E12">
        <w:rPr>
          <w:rFonts w:ascii="Times New Roman" w:hAnsi="Times New Roman" w:cs="Times New Roman"/>
          <w:b/>
          <w:color w:val="000000" w:themeColor="text1"/>
          <w:sz w:val="20"/>
          <w:szCs w:val="20"/>
        </w:rPr>
        <w:t>CPM</w:t>
      </w:r>
      <w:r w:rsidRPr="00FC4E12">
        <w:rPr>
          <w:rFonts w:ascii="Times New Roman" w:hAnsi="Times New Roman" w:cs="Times New Roman"/>
          <w:b/>
          <w:color w:val="000000" w:themeColor="text1"/>
          <w:sz w:val="20"/>
          <w:szCs w:val="20"/>
          <w:vertAlign w:val="subscript"/>
        </w:rPr>
        <w:t>tail</w:t>
      </w:r>
      <w:proofErr w:type="spellEnd"/>
      <w:r w:rsidRPr="00FC4E12">
        <w:rPr>
          <w:rFonts w:ascii="Times New Roman" w:hAnsi="Times New Roman" w:cs="Times New Roman"/>
          <w:b/>
          <w:color w:val="000000" w:themeColor="text1"/>
          <w:sz w:val="20"/>
          <w:szCs w:val="20"/>
        </w:rPr>
        <w:t>)] x [100 / tissue weight (g)]</w:t>
      </w:r>
    </w:p>
    <w:p w14:paraId="02317B06" w14:textId="77777777" w:rsidR="00C8192A" w:rsidRPr="00FC4E12" w:rsidRDefault="00000000" w:rsidP="00CB3631">
      <w:pPr>
        <w:pStyle w:val="af2"/>
        <w:spacing w:beforeAutospacing="0" w:afterAutospacing="0" w:line="480" w:lineRule="auto"/>
        <w:jc w:val="both"/>
        <w:rPr>
          <w:rFonts w:ascii="Times New Roman" w:hAnsi="Times New Roman" w:cs="Times New Roman"/>
          <w:color w:val="000000" w:themeColor="text1"/>
          <w:sz w:val="20"/>
          <w:szCs w:val="20"/>
        </w:rPr>
      </w:pPr>
      <w:r w:rsidRPr="00FC4E12">
        <w:rPr>
          <w:rFonts w:ascii="Times New Roman" w:hAnsi="Times New Roman" w:cs="Times New Roman"/>
          <w:color w:val="000000" w:themeColor="text1"/>
          <w:sz w:val="20"/>
          <w:szCs w:val="20"/>
        </w:rPr>
        <w:t xml:space="preserve">where </w:t>
      </w:r>
      <w:proofErr w:type="spellStart"/>
      <w:r w:rsidRPr="00FC4E12">
        <w:rPr>
          <w:rFonts w:ascii="Times New Roman" w:hAnsi="Times New Roman" w:cs="Times New Roman"/>
          <w:color w:val="000000" w:themeColor="text1"/>
          <w:sz w:val="20"/>
          <w:szCs w:val="20"/>
        </w:rPr>
        <w:t>CPM</w:t>
      </w:r>
      <w:r w:rsidRPr="00FC4E12">
        <w:rPr>
          <w:rFonts w:ascii="Times New Roman" w:hAnsi="Times New Roman" w:cs="Times New Roman"/>
          <w:color w:val="000000" w:themeColor="text1"/>
          <w:sz w:val="20"/>
          <w:szCs w:val="20"/>
          <w:vertAlign w:val="subscript"/>
        </w:rPr>
        <w:t>tissue</w:t>
      </w:r>
      <w:proofErr w:type="spellEnd"/>
      <w:r w:rsidRPr="00FC4E12">
        <w:rPr>
          <w:rFonts w:ascii="Times New Roman" w:hAnsi="Times New Roman" w:cs="Times New Roman"/>
          <w:color w:val="000000" w:themeColor="text1"/>
          <w:sz w:val="20"/>
          <w:szCs w:val="20"/>
        </w:rPr>
        <w:t xml:space="preserve"> represents the gamma-counter-measured radioactivity of each collected tissue, </w:t>
      </w:r>
      <w:proofErr w:type="spellStart"/>
      <w:r w:rsidRPr="00FC4E12">
        <w:rPr>
          <w:rFonts w:ascii="Times New Roman" w:hAnsi="Times New Roman" w:cs="Times New Roman"/>
          <w:color w:val="000000" w:themeColor="text1"/>
          <w:sz w:val="20"/>
          <w:szCs w:val="20"/>
        </w:rPr>
        <w:t>CPM</w:t>
      </w:r>
      <w:r w:rsidRPr="00FC4E12">
        <w:rPr>
          <w:rFonts w:ascii="Times New Roman" w:hAnsi="Times New Roman" w:cs="Times New Roman"/>
          <w:color w:val="000000" w:themeColor="text1"/>
          <w:sz w:val="20"/>
          <w:szCs w:val="20"/>
          <w:vertAlign w:val="subscript"/>
        </w:rPr>
        <w:t>injected</w:t>
      </w:r>
      <w:proofErr w:type="spellEnd"/>
      <w:r w:rsidRPr="00FC4E12">
        <w:rPr>
          <w:rFonts w:ascii="Times New Roman" w:hAnsi="Times New Roman" w:cs="Times New Roman"/>
          <w:color w:val="000000" w:themeColor="text1"/>
          <w:sz w:val="20"/>
          <w:szCs w:val="20"/>
          <w:vertAlign w:val="subscript"/>
        </w:rPr>
        <w:t xml:space="preserve"> dose</w:t>
      </w:r>
      <w:r w:rsidRPr="00FC4E12">
        <w:rPr>
          <w:rFonts w:ascii="Times New Roman" w:hAnsi="Times New Roman" w:cs="Times New Roman"/>
          <w:color w:val="000000" w:themeColor="text1"/>
          <w:sz w:val="20"/>
          <w:szCs w:val="20"/>
        </w:rPr>
        <w:t xml:space="preserve"> represents the net injected activity converted to CPM after correction for syringe residual activity, </w:t>
      </w:r>
      <w:proofErr w:type="spellStart"/>
      <w:r w:rsidRPr="00FC4E12">
        <w:rPr>
          <w:rFonts w:ascii="Times New Roman" w:hAnsi="Times New Roman" w:cs="Times New Roman"/>
          <w:color w:val="000000" w:themeColor="text1"/>
          <w:sz w:val="20"/>
          <w:szCs w:val="20"/>
        </w:rPr>
        <w:t>CPM</w:t>
      </w:r>
      <w:r w:rsidRPr="00FC4E12">
        <w:rPr>
          <w:rFonts w:ascii="Times New Roman" w:hAnsi="Times New Roman" w:cs="Times New Roman"/>
          <w:color w:val="000000" w:themeColor="text1"/>
          <w:sz w:val="20"/>
          <w:szCs w:val="20"/>
          <w:vertAlign w:val="subscript"/>
        </w:rPr>
        <w:t>tail</w:t>
      </w:r>
      <w:proofErr w:type="spellEnd"/>
      <w:r w:rsidRPr="00FC4E12">
        <w:rPr>
          <w:rFonts w:ascii="Times New Roman" w:hAnsi="Times New Roman" w:cs="Times New Roman"/>
          <w:color w:val="000000" w:themeColor="text1"/>
          <w:sz w:val="20"/>
          <w:szCs w:val="20"/>
        </w:rPr>
        <w:t xml:space="preserve"> represents the measured activity retained in the collected tail, and tissue weight is the measured tissue mass in grams.</w:t>
      </w:r>
    </w:p>
    <w:p w14:paraId="3F49547F" w14:textId="77777777" w:rsidR="00CB3631" w:rsidRPr="00FC4E12" w:rsidRDefault="00CB3631" w:rsidP="00CB3631">
      <w:pPr>
        <w:pStyle w:val="af2"/>
        <w:spacing w:beforeAutospacing="0" w:afterAutospacing="0" w:line="480" w:lineRule="auto"/>
        <w:jc w:val="both"/>
        <w:rPr>
          <w:rFonts w:ascii="Times New Roman" w:hAnsi="Times New Roman" w:cs="Times New Roman"/>
          <w:color w:val="000000" w:themeColor="text1"/>
          <w:sz w:val="20"/>
          <w:szCs w:val="20"/>
        </w:rPr>
      </w:pPr>
    </w:p>
    <w:p w14:paraId="7B3B5245" w14:textId="77777777" w:rsidR="00C8192A" w:rsidRPr="00FC4E12" w:rsidRDefault="00000000" w:rsidP="00CB3631">
      <w:pPr>
        <w:spacing w:line="480" w:lineRule="auto"/>
        <w:rPr>
          <w:rFonts w:ascii="Times New Roman" w:hAnsi="Times New Roman" w:cs="Times New Roman"/>
          <w:color w:val="000000" w:themeColor="text1"/>
          <w:sz w:val="20"/>
          <w:szCs w:val="20"/>
        </w:rPr>
      </w:pPr>
      <w:r w:rsidRPr="00FC4E12">
        <w:rPr>
          <w:rFonts w:ascii="Times New Roman" w:hAnsi="Times New Roman" w:cs="Times New Roman"/>
          <w:color w:val="000000" w:themeColor="text1"/>
          <w:sz w:val="20"/>
          <w:szCs w:val="20"/>
        </w:rPr>
        <w:t xml:space="preserve">This formula was applied to ex vivo gamma-counter biodistribution measurements. PET/CT </w:t>
      </w:r>
      <w:r w:rsidR="001242DF" w:rsidRPr="00FC4E12">
        <w:rPr>
          <w:rFonts w:ascii="Times New Roman" w:hAnsi="Times New Roman" w:cs="Times New Roman"/>
          <w:color w:val="000000" w:themeColor="text1"/>
          <w:sz w:val="20"/>
          <w:szCs w:val="20"/>
        </w:rPr>
        <w:t>V</w:t>
      </w:r>
      <w:r w:rsidRPr="00FC4E12">
        <w:rPr>
          <w:rFonts w:ascii="Times New Roman" w:hAnsi="Times New Roman" w:cs="Times New Roman"/>
          <w:color w:val="000000" w:themeColor="text1"/>
          <w:sz w:val="20"/>
          <w:szCs w:val="20"/>
        </w:rPr>
        <w:t xml:space="preserve">OI-derived uptake was obtained from reconstructed PET images using </w:t>
      </w:r>
      <w:proofErr w:type="spellStart"/>
      <w:r w:rsidRPr="00FC4E12">
        <w:rPr>
          <w:rFonts w:ascii="Times New Roman" w:hAnsi="Times New Roman" w:cs="Times New Roman"/>
          <w:color w:val="000000" w:themeColor="text1"/>
          <w:sz w:val="20"/>
          <w:szCs w:val="20"/>
        </w:rPr>
        <w:t>NMSoft</w:t>
      </w:r>
      <w:proofErr w:type="spellEnd"/>
      <w:r w:rsidRPr="00FC4E12">
        <w:rPr>
          <w:rFonts w:ascii="Times New Roman" w:hAnsi="Times New Roman" w:cs="Times New Roman"/>
          <w:color w:val="000000" w:themeColor="text1"/>
          <w:sz w:val="20"/>
          <w:szCs w:val="20"/>
        </w:rPr>
        <w:t>-AIWS software and was analyzed separately from the ex vivo gamma-counter measurements.</w:t>
      </w:r>
    </w:p>
    <w:p w14:paraId="2DD01282" w14:textId="77777777" w:rsidR="00CB3631" w:rsidRPr="00FC4E12" w:rsidRDefault="00CB3631" w:rsidP="00CB3631">
      <w:pPr>
        <w:spacing w:line="480" w:lineRule="auto"/>
        <w:rPr>
          <w:rFonts w:ascii="Times New Roman" w:hAnsi="Times New Roman" w:cs="Times New Roman"/>
          <w:color w:val="000000" w:themeColor="text1"/>
          <w:sz w:val="20"/>
          <w:szCs w:val="20"/>
        </w:rPr>
      </w:pPr>
    </w:p>
    <w:p w14:paraId="2262DF38" w14:textId="77777777" w:rsidR="00C8192A" w:rsidRPr="00FC4E12" w:rsidRDefault="00000000" w:rsidP="00CB3631">
      <w:pPr>
        <w:spacing w:line="480" w:lineRule="auto"/>
        <w:rPr>
          <w:rFonts w:ascii="Times New Roman" w:hAnsi="Times New Roman" w:cs="Times New Roman"/>
          <w:color w:val="000000" w:themeColor="text1"/>
          <w:sz w:val="20"/>
          <w:szCs w:val="20"/>
        </w:rPr>
      </w:pPr>
      <w:r w:rsidRPr="00FC4E12">
        <w:rPr>
          <w:rFonts w:ascii="Times New Roman" w:hAnsi="Times New Roman" w:cs="Times New Roman"/>
          <w:b/>
          <w:color w:val="000000" w:themeColor="text1"/>
          <w:sz w:val="20"/>
          <w:szCs w:val="20"/>
        </w:rPr>
        <w:t>First-in-</w:t>
      </w:r>
      <w:r w:rsidR="00A62D54" w:rsidRPr="00FC4E12">
        <w:rPr>
          <w:rFonts w:ascii="Times New Roman" w:hAnsi="Times New Roman" w:cs="Times New Roman"/>
          <w:b/>
          <w:color w:val="000000" w:themeColor="text1"/>
          <w:sz w:val="20"/>
          <w:szCs w:val="20"/>
        </w:rPr>
        <w:t>h</w:t>
      </w:r>
      <w:r w:rsidRPr="00FC4E12">
        <w:rPr>
          <w:rFonts w:ascii="Times New Roman" w:hAnsi="Times New Roman" w:cs="Times New Roman"/>
          <w:b/>
          <w:color w:val="000000" w:themeColor="text1"/>
          <w:sz w:val="20"/>
          <w:szCs w:val="20"/>
        </w:rPr>
        <w:t xml:space="preserve">uman </w:t>
      </w:r>
      <w:r w:rsidR="002F45FD" w:rsidRPr="00FC4E12">
        <w:rPr>
          <w:rFonts w:ascii="Times New Roman" w:hAnsi="Times New Roman" w:cs="Times New Roman"/>
          <w:b/>
          <w:color w:val="000000" w:themeColor="text1"/>
          <w:sz w:val="20"/>
          <w:szCs w:val="20"/>
        </w:rPr>
        <w:t>S</w:t>
      </w:r>
      <w:r w:rsidRPr="00FC4E12">
        <w:rPr>
          <w:rFonts w:ascii="Times New Roman" w:hAnsi="Times New Roman" w:cs="Times New Roman"/>
          <w:b/>
          <w:color w:val="000000" w:themeColor="text1"/>
          <w:sz w:val="20"/>
          <w:szCs w:val="20"/>
        </w:rPr>
        <w:t>tudy</w:t>
      </w:r>
      <w:r w:rsidRPr="00FC4E12">
        <w:rPr>
          <w:rFonts w:ascii="Times New Roman" w:hAnsi="Times New Roman" w:cs="Times New Roman"/>
          <w:color w:val="000000" w:themeColor="text1"/>
          <w:sz w:val="20"/>
          <w:szCs w:val="20"/>
        </w:rPr>
        <w:br/>
      </w:r>
      <w:r w:rsidR="0023132E" w:rsidRPr="00FC4E12">
        <w:rPr>
          <w:rFonts w:ascii="Times New Roman" w:hAnsi="Times New Roman" w:cs="Times New Roman"/>
          <w:color w:val="000000" w:themeColor="text1"/>
          <w:sz w:val="20"/>
          <w:szCs w:val="20"/>
        </w:rPr>
        <w:t xml:space="preserve">This study was approved by the Medical Ethics Committee of Union Hospital, Tongji Medical College, Huazhong University of Science and Technology ([2024]0723) and registered at ClinicalTrials.gov </w:t>
      </w:r>
      <w:r w:rsidR="0023132E" w:rsidRPr="00FC4E12">
        <w:rPr>
          <w:rFonts w:ascii="Times New Roman" w:hAnsi="Times New Roman" w:cs="Times New Roman"/>
          <w:color w:val="000000" w:themeColor="text1"/>
          <w:sz w:val="20"/>
          <w:szCs w:val="20"/>
        </w:rPr>
        <w:lastRenderedPageBreak/>
        <w:t>(NCT06843629).</w:t>
      </w:r>
      <w:r w:rsidRPr="00FC4E12">
        <w:rPr>
          <w:rFonts w:ascii="Times New Roman" w:hAnsi="Times New Roman" w:cs="Times New Roman"/>
          <w:color w:val="000000" w:themeColor="text1"/>
          <w:sz w:val="20"/>
          <w:szCs w:val="20"/>
        </w:rPr>
        <w:t xml:space="preserve"> Eligible participants included adults with either clinically suspected or histologically confirmed ovarian cancer, as well as healthy volunteers, all of whom provided written informed consent and were capable of complying with the study protocol. Key exclusion criteria included pregnancy, lactation, or any condition that precluded the completion of PET/MR or PET/CT imaging (e.g., inability to lie supine, severe claustrophobia).</w:t>
      </w:r>
    </w:p>
    <w:p w14:paraId="461A2097" w14:textId="77777777" w:rsidR="00C8192A" w:rsidRPr="00FC4E12" w:rsidRDefault="00000000" w:rsidP="00CB3631">
      <w:pPr>
        <w:spacing w:line="480" w:lineRule="auto"/>
        <w:rPr>
          <w:rFonts w:ascii="Times New Roman" w:hAnsi="Times New Roman" w:cs="Times New Roman"/>
          <w:color w:val="000000" w:themeColor="text1"/>
          <w:sz w:val="20"/>
          <w:szCs w:val="20"/>
        </w:rPr>
      </w:pPr>
      <w:r w:rsidRPr="00FC4E12">
        <w:rPr>
          <w:rFonts w:ascii="Times New Roman" w:hAnsi="Times New Roman" w:cs="Times New Roman"/>
          <w:color w:val="000000" w:themeColor="text1"/>
          <w:sz w:val="20"/>
          <w:szCs w:val="20"/>
        </w:rPr>
        <w:br/>
        <w:t xml:space="preserve">All enrolled participants underwent sequential </w:t>
      </w:r>
      <w:r w:rsidRPr="00FC4E12">
        <w:rPr>
          <w:rFonts w:ascii="Times New Roman" w:hAnsi="Times New Roman" w:cs="Times New Roman"/>
          <w:color w:val="000000" w:themeColor="text1"/>
          <w:sz w:val="20"/>
          <w:szCs w:val="20"/>
          <w:vertAlign w:val="superscript"/>
        </w:rPr>
        <w:t>68</w:t>
      </w:r>
      <w:r w:rsidRPr="00FC4E12">
        <w:rPr>
          <w:rFonts w:ascii="Times New Roman" w:hAnsi="Times New Roman" w:cs="Times New Roman"/>
          <w:color w:val="000000" w:themeColor="text1"/>
          <w:sz w:val="20"/>
          <w:szCs w:val="20"/>
        </w:rPr>
        <w:t xml:space="preserve">Ga-XH04 PET/MR and </w:t>
      </w:r>
      <w:r w:rsidRPr="00FC4E12">
        <w:rPr>
          <w:rFonts w:ascii="Times New Roman" w:hAnsi="Times New Roman" w:cs="Times New Roman"/>
          <w:color w:val="000000" w:themeColor="text1"/>
          <w:sz w:val="20"/>
          <w:szCs w:val="20"/>
          <w:vertAlign w:val="superscript"/>
        </w:rPr>
        <w:t>18</w:t>
      </w:r>
      <w:r w:rsidRPr="00FC4E12">
        <w:rPr>
          <w:rFonts w:ascii="Times New Roman" w:hAnsi="Times New Roman" w:cs="Times New Roman"/>
          <w:color w:val="000000" w:themeColor="text1"/>
          <w:sz w:val="20"/>
          <w:szCs w:val="20"/>
        </w:rPr>
        <w:t xml:space="preserve">F-FDG PET/CT imaging. For </w:t>
      </w:r>
      <w:r w:rsidRPr="00FC4E12">
        <w:rPr>
          <w:rFonts w:ascii="Times New Roman" w:hAnsi="Times New Roman" w:cs="Times New Roman"/>
          <w:color w:val="000000" w:themeColor="text1"/>
          <w:sz w:val="20"/>
          <w:szCs w:val="20"/>
          <w:vertAlign w:val="superscript"/>
        </w:rPr>
        <w:t>68</w:t>
      </w:r>
      <w:r w:rsidRPr="00FC4E12">
        <w:rPr>
          <w:rFonts w:ascii="Times New Roman" w:hAnsi="Times New Roman" w:cs="Times New Roman"/>
          <w:color w:val="000000" w:themeColor="text1"/>
          <w:sz w:val="20"/>
          <w:szCs w:val="20"/>
        </w:rPr>
        <w:t xml:space="preserve">Ga-XH04 PET/MR, patients received an intravenous injection of </w:t>
      </w:r>
      <w:r w:rsidRPr="00FC4E12">
        <w:rPr>
          <w:rFonts w:ascii="Times New Roman" w:hAnsi="Times New Roman" w:cs="Times New Roman"/>
          <w:color w:val="000000" w:themeColor="text1"/>
          <w:sz w:val="20"/>
          <w:szCs w:val="20"/>
          <w:vertAlign w:val="superscript"/>
        </w:rPr>
        <w:t>68</w:t>
      </w:r>
      <w:r w:rsidRPr="00FC4E12">
        <w:rPr>
          <w:rFonts w:ascii="Times New Roman" w:hAnsi="Times New Roman" w:cs="Times New Roman"/>
          <w:color w:val="000000" w:themeColor="text1"/>
          <w:sz w:val="20"/>
          <w:szCs w:val="20"/>
        </w:rPr>
        <w:t>Ga-XH04 at a dose of 1.85-3.70 MBq/kg, followed by PET/MR acquisition at 1 hour and 3 hours post-injection using a SIGNA</w:t>
      </w:r>
      <w:r w:rsidRPr="00FC4E12">
        <w:rPr>
          <w:rFonts w:ascii="Times New Roman" w:hAnsi="Times New Roman" w:cs="Times New Roman"/>
          <w:color w:val="000000" w:themeColor="text1"/>
          <w:sz w:val="20"/>
          <w:szCs w:val="20"/>
          <w:vertAlign w:val="superscript"/>
        </w:rPr>
        <w:t>TM</w:t>
      </w:r>
      <w:r w:rsidRPr="00FC4E12">
        <w:rPr>
          <w:rFonts w:ascii="Times New Roman" w:hAnsi="Times New Roman" w:cs="Times New Roman"/>
          <w:color w:val="000000" w:themeColor="text1"/>
          <w:sz w:val="20"/>
          <w:szCs w:val="20"/>
        </w:rPr>
        <w:t xml:space="preserve"> integrated PET/MR scanner (GE Healthcare). During PET scanning (3 minutes per bed position), simultaneous whole-body MR imaging was performed from the brain to the upper thighs, including the following sequences: high-resolution axial T1-weighted liver imaging using a volume-accelerated FLEX sequence; axial T2-weighted fast recovery fast spin-echo (FRFSE); dedicated multi-sequence abdominal and pelvic imaging, including T1-weighted, T2-weighted, and diffusion-weighted imaging (DWI). PET images were reconstructed using a 3D ordered-subset expectation maximization (OSEM) algorithm with time-of-flight (TOF) information. </w:t>
      </w:r>
    </w:p>
    <w:p w14:paraId="73611200" w14:textId="77777777" w:rsidR="00C8192A" w:rsidRPr="00FC4E12" w:rsidRDefault="00C8192A" w:rsidP="00CB3631">
      <w:pPr>
        <w:spacing w:line="480" w:lineRule="auto"/>
        <w:rPr>
          <w:rFonts w:ascii="Times New Roman" w:hAnsi="Times New Roman" w:cs="Times New Roman"/>
          <w:color w:val="000000" w:themeColor="text1"/>
          <w:sz w:val="20"/>
          <w:szCs w:val="20"/>
        </w:rPr>
      </w:pPr>
    </w:p>
    <w:p w14:paraId="6DFC7F56" w14:textId="77777777" w:rsidR="00C8192A" w:rsidRPr="00FC4E12" w:rsidRDefault="00000000" w:rsidP="00CB3631">
      <w:pPr>
        <w:spacing w:line="480" w:lineRule="auto"/>
        <w:rPr>
          <w:rFonts w:ascii="Times New Roman" w:hAnsi="Times New Roman" w:cs="Times New Roman"/>
          <w:color w:val="000000" w:themeColor="text1"/>
          <w:sz w:val="20"/>
          <w:szCs w:val="20"/>
        </w:rPr>
      </w:pPr>
      <w:r w:rsidRPr="00FC4E12">
        <w:rPr>
          <w:rFonts w:ascii="Times New Roman" w:hAnsi="Times New Roman" w:cs="Times New Roman"/>
          <w:color w:val="000000" w:themeColor="text1"/>
          <w:sz w:val="20"/>
          <w:szCs w:val="20"/>
        </w:rPr>
        <w:t xml:space="preserve">For </w:t>
      </w:r>
      <w:r w:rsidRPr="00FC4E12">
        <w:rPr>
          <w:rFonts w:ascii="Times New Roman" w:hAnsi="Times New Roman" w:cs="Times New Roman"/>
          <w:color w:val="000000" w:themeColor="text1"/>
          <w:sz w:val="20"/>
          <w:szCs w:val="20"/>
          <w:vertAlign w:val="superscript"/>
        </w:rPr>
        <w:t>18</w:t>
      </w:r>
      <w:r w:rsidRPr="00FC4E12">
        <w:rPr>
          <w:rFonts w:ascii="Times New Roman" w:hAnsi="Times New Roman" w:cs="Times New Roman"/>
          <w:color w:val="000000" w:themeColor="text1"/>
          <w:sz w:val="20"/>
          <w:szCs w:val="20"/>
        </w:rPr>
        <w:t xml:space="preserve">F-FDG PET/CT, </w:t>
      </w:r>
      <w:r w:rsidRPr="00FC4E12">
        <w:rPr>
          <w:rFonts w:ascii="Times New Roman" w:hAnsi="Times New Roman" w:cs="Times New Roman"/>
          <w:color w:val="000000" w:themeColor="text1"/>
          <w:sz w:val="20"/>
          <w:szCs w:val="20"/>
          <w:vertAlign w:val="superscript"/>
        </w:rPr>
        <w:t>18</w:t>
      </w:r>
      <w:r w:rsidRPr="00FC4E12">
        <w:rPr>
          <w:rFonts w:ascii="Times New Roman" w:hAnsi="Times New Roman" w:cs="Times New Roman"/>
          <w:color w:val="000000" w:themeColor="text1"/>
          <w:sz w:val="20"/>
          <w:szCs w:val="20"/>
        </w:rPr>
        <w:t>F-FDG was administered at a dose of 3.70-5.55 MBq/kg following at least 6 hours of fasting, with blood glucose levels confirmed to be within the normal range prior to injection. Imaging was performed 60 minutes post-injection using a PET/CT system (Biography Vision 600</w:t>
      </w:r>
      <w:r w:rsidRPr="00FC4E12">
        <w:rPr>
          <w:rFonts w:ascii="Times New Roman" w:hAnsi="Times New Roman" w:cs="Times New Roman"/>
          <w:color w:val="000000" w:themeColor="text1"/>
          <w:sz w:val="20"/>
          <w:szCs w:val="20"/>
          <w:vertAlign w:val="superscript"/>
        </w:rPr>
        <w:t>®</w:t>
      </w:r>
      <w:r w:rsidRPr="00FC4E12">
        <w:rPr>
          <w:rFonts w:ascii="Times New Roman" w:hAnsi="Times New Roman" w:cs="Times New Roman"/>
          <w:color w:val="000000" w:themeColor="text1"/>
          <w:sz w:val="20"/>
          <w:szCs w:val="20"/>
        </w:rPr>
        <w:t>; Siemens), covering the vertex to the upper thighs. CT acquisition parameters were as follows: 120 kV, 110 mA, and 3.75 mm slice thickness. PET acquisition was performed at 40 seconds per bed position.</w:t>
      </w:r>
    </w:p>
    <w:p w14:paraId="0AADF151" w14:textId="77777777" w:rsidR="00C8192A" w:rsidRPr="00FC4E12" w:rsidRDefault="00C8192A" w:rsidP="00CB3631">
      <w:pPr>
        <w:pStyle w:val="af2"/>
        <w:spacing w:beforeAutospacing="0" w:afterAutospacing="0" w:line="480" w:lineRule="auto"/>
        <w:jc w:val="both"/>
        <w:rPr>
          <w:rFonts w:ascii="Times New Roman" w:hAnsi="Times New Roman" w:cs="Times New Roman"/>
          <w:color w:val="000000" w:themeColor="text1"/>
          <w:sz w:val="20"/>
          <w:szCs w:val="20"/>
        </w:rPr>
      </w:pPr>
    </w:p>
    <w:p w14:paraId="4E0F79A1" w14:textId="77777777" w:rsidR="00C8192A" w:rsidRPr="00FC4E12" w:rsidRDefault="00000000" w:rsidP="00CB3631">
      <w:pPr>
        <w:spacing w:line="480" w:lineRule="auto"/>
        <w:rPr>
          <w:rFonts w:ascii="Times New Roman" w:hAnsi="Times New Roman" w:cs="Times New Roman"/>
          <w:color w:val="000000" w:themeColor="text1"/>
          <w:sz w:val="20"/>
          <w:szCs w:val="20"/>
        </w:rPr>
      </w:pPr>
      <w:r w:rsidRPr="00FC4E12">
        <w:rPr>
          <w:rFonts w:ascii="Times New Roman" w:hAnsi="Times New Roman" w:cs="Times New Roman"/>
          <w:color w:val="000000" w:themeColor="text1"/>
          <w:sz w:val="20"/>
          <w:szCs w:val="20"/>
        </w:rPr>
        <w:t>Safety assessments were conducted throughout the study period. Immediately after tracer administration, patients were observed for any acute adverse reactions. Vital signs, including respiratory rate, heart rate, and blood pressure, were monitored for 4-6 hours post-injection. Additionally, routine clinical parameters—such as complete blood count, serum biochemistry, liver and renal function tests, and electrocardiography—were evaluated within two weeks after tracer administration.</w:t>
      </w:r>
    </w:p>
    <w:p w14:paraId="42BA0116" w14:textId="77777777" w:rsidR="00C8192A" w:rsidRPr="00FC4E12" w:rsidRDefault="00000000" w:rsidP="00CB3631">
      <w:pPr>
        <w:pStyle w:val="af2"/>
        <w:spacing w:beforeAutospacing="0" w:afterAutospacing="0" w:line="480" w:lineRule="auto"/>
        <w:jc w:val="both"/>
        <w:rPr>
          <w:rFonts w:ascii="Times New Roman" w:hAnsi="Times New Roman" w:cs="Times New Roman"/>
          <w:color w:val="000000" w:themeColor="text1"/>
          <w:sz w:val="20"/>
          <w:szCs w:val="20"/>
        </w:rPr>
      </w:pPr>
      <w:r w:rsidRPr="00FC4E12">
        <w:rPr>
          <w:rFonts w:ascii="Times New Roman" w:hAnsi="Times New Roman" w:cs="Times New Roman"/>
          <w:color w:val="000000" w:themeColor="text1"/>
          <w:sz w:val="20"/>
          <w:szCs w:val="20"/>
        </w:rPr>
        <w:br/>
        <w:t xml:space="preserve">All image data were processed using an Advantage Workstation (version 4.6, GE Healthcare). </w:t>
      </w:r>
      <w:r w:rsidR="00183721" w:rsidRPr="00FC4E12">
        <w:rPr>
          <w:rFonts w:ascii="Times New Roman" w:hAnsi="Times New Roman" w:cs="Times New Roman"/>
          <w:color w:val="000000" w:themeColor="text1"/>
          <w:sz w:val="20"/>
          <w:szCs w:val="20"/>
        </w:rPr>
        <w:t xml:space="preserve">Lesion VOIs were generated using a 40% </w:t>
      </w:r>
      <w:proofErr w:type="spellStart"/>
      <w:r w:rsidR="00183721" w:rsidRPr="00FC4E12">
        <w:rPr>
          <w:rFonts w:ascii="Times New Roman" w:hAnsi="Times New Roman" w:cs="Times New Roman"/>
          <w:color w:val="000000" w:themeColor="text1"/>
          <w:sz w:val="20"/>
          <w:szCs w:val="20"/>
        </w:rPr>
        <w:t>SUVmax</w:t>
      </w:r>
      <w:proofErr w:type="spellEnd"/>
      <w:r w:rsidR="00183721" w:rsidRPr="00FC4E12">
        <w:rPr>
          <w:rFonts w:ascii="Times New Roman" w:hAnsi="Times New Roman" w:cs="Times New Roman"/>
          <w:color w:val="000000" w:themeColor="text1"/>
          <w:sz w:val="20"/>
          <w:szCs w:val="20"/>
        </w:rPr>
        <w:t xml:space="preserve"> threshold-based semi-automatic approach when applicable, followed by manual review and adjustment on fused PET/MR or PET/CT images when necessary. Normal-organ VOIs were manually placed in representative regions of each organ. Image quantification procedures were performed and reviewed by experienced nuclear medicine physicians.</w:t>
      </w:r>
    </w:p>
    <w:p w14:paraId="74C87C89" w14:textId="77777777" w:rsidR="00CB3631" w:rsidRPr="00FC4E12" w:rsidRDefault="00CB3631" w:rsidP="00CB3631">
      <w:pPr>
        <w:pStyle w:val="af2"/>
        <w:spacing w:beforeAutospacing="0" w:afterAutospacing="0" w:line="480" w:lineRule="auto"/>
        <w:jc w:val="both"/>
        <w:rPr>
          <w:rFonts w:ascii="Times New Roman" w:hAnsi="Times New Roman" w:cs="Times New Roman"/>
          <w:color w:val="000000" w:themeColor="text1"/>
          <w:sz w:val="20"/>
          <w:szCs w:val="20"/>
        </w:rPr>
      </w:pPr>
    </w:p>
    <w:p w14:paraId="4A5E81EA" w14:textId="77777777" w:rsidR="00195A85" w:rsidRPr="00FC4E12" w:rsidRDefault="00195A85" w:rsidP="00195A85">
      <w:pPr>
        <w:pStyle w:val="af2"/>
        <w:spacing w:beforeAutospacing="0" w:afterAutospacing="0" w:line="480" w:lineRule="auto"/>
        <w:rPr>
          <w:rFonts w:ascii="Times New Roman" w:hAnsi="Times New Roman" w:cs="Times New Roman"/>
          <w:b/>
          <w:color w:val="000000" w:themeColor="text1"/>
          <w:sz w:val="20"/>
          <w:szCs w:val="20"/>
        </w:rPr>
      </w:pPr>
      <w:r w:rsidRPr="00FC4E12">
        <w:rPr>
          <w:rFonts w:ascii="Times New Roman" w:hAnsi="Times New Roman" w:cs="Times New Roman"/>
          <w:b/>
          <w:color w:val="000000" w:themeColor="text1"/>
          <w:sz w:val="20"/>
          <w:szCs w:val="20"/>
        </w:rPr>
        <w:t xml:space="preserve">Exploratory OLINDA-derived </w:t>
      </w:r>
      <w:r w:rsidR="002F45FD" w:rsidRPr="00FC4E12">
        <w:rPr>
          <w:rFonts w:ascii="Times New Roman" w:hAnsi="Times New Roman" w:cs="Times New Roman"/>
          <w:b/>
          <w:color w:val="000000" w:themeColor="text1"/>
          <w:sz w:val="20"/>
          <w:szCs w:val="20"/>
        </w:rPr>
        <w:t>R</w:t>
      </w:r>
      <w:r w:rsidRPr="00FC4E12">
        <w:rPr>
          <w:rFonts w:ascii="Times New Roman" w:hAnsi="Times New Roman" w:cs="Times New Roman"/>
          <w:b/>
          <w:color w:val="000000" w:themeColor="text1"/>
          <w:sz w:val="20"/>
          <w:szCs w:val="20"/>
        </w:rPr>
        <w:t xml:space="preserve">adiation </w:t>
      </w:r>
      <w:r w:rsidR="002F45FD" w:rsidRPr="00FC4E12">
        <w:rPr>
          <w:rFonts w:ascii="Times New Roman" w:hAnsi="Times New Roman" w:cs="Times New Roman"/>
          <w:b/>
          <w:color w:val="000000" w:themeColor="text1"/>
          <w:sz w:val="20"/>
          <w:szCs w:val="20"/>
        </w:rPr>
        <w:t>D</w:t>
      </w:r>
      <w:r w:rsidR="00A62D54" w:rsidRPr="00FC4E12">
        <w:rPr>
          <w:rFonts w:ascii="Times New Roman" w:hAnsi="Times New Roman" w:cs="Times New Roman"/>
          <w:b/>
          <w:color w:val="000000" w:themeColor="text1"/>
          <w:sz w:val="20"/>
          <w:szCs w:val="20"/>
        </w:rPr>
        <w:t>osimetry</w:t>
      </w:r>
    </w:p>
    <w:p w14:paraId="26AAC84C" w14:textId="77777777" w:rsidR="00195A85" w:rsidRPr="00FC4E12" w:rsidRDefault="00E32E5C" w:rsidP="00195A85">
      <w:pPr>
        <w:pStyle w:val="af2"/>
        <w:spacing w:beforeAutospacing="0" w:afterAutospacing="0" w:line="480" w:lineRule="auto"/>
        <w:jc w:val="both"/>
        <w:rPr>
          <w:rFonts w:ascii="Times New Roman" w:hAnsi="Times New Roman" w:cs="Times New Roman"/>
          <w:color w:val="000000" w:themeColor="text1"/>
          <w:sz w:val="20"/>
          <w:szCs w:val="20"/>
        </w:rPr>
      </w:pPr>
      <w:r w:rsidRPr="00FC4E12">
        <w:rPr>
          <w:rFonts w:ascii="Times New Roman" w:hAnsi="Times New Roman" w:cs="Times New Roman"/>
          <w:bCs/>
          <w:color w:val="000000" w:themeColor="text1"/>
          <w:sz w:val="20"/>
          <w:szCs w:val="20"/>
        </w:rPr>
        <w:t xml:space="preserve">For exploratory radiation dosimetry, normal-organ VOIs were placed in representative parenchymal regions of each organ while avoiding obvious vessels, organ boundaries, and spill-in from adjacent physiologic uptake where feasible. Positron emission tomography (PET)-derived organ activity data at 1 h and 3 h from all four participants were used to estimate time-integrated activity coefficients for a four-case Organ Level </w:t>
      </w:r>
      <w:proofErr w:type="spellStart"/>
      <w:r w:rsidRPr="00FC4E12">
        <w:rPr>
          <w:rFonts w:ascii="Times New Roman" w:hAnsi="Times New Roman" w:cs="Times New Roman"/>
          <w:bCs/>
          <w:color w:val="000000" w:themeColor="text1"/>
          <w:sz w:val="20"/>
          <w:szCs w:val="20"/>
        </w:rPr>
        <w:t>INternal</w:t>
      </w:r>
      <w:proofErr w:type="spellEnd"/>
      <w:r w:rsidRPr="00FC4E12">
        <w:rPr>
          <w:rFonts w:ascii="Times New Roman" w:hAnsi="Times New Roman" w:cs="Times New Roman"/>
          <w:bCs/>
          <w:color w:val="000000" w:themeColor="text1"/>
          <w:sz w:val="20"/>
          <w:szCs w:val="20"/>
        </w:rPr>
        <w:t xml:space="preserve"> Dose Assessment (OLINDA) analysis using the adult female reference phantom with International Commission on Radiological Protection (ICRP) Publication 89-based organ masses. Additional delayed regional PET data from the abdominopelvic acquisition at 3.5 h, available for participant 03 and participant 04, were incorporated in a supplementary exploratory dosimetry </w:t>
      </w:r>
      <w:r w:rsidRPr="00FC4E12">
        <w:rPr>
          <w:rFonts w:ascii="Times New Roman" w:hAnsi="Times New Roman" w:cs="Times New Roman"/>
          <w:bCs/>
          <w:color w:val="000000" w:themeColor="text1"/>
          <w:sz w:val="20"/>
          <w:szCs w:val="20"/>
        </w:rPr>
        <w:lastRenderedPageBreak/>
        <w:t>analysis to assess the impact of adding a third time point. Because the clinical acquisition protocol was not prospectively optimized for complete radiation dosimetry, the number of time points was limited, and urinary excretion data were incomplete, the resulting OLINDA-derived organ</w:t>
      </w:r>
      <w:r w:rsidR="00BA4F8C" w:rsidRPr="00FC4E12">
        <w:rPr>
          <w:rFonts w:ascii="Times New Roman" w:hAnsi="Times New Roman" w:cs="Times New Roman"/>
          <w:bCs/>
          <w:color w:val="000000" w:themeColor="text1"/>
          <w:sz w:val="20"/>
          <w:szCs w:val="20"/>
        </w:rPr>
        <w:t xml:space="preserve">-absorbed </w:t>
      </w:r>
      <w:r w:rsidRPr="00FC4E12">
        <w:rPr>
          <w:rFonts w:ascii="Times New Roman" w:hAnsi="Times New Roman" w:cs="Times New Roman"/>
          <w:bCs/>
          <w:color w:val="000000" w:themeColor="text1"/>
          <w:sz w:val="20"/>
          <w:szCs w:val="20"/>
        </w:rPr>
        <w:t>dose coefficients and effective dose estimates are presented as exploratory estimates.</w:t>
      </w:r>
    </w:p>
    <w:p w14:paraId="00D2E0BB" w14:textId="77777777" w:rsidR="002F45FD" w:rsidRPr="00FC4E12" w:rsidRDefault="002F45FD" w:rsidP="00CB3631">
      <w:pPr>
        <w:pStyle w:val="af2"/>
        <w:spacing w:beforeAutospacing="0" w:afterAutospacing="0" w:line="480" w:lineRule="auto"/>
        <w:jc w:val="both"/>
        <w:rPr>
          <w:rFonts w:ascii="Times New Roman" w:hAnsi="Times New Roman" w:cs="Times New Roman"/>
          <w:b/>
          <w:bCs/>
          <w:color w:val="000000" w:themeColor="text1"/>
          <w:sz w:val="20"/>
          <w:szCs w:val="20"/>
        </w:rPr>
      </w:pPr>
    </w:p>
    <w:p w14:paraId="35042699" w14:textId="77777777" w:rsidR="00C8192A" w:rsidRPr="00FC4E12" w:rsidRDefault="00000000" w:rsidP="00CB3631">
      <w:pPr>
        <w:pStyle w:val="af2"/>
        <w:spacing w:beforeAutospacing="0" w:afterAutospacing="0" w:line="480" w:lineRule="auto"/>
        <w:jc w:val="both"/>
        <w:rPr>
          <w:rFonts w:ascii="Times New Roman" w:hAnsi="Times New Roman" w:cs="Times New Roman"/>
          <w:b/>
          <w:bCs/>
          <w:color w:val="000000" w:themeColor="text1"/>
          <w:sz w:val="20"/>
          <w:szCs w:val="20"/>
        </w:rPr>
      </w:pPr>
      <w:r w:rsidRPr="00FC4E12">
        <w:rPr>
          <w:rFonts w:ascii="Times New Roman" w:hAnsi="Times New Roman" w:cs="Times New Roman"/>
          <w:b/>
          <w:bCs/>
          <w:color w:val="000000" w:themeColor="text1"/>
          <w:sz w:val="20"/>
          <w:szCs w:val="20"/>
        </w:rPr>
        <w:t>Histological Identification</w:t>
      </w:r>
    </w:p>
    <w:p w14:paraId="7B498C0E" w14:textId="77777777" w:rsidR="002F45FD" w:rsidRPr="00FC4E12" w:rsidRDefault="00000000" w:rsidP="0023132E">
      <w:pPr>
        <w:pStyle w:val="af2"/>
        <w:spacing w:beforeAutospacing="0" w:afterAutospacing="0" w:line="480" w:lineRule="auto"/>
        <w:jc w:val="both"/>
        <w:rPr>
          <w:rFonts w:ascii="Times New Roman" w:hAnsi="Times New Roman" w:cs="Times New Roman"/>
          <w:color w:val="000000" w:themeColor="text1"/>
          <w:sz w:val="20"/>
          <w:szCs w:val="20"/>
        </w:rPr>
      </w:pPr>
      <w:r w:rsidRPr="00FC4E12">
        <w:rPr>
          <w:rFonts w:ascii="Times New Roman" w:hAnsi="Times New Roman" w:cs="Times New Roman"/>
          <w:color w:val="000000" w:themeColor="text1"/>
          <w:sz w:val="20"/>
          <w:szCs w:val="20"/>
        </w:rPr>
        <w:t>Tumor tissues were fixed in 4% paraformaldehyde, dehydrated through a graded ethanol series, cleared with xylene, and embedded in paraffin to prepare tissue blocks. The paraffin-embedded tissues were sectioned using a microtome. Hematoxylin and eosin (HE) staining, and MSLN immunohistochemical (IHC) staining were performed on separate sections. A recombinant monoclonal mesothelin antibody (Abcam, ab196235) was used for IHC detection.</w:t>
      </w:r>
    </w:p>
    <w:sectPr w:rsidR="002F45FD" w:rsidRPr="00FC4E12" w:rsidSect="00EA1D87">
      <w:footerReference w:type="even" r:id="rId12"/>
      <w:footerReference w:type="default" r:id="rId13"/>
      <w:pgSz w:w="11906" w:h="16838"/>
      <w:pgMar w:top="1440" w:right="1800" w:bottom="1440" w:left="1800" w:header="0" w:footer="0" w:gutter="0"/>
      <w:lnNumType w:countBy="1" w:restart="continuous"/>
      <w:cols w:space="720"/>
      <w:formProt w:val="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E7D657" w14:textId="77777777" w:rsidR="00D1232B" w:rsidRDefault="00D1232B" w:rsidP="00EA1D87">
      <w:r>
        <w:separator/>
      </w:r>
    </w:p>
  </w:endnote>
  <w:endnote w:type="continuationSeparator" w:id="0">
    <w:p w14:paraId="2470A44A" w14:textId="77777777" w:rsidR="00D1232B" w:rsidRDefault="00D1232B" w:rsidP="00EA1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1"/>
    <w:family w:val="swiss"/>
    <w:pitch w:val="variable"/>
  </w:font>
  <w:font w:name="Linux Libertine G">
    <w:panose1 w:val="020B0604020202020204"/>
    <w:charset w:val="00"/>
    <w:family w:val="roman"/>
    <w:notTrueType/>
    <w:pitch w:val="default"/>
  </w:font>
  <w:font w:name="Noto Sans">
    <w:panose1 w:val="020B0502040504020204"/>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8"/>
      </w:rPr>
      <w:id w:val="-749743042"/>
      <w:docPartObj>
        <w:docPartGallery w:val="Page Numbers (Bottom of Page)"/>
        <w:docPartUnique/>
      </w:docPartObj>
    </w:sdtPr>
    <w:sdtContent>
      <w:p w14:paraId="797DF73C" w14:textId="77777777" w:rsidR="00EA1D87" w:rsidRDefault="00EA1D87" w:rsidP="00DF13C8">
        <w:pPr>
          <w:pStyle w:val="af6"/>
          <w:framePr w:wrap="none" w:vAnchor="text" w:hAnchor="margin" w:xAlign="center" w:y="1"/>
          <w:rPr>
            <w:rStyle w:val="af8"/>
          </w:rPr>
        </w:pPr>
        <w:r>
          <w:rPr>
            <w:rStyle w:val="af8"/>
          </w:rPr>
          <w:fldChar w:fldCharType="begin"/>
        </w:r>
        <w:r>
          <w:rPr>
            <w:rStyle w:val="af8"/>
          </w:rPr>
          <w:instrText xml:space="preserve"> PAGE </w:instrText>
        </w:r>
        <w:r>
          <w:rPr>
            <w:rStyle w:val="af8"/>
          </w:rPr>
          <w:fldChar w:fldCharType="separate"/>
        </w:r>
        <w:r>
          <w:rPr>
            <w:rStyle w:val="af8"/>
          </w:rPr>
          <w:fldChar w:fldCharType="end"/>
        </w:r>
      </w:p>
    </w:sdtContent>
  </w:sdt>
  <w:p w14:paraId="7082C3DC" w14:textId="77777777" w:rsidR="00EA1D87" w:rsidRDefault="00EA1D87">
    <w:pPr>
      <w:pStyle w:val="af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f8"/>
      </w:rPr>
      <w:id w:val="701286592"/>
      <w:docPartObj>
        <w:docPartGallery w:val="Page Numbers (Bottom of Page)"/>
        <w:docPartUnique/>
      </w:docPartObj>
    </w:sdtPr>
    <w:sdtContent>
      <w:p w14:paraId="2BEEC819" w14:textId="77777777" w:rsidR="00EA1D87" w:rsidRDefault="00EA1D87" w:rsidP="00DF13C8">
        <w:pPr>
          <w:pStyle w:val="af6"/>
          <w:framePr w:wrap="none" w:vAnchor="text" w:hAnchor="margin" w:xAlign="center" w:y="1"/>
          <w:rPr>
            <w:rStyle w:val="af8"/>
          </w:rPr>
        </w:pPr>
        <w:r>
          <w:rPr>
            <w:rStyle w:val="af8"/>
          </w:rPr>
          <w:fldChar w:fldCharType="begin"/>
        </w:r>
        <w:r>
          <w:rPr>
            <w:rStyle w:val="af8"/>
          </w:rPr>
          <w:instrText xml:space="preserve"> PAGE </w:instrText>
        </w:r>
        <w:r>
          <w:rPr>
            <w:rStyle w:val="af8"/>
          </w:rPr>
          <w:fldChar w:fldCharType="separate"/>
        </w:r>
        <w:r>
          <w:rPr>
            <w:rStyle w:val="af8"/>
            <w:noProof/>
          </w:rPr>
          <w:t>1</w:t>
        </w:r>
        <w:r>
          <w:rPr>
            <w:rStyle w:val="af8"/>
          </w:rPr>
          <w:fldChar w:fldCharType="end"/>
        </w:r>
      </w:p>
    </w:sdtContent>
  </w:sdt>
  <w:p w14:paraId="027F25E0" w14:textId="77777777" w:rsidR="00EA1D87" w:rsidRDefault="00EA1D87">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C97F4E" w14:textId="77777777" w:rsidR="00D1232B" w:rsidRDefault="00D1232B" w:rsidP="00EA1D87">
      <w:r>
        <w:separator/>
      </w:r>
    </w:p>
  </w:footnote>
  <w:footnote w:type="continuationSeparator" w:id="0">
    <w:p w14:paraId="095F7BD6" w14:textId="77777777" w:rsidR="00D1232B" w:rsidRDefault="00D1232B" w:rsidP="00EA1D87">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3"/>
  <w:bordersDoNotSurroundHeader/>
  <w:bordersDoNotSurroundFooter/>
  <w:proofState w:spelling="clean" w:grammar="clean"/>
  <w:defaultTabStop w:val="420"/>
  <w:autoHyphenation/>
  <w:hyphenationZone w:val="0"/>
  <w:drawingGridHorizontalSpacing w:val="105"/>
  <w:drawingGridVerticalSpacing w:val="156"/>
  <w:displayHorizontalDrawingGridEvery w:val="2"/>
  <w:displayVerticalDrawingGridEvery w:val="2"/>
  <w:characterSpacingControl w:val="doNotCompress"/>
  <w:footnotePr>
    <w:footnote w:id="-1"/>
    <w:footnote w:id="0"/>
  </w:footnotePr>
  <w:endnotePr>
    <w:endnote w:id="-1"/>
    <w:endnote w:id="0"/>
  </w:endnotePr>
  <w:compat>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92A"/>
    <w:rsid w:val="000C1F08"/>
    <w:rsid w:val="000F7ED8"/>
    <w:rsid w:val="001242DF"/>
    <w:rsid w:val="001607B3"/>
    <w:rsid w:val="00176859"/>
    <w:rsid w:val="00183721"/>
    <w:rsid w:val="00195A85"/>
    <w:rsid w:val="00202CC5"/>
    <w:rsid w:val="0023132E"/>
    <w:rsid w:val="00287D96"/>
    <w:rsid w:val="002F45FD"/>
    <w:rsid w:val="00311F8A"/>
    <w:rsid w:val="00344D74"/>
    <w:rsid w:val="003549E2"/>
    <w:rsid w:val="00357381"/>
    <w:rsid w:val="003669D7"/>
    <w:rsid w:val="003E0A97"/>
    <w:rsid w:val="003F6A89"/>
    <w:rsid w:val="0043634C"/>
    <w:rsid w:val="0046669D"/>
    <w:rsid w:val="00497F4D"/>
    <w:rsid w:val="004E4E1D"/>
    <w:rsid w:val="0059310D"/>
    <w:rsid w:val="005B5970"/>
    <w:rsid w:val="00637AA9"/>
    <w:rsid w:val="00681687"/>
    <w:rsid w:val="006D089D"/>
    <w:rsid w:val="006F01DB"/>
    <w:rsid w:val="0075636B"/>
    <w:rsid w:val="0079352D"/>
    <w:rsid w:val="009721A1"/>
    <w:rsid w:val="009A14F7"/>
    <w:rsid w:val="00A3083F"/>
    <w:rsid w:val="00A362D8"/>
    <w:rsid w:val="00A62D54"/>
    <w:rsid w:val="00A67EE6"/>
    <w:rsid w:val="00AB5E6F"/>
    <w:rsid w:val="00BA4F8C"/>
    <w:rsid w:val="00C512F9"/>
    <w:rsid w:val="00C8192A"/>
    <w:rsid w:val="00CB3631"/>
    <w:rsid w:val="00CD1F2E"/>
    <w:rsid w:val="00D1232B"/>
    <w:rsid w:val="00D20E6E"/>
    <w:rsid w:val="00DE663B"/>
    <w:rsid w:val="00DE78BC"/>
    <w:rsid w:val="00E32E5C"/>
    <w:rsid w:val="00E55130"/>
    <w:rsid w:val="00E86C6E"/>
    <w:rsid w:val="00EA1D87"/>
    <w:rsid w:val="00EA1E03"/>
    <w:rsid w:val="00ED2D20"/>
    <w:rsid w:val="00FA0EB8"/>
    <w:rsid w:val="00FB277C"/>
    <w:rsid w:val="00FC4E12"/>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A0776"/>
  <w15:docId w15:val="{D6E610D8-ACDC-F143-A42C-4B914B239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4"/>
        <w:lang w:val="en-US" w:eastAsia="zh-CN"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636C"/>
    <w:pPr>
      <w:widowControl w:val="0"/>
      <w:jc w:val="both"/>
    </w:pPr>
  </w:style>
  <w:style w:type="paragraph" w:styleId="1">
    <w:name w:val="heading 1"/>
    <w:basedOn w:val="a"/>
    <w:next w:val="a"/>
    <w:link w:val="10"/>
    <w:uiPriority w:val="9"/>
    <w:qFormat/>
    <w:rsid w:val="00F707A4"/>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F707A4"/>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F707A4"/>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F707A4"/>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F707A4"/>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F707A4"/>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F707A4"/>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F707A4"/>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F707A4"/>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707A4"/>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F707A4"/>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F707A4"/>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F707A4"/>
    <w:rPr>
      <w:rFonts w:cstheme="majorBidi"/>
      <w:color w:val="2F5496" w:themeColor="accent1" w:themeShade="BF"/>
      <w:sz w:val="28"/>
      <w:szCs w:val="28"/>
    </w:rPr>
  </w:style>
  <w:style w:type="character" w:customStyle="1" w:styleId="50">
    <w:name w:val="标题 5 字符"/>
    <w:basedOn w:val="a0"/>
    <w:link w:val="5"/>
    <w:uiPriority w:val="9"/>
    <w:semiHidden/>
    <w:rsid w:val="00F707A4"/>
    <w:rPr>
      <w:rFonts w:cstheme="majorBidi"/>
      <w:color w:val="2F5496" w:themeColor="accent1" w:themeShade="BF"/>
      <w:sz w:val="24"/>
    </w:rPr>
  </w:style>
  <w:style w:type="character" w:customStyle="1" w:styleId="60">
    <w:name w:val="标题 6 字符"/>
    <w:basedOn w:val="a0"/>
    <w:link w:val="6"/>
    <w:uiPriority w:val="9"/>
    <w:semiHidden/>
    <w:rsid w:val="00F707A4"/>
    <w:rPr>
      <w:rFonts w:cstheme="majorBidi"/>
      <w:b/>
      <w:bCs/>
      <w:color w:val="2F5496" w:themeColor="accent1" w:themeShade="BF"/>
    </w:rPr>
  </w:style>
  <w:style w:type="character" w:customStyle="1" w:styleId="70">
    <w:name w:val="标题 7 字符"/>
    <w:basedOn w:val="a0"/>
    <w:link w:val="7"/>
    <w:uiPriority w:val="9"/>
    <w:semiHidden/>
    <w:rsid w:val="00F707A4"/>
    <w:rPr>
      <w:rFonts w:cstheme="majorBidi"/>
      <w:b/>
      <w:bCs/>
      <w:color w:val="595959" w:themeColor="text1" w:themeTint="A6"/>
    </w:rPr>
  </w:style>
  <w:style w:type="character" w:customStyle="1" w:styleId="80">
    <w:name w:val="标题 8 字符"/>
    <w:basedOn w:val="a0"/>
    <w:link w:val="8"/>
    <w:uiPriority w:val="9"/>
    <w:semiHidden/>
    <w:rsid w:val="00F707A4"/>
    <w:rPr>
      <w:rFonts w:cstheme="majorBidi"/>
      <w:color w:val="595959" w:themeColor="text1" w:themeTint="A6"/>
    </w:rPr>
  </w:style>
  <w:style w:type="character" w:customStyle="1" w:styleId="90">
    <w:name w:val="标题 9 字符"/>
    <w:basedOn w:val="a0"/>
    <w:link w:val="9"/>
    <w:uiPriority w:val="9"/>
    <w:semiHidden/>
    <w:rsid w:val="00F707A4"/>
    <w:rPr>
      <w:rFonts w:eastAsiaTheme="majorEastAsia" w:cstheme="majorBidi"/>
      <w:color w:val="595959" w:themeColor="text1" w:themeTint="A6"/>
    </w:rPr>
  </w:style>
  <w:style w:type="character" w:customStyle="1" w:styleId="a3">
    <w:name w:val="标题 字符"/>
    <w:basedOn w:val="a0"/>
    <w:link w:val="a4"/>
    <w:uiPriority w:val="10"/>
    <w:rsid w:val="00F707A4"/>
    <w:rPr>
      <w:rFonts w:asciiTheme="majorHAnsi" w:eastAsiaTheme="majorEastAsia" w:hAnsiTheme="majorHAnsi" w:cstheme="majorBidi"/>
      <w:spacing w:val="-10"/>
      <w:kern w:val="2"/>
      <w:sz w:val="56"/>
      <w:szCs w:val="56"/>
    </w:rPr>
  </w:style>
  <w:style w:type="character" w:customStyle="1" w:styleId="a5">
    <w:name w:val="副标题 字符"/>
    <w:basedOn w:val="a0"/>
    <w:link w:val="a6"/>
    <w:uiPriority w:val="11"/>
    <w:rsid w:val="00F707A4"/>
    <w:rPr>
      <w:rFonts w:asciiTheme="majorHAnsi" w:eastAsiaTheme="majorEastAsia" w:hAnsiTheme="majorHAnsi" w:cstheme="majorBidi"/>
      <w:color w:val="595959" w:themeColor="text1" w:themeTint="A6"/>
      <w:spacing w:val="15"/>
      <w:sz w:val="28"/>
      <w:szCs w:val="28"/>
    </w:rPr>
  </w:style>
  <w:style w:type="character" w:customStyle="1" w:styleId="a7">
    <w:name w:val="引用 字符"/>
    <w:basedOn w:val="a0"/>
    <w:link w:val="a8"/>
    <w:uiPriority w:val="29"/>
    <w:rsid w:val="00F707A4"/>
    <w:rPr>
      <w:i/>
      <w:iCs/>
      <w:color w:val="404040" w:themeColor="text1" w:themeTint="BF"/>
    </w:rPr>
  </w:style>
  <w:style w:type="character" w:styleId="a9">
    <w:name w:val="Intense Emphasis"/>
    <w:basedOn w:val="a0"/>
    <w:uiPriority w:val="21"/>
    <w:qFormat/>
    <w:rsid w:val="00F707A4"/>
    <w:rPr>
      <w:i/>
      <w:iCs/>
      <w:color w:val="2F5496" w:themeColor="accent1" w:themeShade="BF"/>
    </w:rPr>
  </w:style>
  <w:style w:type="character" w:customStyle="1" w:styleId="aa">
    <w:name w:val="明显引用 字符"/>
    <w:basedOn w:val="a0"/>
    <w:link w:val="ab"/>
    <w:uiPriority w:val="30"/>
    <w:rsid w:val="00F707A4"/>
    <w:rPr>
      <w:i/>
      <w:iCs/>
      <w:color w:val="2F5496" w:themeColor="accent1" w:themeShade="BF"/>
    </w:rPr>
  </w:style>
  <w:style w:type="character" w:styleId="ac">
    <w:name w:val="Intense Reference"/>
    <w:basedOn w:val="a0"/>
    <w:uiPriority w:val="32"/>
    <w:qFormat/>
    <w:rsid w:val="00F707A4"/>
    <w:rPr>
      <w:b/>
      <w:bCs/>
      <w:smallCaps/>
      <w:color w:val="2F5496" w:themeColor="accent1" w:themeShade="BF"/>
      <w:spacing w:val="5"/>
    </w:rPr>
  </w:style>
  <w:style w:type="character" w:styleId="ad">
    <w:name w:val="Strong"/>
    <w:basedOn w:val="a0"/>
    <w:uiPriority w:val="22"/>
    <w:qFormat/>
    <w:rsid w:val="00E12847"/>
    <w:rPr>
      <w:b/>
      <w:bCs/>
    </w:rPr>
  </w:style>
  <w:style w:type="paragraph" w:customStyle="1" w:styleId="Heading">
    <w:name w:val="Heading"/>
    <w:basedOn w:val="a"/>
    <w:next w:val="ae"/>
    <w:qFormat/>
    <w:pPr>
      <w:keepNext/>
      <w:spacing w:before="240" w:after="120"/>
    </w:pPr>
    <w:rPr>
      <w:rFonts w:ascii="Liberation Sans" w:eastAsia="Linux Libertine G" w:hAnsi="Liberation Sans" w:cs="Noto Sans"/>
      <w:sz w:val="28"/>
      <w:szCs w:val="28"/>
    </w:rPr>
  </w:style>
  <w:style w:type="paragraph" w:styleId="ae">
    <w:name w:val="Body Text"/>
    <w:basedOn w:val="a"/>
    <w:pPr>
      <w:spacing w:after="140" w:line="276" w:lineRule="auto"/>
    </w:pPr>
  </w:style>
  <w:style w:type="paragraph" w:styleId="af">
    <w:name w:val="List"/>
    <w:basedOn w:val="ae"/>
    <w:rPr>
      <w:rFonts w:cs="Noto Sans"/>
    </w:rPr>
  </w:style>
  <w:style w:type="paragraph" w:styleId="af0">
    <w:name w:val="caption"/>
    <w:basedOn w:val="a"/>
    <w:qFormat/>
    <w:pPr>
      <w:suppressLineNumbers/>
      <w:spacing w:before="120" w:after="120"/>
    </w:pPr>
    <w:rPr>
      <w:rFonts w:cs="Noto Sans"/>
      <w:i/>
      <w:iCs/>
      <w:sz w:val="24"/>
    </w:rPr>
  </w:style>
  <w:style w:type="paragraph" w:customStyle="1" w:styleId="Index">
    <w:name w:val="Index"/>
    <w:basedOn w:val="a"/>
    <w:qFormat/>
    <w:pPr>
      <w:suppressLineNumbers/>
    </w:pPr>
    <w:rPr>
      <w:rFonts w:cs="Noto Sans"/>
    </w:rPr>
  </w:style>
  <w:style w:type="paragraph" w:styleId="a4">
    <w:name w:val="Title"/>
    <w:basedOn w:val="a"/>
    <w:next w:val="a"/>
    <w:link w:val="a3"/>
    <w:uiPriority w:val="10"/>
    <w:qFormat/>
    <w:rsid w:val="00F707A4"/>
    <w:pPr>
      <w:spacing w:after="80"/>
      <w:contextualSpacing/>
      <w:jc w:val="center"/>
    </w:pPr>
    <w:rPr>
      <w:rFonts w:asciiTheme="majorHAnsi" w:eastAsiaTheme="majorEastAsia" w:hAnsiTheme="majorHAnsi" w:cstheme="majorBidi"/>
      <w:spacing w:val="-10"/>
      <w:sz w:val="56"/>
      <w:szCs w:val="56"/>
    </w:rPr>
  </w:style>
  <w:style w:type="paragraph" w:styleId="a6">
    <w:name w:val="Subtitle"/>
    <w:basedOn w:val="a"/>
    <w:next w:val="a"/>
    <w:link w:val="a5"/>
    <w:uiPriority w:val="11"/>
    <w:qFormat/>
    <w:rsid w:val="00F707A4"/>
    <w:pPr>
      <w:spacing w:after="160"/>
      <w:jc w:val="center"/>
    </w:pPr>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7"/>
    <w:uiPriority w:val="29"/>
    <w:qFormat/>
    <w:rsid w:val="00F707A4"/>
    <w:pPr>
      <w:spacing w:before="160" w:after="160"/>
      <w:jc w:val="center"/>
    </w:pPr>
    <w:rPr>
      <w:i/>
      <w:iCs/>
      <w:color w:val="404040" w:themeColor="text1" w:themeTint="BF"/>
    </w:rPr>
  </w:style>
  <w:style w:type="paragraph" w:styleId="af1">
    <w:name w:val="List Paragraph"/>
    <w:basedOn w:val="a"/>
    <w:uiPriority w:val="34"/>
    <w:qFormat/>
    <w:rsid w:val="00F707A4"/>
    <w:pPr>
      <w:ind w:left="720"/>
      <w:contextualSpacing/>
    </w:pPr>
  </w:style>
  <w:style w:type="paragraph" w:styleId="ab">
    <w:name w:val="Intense Quote"/>
    <w:basedOn w:val="a"/>
    <w:next w:val="a"/>
    <w:link w:val="aa"/>
    <w:uiPriority w:val="30"/>
    <w:qFormat/>
    <w:rsid w:val="00F707A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paragraph" w:styleId="af2">
    <w:name w:val="Normal (Web)"/>
    <w:basedOn w:val="a"/>
    <w:uiPriority w:val="99"/>
    <w:unhideWhenUsed/>
    <w:rsid w:val="00E12847"/>
    <w:pPr>
      <w:widowControl/>
      <w:spacing w:beforeAutospacing="1" w:afterAutospacing="1"/>
      <w:jc w:val="left"/>
    </w:pPr>
    <w:rPr>
      <w:rFonts w:ascii="宋体" w:eastAsia="宋体" w:hAnsi="宋体" w:cs="宋体"/>
      <w:kern w:val="0"/>
      <w:sz w:val="24"/>
    </w:rPr>
  </w:style>
  <w:style w:type="paragraph" w:customStyle="1" w:styleId="p1">
    <w:name w:val="p1"/>
    <w:basedOn w:val="a"/>
    <w:rsid w:val="005B25DE"/>
    <w:pPr>
      <w:widowControl/>
      <w:spacing w:beforeAutospacing="1" w:afterAutospacing="1"/>
      <w:jc w:val="left"/>
    </w:pPr>
    <w:rPr>
      <w:rFonts w:ascii="宋体" w:eastAsia="宋体" w:hAnsi="宋体" w:cs="宋体"/>
      <w:kern w:val="0"/>
      <w:sz w:val="24"/>
    </w:rPr>
  </w:style>
  <w:style w:type="character" w:styleId="af3">
    <w:name w:val="line number"/>
    <w:basedOn w:val="a0"/>
    <w:uiPriority w:val="99"/>
    <w:semiHidden/>
    <w:unhideWhenUsed/>
    <w:rsid w:val="00EA1D87"/>
  </w:style>
  <w:style w:type="paragraph" w:styleId="af4">
    <w:name w:val="header"/>
    <w:basedOn w:val="a"/>
    <w:link w:val="af5"/>
    <w:uiPriority w:val="99"/>
    <w:unhideWhenUsed/>
    <w:rsid w:val="00EA1D87"/>
    <w:pPr>
      <w:tabs>
        <w:tab w:val="center" w:pos="4153"/>
        <w:tab w:val="right" w:pos="8306"/>
      </w:tabs>
      <w:snapToGrid w:val="0"/>
      <w:jc w:val="center"/>
    </w:pPr>
    <w:rPr>
      <w:sz w:val="18"/>
      <w:szCs w:val="18"/>
    </w:rPr>
  </w:style>
  <w:style w:type="character" w:customStyle="1" w:styleId="af5">
    <w:name w:val="页眉 字符"/>
    <w:basedOn w:val="a0"/>
    <w:link w:val="af4"/>
    <w:uiPriority w:val="99"/>
    <w:rsid w:val="00EA1D87"/>
    <w:rPr>
      <w:sz w:val="18"/>
      <w:szCs w:val="18"/>
    </w:rPr>
  </w:style>
  <w:style w:type="paragraph" w:styleId="af6">
    <w:name w:val="footer"/>
    <w:basedOn w:val="a"/>
    <w:link w:val="af7"/>
    <w:uiPriority w:val="99"/>
    <w:unhideWhenUsed/>
    <w:rsid w:val="00EA1D87"/>
    <w:pPr>
      <w:tabs>
        <w:tab w:val="center" w:pos="4153"/>
        <w:tab w:val="right" w:pos="8306"/>
      </w:tabs>
      <w:snapToGrid w:val="0"/>
      <w:jc w:val="left"/>
    </w:pPr>
    <w:rPr>
      <w:sz w:val="18"/>
      <w:szCs w:val="18"/>
    </w:rPr>
  </w:style>
  <w:style w:type="character" w:customStyle="1" w:styleId="af7">
    <w:name w:val="页脚 字符"/>
    <w:basedOn w:val="a0"/>
    <w:link w:val="af6"/>
    <w:uiPriority w:val="99"/>
    <w:rsid w:val="00EA1D87"/>
    <w:rPr>
      <w:sz w:val="18"/>
      <w:szCs w:val="18"/>
    </w:rPr>
  </w:style>
  <w:style w:type="character" w:styleId="af8">
    <w:name w:val="page number"/>
    <w:basedOn w:val="a0"/>
    <w:uiPriority w:val="99"/>
    <w:semiHidden/>
    <w:unhideWhenUsed/>
    <w:rsid w:val="00EA1D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黑体"/>
        <a:cs typeface=""/>
      </a:majorFont>
      <a:minorFont>
        <a:latin typeface="等线" panose="020F0502020204030204"/>
        <a:ea typeface="宋体"/>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C36900-40D7-CB4A-9086-2DE04FAA3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17</Pages>
  <Words>3165</Words>
  <Characters>18043</Characters>
  <Application>Microsoft Office Word</Application>
  <DocSecurity>0</DocSecurity>
  <Lines>150</Lines>
  <Paragraphs>42</Paragraphs>
  <ScaleCrop>false</ScaleCrop>
  <Company/>
  <LinksUpToDate>false</LinksUpToDate>
  <CharactersWithSpaces>21166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月岭 邓</dc:creator>
  <dc:description/>
  <cp:lastModifiedBy>月岭 邓</cp:lastModifiedBy>
  <cp:revision>37</cp:revision>
  <cp:lastPrinted>2025-06-17T08:08:00Z</cp:lastPrinted>
  <dcterms:created xsi:type="dcterms:W3CDTF">2026-07-26T15:20:00Z</dcterms:created>
  <dcterms:modified xsi:type="dcterms:W3CDTF">2026-08-08T10:44:00Z</dcterms:modified>
  <dc:language>zh-CN</dc:language>
</cp:coreProperties>
</file>