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810F" w14:textId="16F01199" w:rsidR="00B24294" w:rsidRPr="005A155F" w:rsidRDefault="00B24294" w:rsidP="00B24294">
      <w:pPr>
        <w:spacing w:after="120"/>
        <w:rPr>
          <w:rFonts w:asciiTheme="majorBidi" w:hAnsiTheme="majorBidi" w:cstheme="majorBidi"/>
          <w:b/>
          <w:bCs/>
          <w:sz w:val="24"/>
          <w:szCs w:val="24"/>
        </w:rPr>
      </w:pPr>
      <w:r w:rsidRPr="005A155F">
        <w:rPr>
          <w:rFonts w:asciiTheme="majorBidi" w:hAnsiTheme="majorBidi" w:cstheme="majorBidi"/>
          <w:b/>
          <w:bCs/>
          <w:sz w:val="24"/>
          <w:szCs w:val="24"/>
        </w:rPr>
        <w:t xml:space="preserve">Appendix 1. </w:t>
      </w:r>
      <w:r w:rsidRPr="005A155F">
        <w:rPr>
          <w:rFonts w:asciiTheme="majorBidi" w:hAnsiTheme="majorBidi" w:cstheme="majorBidi"/>
          <w:sz w:val="24"/>
          <w:szCs w:val="24"/>
        </w:rPr>
        <w:t xml:space="preserve">The coexistence keywords in the title and abstract of </w:t>
      </w:r>
      <w:r w:rsidR="003A34A9">
        <w:rPr>
          <w:rFonts w:asciiTheme="majorBidi" w:hAnsiTheme="majorBidi" w:cstheme="majorBidi"/>
          <w:sz w:val="24"/>
          <w:szCs w:val="24"/>
        </w:rPr>
        <w:t>26</w:t>
      </w:r>
      <w:r w:rsidRPr="005A155F">
        <w:rPr>
          <w:rFonts w:asciiTheme="majorBidi" w:hAnsiTheme="majorBidi" w:cstheme="majorBidi"/>
          <w:sz w:val="24"/>
          <w:szCs w:val="24"/>
        </w:rPr>
        <w:t xml:space="preserve"> articles in </w:t>
      </w:r>
      <w:r w:rsidR="006F04C8">
        <w:rPr>
          <w:rFonts w:asciiTheme="majorBidi" w:hAnsiTheme="majorBidi" w:cstheme="majorBidi"/>
          <w:sz w:val="24"/>
          <w:szCs w:val="24"/>
        </w:rPr>
        <w:t>18</w:t>
      </w:r>
      <w:r w:rsidRPr="005A155F">
        <w:rPr>
          <w:rFonts w:asciiTheme="majorBidi" w:hAnsiTheme="majorBidi" w:cstheme="majorBidi"/>
          <w:sz w:val="24"/>
          <w:szCs w:val="24"/>
        </w:rPr>
        <w:t xml:space="preserve"> Journals</w:t>
      </w:r>
      <w:r w:rsidR="00943E66" w:rsidRPr="005A155F">
        <w:rPr>
          <w:rFonts w:asciiTheme="majorBidi" w:hAnsiTheme="majorBidi" w:cstheme="majorBidi"/>
          <w:sz w:val="24"/>
          <w:szCs w:val="24"/>
        </w:rPr>
        <w:t xml:space="preserve"> between </w:t>
      </w:r>
      <w:r w:rsidR="005768B1" w:rsidRPr="005A155F">
        <w:rPr>
          <w:rFonts w:asciiTheme="majorBidi" w:hAnsiTheme="majorBidi" w:cstheme="majorBidi"/>
          <w:sz w:val="24"/>
          <w:szCs w:val="24"/>
        </w:rPr>
        <w:t>20</w:t>
      </w:r>
      <w:r w:rsidR="00F21316" w:rsidRPr="005A155F">
        <w:rPr>
          <w:rFonts w:asciiTheme="majorBidi" w:hAnsiTheme="majorBidi" w:cstheme="majorBidi"/>
          <w:sz w:val="24"/>
          <w:szCs w:val="24"/>
        </w:rPr>
        <w:t>1</w:t>
      </w:r>
      <w:r w:rsidR="00A645EC">
        <w:rPr>
          <w:rFonts w:asciiTheme="majorBidi" w:hAnsiTheme="majorBidi" w:cstheme="majorBidi"/>
          <w:sz w:val="24"/>
          <w:szCs w:val="24"/>
        </w:rPr>
        <w:t>4</w:t>
      </w:r>
      <w:r w:rsidR="00943E66" w:rsidRPr="005A155F">
        <w:rPr>
          <w:rFonts w:asciiTheme="majorBidi" w:hAnsiTheme="majorBidi" w:cstheme="majorBidi"/>
          <w:sz w:val="24"/>
          <w:szCs w:val="24"/>
        </w:rPr>
        <w:t xml:space="preserve"> and </w:t>
      </w:r>
      <w:r w:rsidR="00C31B86" w:rsidRPr="005A155F">
        <w:rPr>
          <w:rFonts w:asciiTheme="majorBidi" w:hAnsiTheme="majorBidi" w:cstheme="majorBidi"/>
          <w:sz w:val="24"/>
          <w:szCs w:val="24"/>
        </w:rPr>
        <w:t>2021</w:t>
      </w:r>
      <w:r w:rsidR="00B92E9E" w:rsidRPr="005A155F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126"/>
        <w:gridCol w:w="3740"/>
        <w:gridCol w:w="1926"/>
        <w:gridCol w:w="2556"/>
        <w:gridCol w:w="2329"/>
      </w:tblGrid>
      <w:tr w:rsidR="005A155F" w:rsidRPr="005A155F" w14:paraId="37B43E71" w14:textId="4A0C4C9C" w:rsidTr="00CA7FA3">
        <w:trPr>
          <w:trHeight w:val="258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CA0C5D" w14:textId="37B9F85F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1310CC" w14:textId="5034FC90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B781E0D" w14:textId="78DA04E0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Journals</w:t>
            </w:r>
          </w:p>
        </w:tc>
        <w:tc>
          <w:tcPr>
            <w:tcW w:w="374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A25BE8D" w14:textId="3DE2AD02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Title</w:t>
            </w:r>
          </w:p>
        </w:tc>
        <w:tc>
          <w:tcPr>
            <w:tcW w:w="44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4895C1" w14:textId="6617C7DA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The coexistence words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E3EAE4" w14:textId="35DAAB39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References</w:t>
            </w:r>
          </w:p>
        </w:tc>
      </w:tr>
      <w:tr w:rsidR="005A155F" w:rsidRPr="005A155F" w14:paraId="421CE3FB" w14:textId="77777777" w:rsidTr="00CA7FA3">
        <w:trPr>
          <w:trHeight w:val="258"/>
        </w:trPr>
        <w:tc>
          <w:tcPr>
            <w:tcW w:w="562" w:type="dxa"/>
            <w:vMerge/>
            <w:tcBorders>
              <w:top w:val="single" w:sz="4" w:space="0" w:color="auto"/>
            </w:tcBorders>
          </w:tcPr>
          <w:p w14:paraId="1CEB56C8" w14:textId="77777777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14:paraId="0B6CF107" w14:textId="77777777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</w:tcBorders>
          </w:tcPr>
          <w:p w14:paraId="6D67601F" w14:textId="77777777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40" w:type="dxa"/>
            <w:vMerge/>
            <w:tcBorders>
              <w:top w:val="single" w:sz="4" w:space="0" w:color="auto"/>
            </w:tcBorders>
          </w:tcPr>
          <w:p w14:paraId="31DF8983" w14:textId="77777777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67AB30FE" w14:textId="7C9C54D5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the title</w:t>
            </w: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2D836846" w14:textId="345BE7FB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abstract and keywords</w:t>
            </w:r>
          </w:p>
        </w:tc>
        <w:tc>
          <w:tcPr>
            <w:tcW w:w="2329" w:type="dxa"/>
            <w:vMerge/>
            <w:tcBorders>
              <w:top w:val="single" w:sz="4" w:space="0" w:color="auto"/>
            </w:tcBorders>
          </w:tcPr>
          <w:p w14:paraId="254423C4" w14:textId="77777777" w:rsidR="00A55D4B" w:rsidRPr="005A155F" w:rsidRDefault="00A55D4B" w:rsidP="00AA0A0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A155F" w:rsidRPr="005A155F" w14:paraId="33603FF5" w14:textId="77777777" w:rsidTr="00CA7FA3">
        <w:tc>
          <w:tcPr>
            <w:tcW w:w="562" w:type="dxa"/>
          </w:tcPr>
          <w:p w14:paraId="6963EE14" w14:textId="77777777" w:rsidR="000E2634" w:rsidRPr="005A155F" w:rsidRDefault="000E2634" w:rsidP="00B87D05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9B16F66" w14:textId="6CD67742" w:rsidR="000E2634" w:rsidRPr="005A155F" w:rsidRDefault="000E2634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2126" w:type="dxa"/>
          </w:tcPr>
          <w:p w14:paraId="670B78BD" w14:textId="35465075" w:rsidR="000E2634" w:rsidRPr="005A155F" w:rsidRDefault="000E2634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City, Territory and Architecture</w:t>
            </w:r>
            <w:r w:rsidR="009630C3" w:rsidRPr="005A155F">
              <w:rPr>
                <w:rFonts w:asciiTheme="majorBidi" w:hAnsiTheme="majorBidi" w:cstheme="majorBidi"/>
              </w:rPr>
              <w:t xml:space="preserve"> (h index </w:t>
            </w:r>
            <w:r w:rsidR="008E04D4" w:rsidRPr="005A155F">
              <w:rPr>
                <w:rFonts w:asciiTheme="majorBidi" w:hAnsiTheme="majorBidi" w:cstheme="majorBidi"/>
              </w:rPr>
              <w:t>9</w:t>
            </w:r>
            <w:r w:rsidR="009630C3" w:rsidRPr="005A155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3740" w:type="dxa"/>
          </w:tcPr>
          <w:p w14:paraId="3E23DEF3" w14:textId="4B8984BF" w:rsidR="000E2634" w:rsidRPr="005A155F" w:rsidRDefault="000E2634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Assessing the effect of urban form on social sustainability: a proposed ‘Integrated Measuring Tools Method’ for urb neighbourhoods in Dubai</w:t>
            </w:r>
          </w:p>
        </w:tc>
        <w:tc>
          <w:tcPr>
            <w:tcW w:w="1926" w:type="dxa"/>
          </w:tcPr>
          <w:p w14:paraId="012CE686" w14:textId="595CE289" w:rsidR="000E2634" w:rsidRPr="005A155F" w:rsidRDefault="000E2634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sustainability, and urban form.</w:t>
            </w:r>
          </w:p>
        </w:tc>
        <w:tc>
          <w:tcPr>
            <w:tcW w:w="2556" w:type="dxa"/>
          </w:tcPr>
          <w:p w14:paraId="329458C7" w14:textId="4C85B54F" w:rsidR="000E2634" w:rsidRPr="005A155F" w:rsidRDefault="000E2634" w:rsidP="006E78DD">
            <w:pPr>
              <w:rPr>
                <w:rFonts w:asciiTheme="majorBidi" w:hAnsiTheme="majorBidi" w:cstheme="majorBidi"/>
              </w:rPr>
            </w:pPr>
            <w:r w:rsidRPr="005A155F">
              <w:t>D</w:t>
            </w:r>
            <w:r w:rsidRPr="005A155F">
              <w:rPr>
                <w:rFonts w:asciiTheme="majorBidi" w:hAnsiTheme="majorBidi" w:cstheme="majorBidi"/>
              </w:rPr>
              <w:t>ensity, land-use, mobility, streets layouts, the built environment, safety, social sustainability, and urban form.</w:t>
            </w:r>
          </w:p>
        </w:tc>
        <w:tc>
          <w:tcPr>
            <w:tcW w:w="2329" w:type="dxa"/>
          </w:tcPr>
          <w:p w14:paraId="001EA9AF" w14:textId="3A53CB23" w:rsidR="000E2634" w:rsidRPr="005A155F" w:rsidRDefault="00CA7FA3" w:rsidP="006E78DD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949627110"/>
                <w:citation/>
              </w:sdtPr>
              <w:sdtEndPr/>
              <w:sdtContent>
                <w:r w:rsidR="000E2634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0E2634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Ali21 \l 1033 </w:instrText>
                </w:r>
                <w:r w:rsidR="000E2634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0E2634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(Alipour &amp; Ahmed, 2021)</w:t>
                </w:r>
                <w:r w:rsidR="000E2634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098A7B17" w14:textId="77777777" w:rsidTr="00CA7FA3">
        <w:tc>
          <w:tcPr>
            <w:tcW w:w="562" w:type="dxa"/>
          </w:tcPr>
          <w:p w14:paraId="28600D3D" w14:textId="77777777" w:rsidR="004E5251" w:rsidRPr="005A155F" w:rsidRDefault="004E5251" w:rsidP="00B87D05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07E89E94" w14:textId="124AE478" w:rsidR="004E5251" w:rsidRPr="005A155F" w:rsidRDefault="004E5251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2126" w:type="dxa"/>
            <w:vMerge w:val="restart"/>
          </w:tcPr>
          <w:p w14:paraId="021836D6" w14:textId="5E2B9640" w:rsidR="004E5251" w:rsidRPr="005A155F" w:rsidRDefault="004E5251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Urban Studies (h index 138)</w:t>
            </w:r>
          </w:p>
        </w:tc>
        <w:tc>
          <w:tcPr>
            <w:tcW w:w="3740" w:type="dxa"/>
          </w:tcPr>
          <w:p w14:paraId="75FC6384" w14:textId="492FFA1A" w:rsidR="004E5251" w:rsidRPr="005A155F" w:rsidRDefault="004E5251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Governing the night-time city: The rise of night mayors as a new form of urban governance after dark</w:t>
            </w:r>
          </w:p>
        </w:tc>
        <w:tc>
          <w:tcPr>
            <w:tcW w:w="1926" w:type="dxa"/>
          </w:tcPr>
          <w:p w14:paraId="6E82AC80" w14:textId="509AA404" w:rsidR="004E5251" w:rsidRPr="005A155F" w:rsidRDefault="004E5251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The night-time city and urban governance.</w:t>
            </w:r>
          </w:p>
        </w:tc>
        <w:tc>
          <w:tcPr>
            <w:tcW w:w="2556" w:type="dxa"/>
          </w:tcPr>
          <w:p w14:paraId="26208A7C" w14:textId="57930EDC" w:rsidR="004E5251" w:rsidRPr="005A155F" w:rsidRDefault="004E5251" w:rsidP="006E78DD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Night-time economy, night-time activity, night-time infrastructure and regulation, and urban night.</w:t>
            </w:r>
          </w:p>
        </w:tc>
        <w:bookmarkStart w:id="0" w:name="_Hlk51235070"/>
        <w:tc>
          <w:tcPr>
            <w:tcW w:w="2329" w:type="dxa"/>
          </w:tcPr>
          <w:p w14:paraId="496D84BF" w14:textId="3FADECDB" w:rsidR="004E5251" w:rsidRPr="005A155F" w:rsidRDefault="00CA7FA3" w:rsidP="006E78DD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741012089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CITATION Sei20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</w:rPr>
                  <w:t>(Seijas &amp; Gelders, 2021)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  <w:bookmarkEnd w:id="0"/>
          </w:p>
        </w:tc>
      </w:tr>
      <w:tr w:rsidR="005A155F" w:rsidRPr="005A155F" w14:paraId="51DD8C9E" w14:textId="77777777" w:rsidTr="00CA7FA3">
        <w:tc>
          <w:tcPr>
            <w:tcW w:w="562" w:type="dxa"/>
          </w:tcPr>
          <w:p w14:paraId="0D448862" w14:textId="77777777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1930E215" w14:textId="6D4BAF4F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2126" w:type="dxa"/>
            <w:vMerge/>
          </w:tcPr>
          <w:p w14:paraId="035E083D" w14:textId="03DCB4FB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496EC003" w14:textId="64FD3036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Seoul’s nocturnal urbanism: An emergent night-time economy of substitute driving and fast deliveries</w:t>
            </w:r>
          </w:p>
        </w:tc>
        <w:tc>
          <w:tcPr>
            <w:tcW w:w="1926" w:type="dxa"/>
          </w:tcPr>
          <w:p w14:paraId="38C9013E" w14:textId="0DE5CEF8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night-time economy, and nocturnal urbanism</w:t>
            </w:r>
          </w:p>
        </w:tc>
        <w:tc>
          <w:tcPr>
            <w:tcW w:w="2556" w:type="dxa"/>
          </w:tcPr>
          <w:p w14:paraId="12416C50" w14:textId="55DEC7A9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29" w:type="dxa"/>
          </w:tcPr>
          <w:p w14:paraId="72E4E2CB" w14:textId="1218593E" w:rsidR="004E5251" w:rsidRPr="005A155F" w:rsidRDefault="00CA7FA3" w:rsidP="004825AE">
            <w:pPr>
              <w:rPr>
                <w:rFonts w:asciiTheme="majorBidi" w:eastAsia="Courier New" w:hAnsiTheme="majorBidi" w:cstheme="majorBidi"/>
                <w:sz w:val="24"/>
                <w:szCs w:val="24"/>
              </w:rPr>
            </w:pPr>
            <w:sdt>
              <w:sdtPr>
                <w:rPr>
                  <w:rFonts w:asciiTheme="majorBidi" w:eastAsia="Courier New" w:hAnsiTheme="majorBidi" w:cstheme="majorBidi"/>
                  <w:sz w:val="24"/>
                  <w:szCs w:val="24"/>
                </w:rPr>
                <w:id w:val="501470945"/>
                <w:citation/>
              </w:sdtPr>
              <w:sdtEndPr/>
              <w:sdtContent>
                <w:r w:rsidR="004E5251" w:rsidRPr="005A155F">
                  <w:rPr>
                    <w:rFonts w:asciiTheme="majorBidi" w:eastAsia="Courier New" w:hAnsiTheme="majorBidi" w:cstheme="majorBidi"/>
                    <w:sz w:val="24"/>
                    <w:szCs w:val="24"/>
                  </w:rPr>
                  <w:fldChar w:fldCharType="begin"/>
                </w:r>
                <w:r w:rsidR="004E5251" w:rsidRPr="005A155F">
                  <w:rPr>
                    <w:rFonts w:asciiTheme="majorBidi" w:eastAsia="Courier New" w:hAnsiTheme="majorBidi" w:cstheme="majorBidi"/>
                    <w:sz w:val="24"/>
                    <w:szCs w:val="24"/>
                    <w:lang w:val="en-US"/>
                  </w:rPr>
                  <w:instrText xml:space="preserve"> CITATION Yun21 \l 1033 </w:instrText>
                </w:r>
                <w:r w:rsidR="004E5251" w:rsidRPr="005A155F">
                  <w:rPr>
                    <w:rFonts w:asciiTheme="majorBidi" w:eastAsia="Courier New" w:hAnsiTheme="majorBidi" w:cstheme="majorBidi"/>
                    <w:sz w:val="24"/>
                    <w:szCs w:val="24"/>
                  </w:rPr>
                  <w:fldChar w:fldCharType="separate"/>
                </w:r>
                <w:r w:rsidR="004E5251" w:rsidRPr="005A155F">
                  <w:rPr>
                    <w:rFonts w:asciiTheme="majorBidi" w:eastAsia="Courier New" w:hAnsiTheme="majorBidi" w:cstheme="majorBidi"/>
                    <w:noProof/>
                    <w:sz w:val="24"/>
                    <w:szCs w:val="24"/>
                    <w:lang w:val="en-US"/>
                  </w:rPr>
                  <w:t>(Yun, 2021)</w:t>
                </w:r>
                <w:r w:rsidR="004E5251" w:rsidRPr="005A155F">
                  <w:rPr>
                    <w:rFonts w:asciiTheme="majorBidi" w:eastAsia="Courier New" w:hAnsiTheme="majorBidi" w:cstheme="majorBidi"/>
                    <w:sz w:val="24"/>
                    <w:szCs w:val="24"/>
                  </w:rPr>
                  <w:fldChar w:fldCharType="end"/>
                </w:r>
              </w:sdtContent>
            </w:sdt>
          </w:p>
        </w:tc>
      </w:tr>
      <w:tr w:rsidR="005A155F" w:rsidRPr="005A155F" w14:paraId="69C56C8E" w14:textId="77777777" w:rsidTr="00CA7FA3">
        <w:tc>
          <w:tcPr>
            <w:tcW w:w="562" w:type="dxa"/>
          </w:tcPr>
          <w:p w14:paraId="24B90D2F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6A3B8ABB" w14:textId="5B932C3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126" w:type="dxa"/>
          </w:tcPr>
          <w:p w14:paraId="0DA0B897" w14:textId="6C91337F" w:rsidR="009630C3" w:rsidRPr="005A155F" w:rsidRDefault="004825AE" w:rsidP="009630C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Cities</w:t>
            </w:r>
            <w:r w:rsidR="009630C3" w:rsidRPr="005A155F">
              <w:rPr>
                <w:rFonts w:asciiTheme="majorBidi" w:hAnsiTheme="majorBidi" w:cstheme="majorBidi"/>
              </w:rPr>
              <w:t xml:space="preserve"> (h index 81)</w:t>
            </w:r>
          </w:p>
          <w:p w14:paraId="09460CCA" w14:textId="69D62FB3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5F656797" w14:textId="471C1B8B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Mashhad, city of light</w:t>
            </w:r>
          </w:p>
        </w:tc>
        <w:tc>
          <w:tcPr>
            <w:tcW w:w="1926" w:type="dxa"/>
          </w:tcPr>
          <w:p w14:paraId="5043ED43" w14:textId="071FF121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City of light.</w:t>
            </w:r>
          </w:p>
        </w:tc>
        <w:tc>
          <w:tcPr>
            <w:tcW w:w="2556" w:type="dxa"/>
          </w:tcPr>
          <w:p w14:paraId="58F20246" w14:textId="79B4855C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Nightlife, and urban nightlife.</w:t>
            </w:r>
          </w:p>
        </w:tc>
        <w:tc>
          <w:tcPr>
            <w:tcW w:w="2329" w:type="dxa"/>
          </w:tcPr>
          <w:p w14:paraId="574E1696" w14:textId="24F2035B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2000881831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Tal20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(Talebian &amp; Riza, 2020)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731F5A65" w14:textId="77777777" w:rsidTr="00CA7FA3">
        <w:tc>
          <w:tcPr>
            <w:tcW w:w="562" w:type="dxa"/>
          </w:tcPr>
          <w:p w14:paraId="37F94D0E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720DF06B" w14:textId="38D9DD3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126" w:type="dxa"/>
          </w:tcPr>
          <w:p w14:paraId="1907976A" w14:textId="7777777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Planning Practice &amp; Research (h index 40)</w:t>
            </w:r>
          </w:p>
          <w:p w14:paraId="1BCD2D03" w14:textId="69E300D9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2944948C" w14:textId="57248AA5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 xml:space="preserve">Heritage </w:t>
            </w:r>
            <w:r w:rsidR="004E5251" w:rsidRPr="005A155F">
              <w:rPr>
                <w:rFonts w:asciiTheme="majorBidi" w:hAnsiTheme="majorBidi" w:cstheme="majorBidi"/>
              </w:rPr>
              <w:t>c</w:t>
            </w:r>
            <w:r w:rsidRPr="005A155F">
              <w:rPr>
                <w:rFonts w:asciiTheme="majorBidi" w:hAnsiTheme="majorBidi" w:cstheme="majorBidi"/>
              </w:rPr>
              <w:t xml:space="preserve">onservation through Planning: A Comparison of </w:t>
            </w:r>
            <w:r w:rsidR="004E5251" w:rsidRPr="005A155F">
              <w:rPr>
                <w:rFonts w:asciiTheme="majorBidi" w:hAnsiTheme="majorBidi" w:cstheme="majorBidi"/>
              </w:rPr>
              <w:t>p</w:t>
            </w:r>
            <w:r w:rsidRPr="005A155F">
              <w:rPr>
                <w:rFonts w:asciiTheme="majorBidi" w:hAnsiTheme="majorBidi" w:cstheme="majorBidi"/>
              </w:rPr>
              <w:t xml:space="preserve">olicies and </w:t>
            </w:r>
            <w:r w:rsidR="004E5251" w:rsidRPr="005A155F">
              <w:rPr>
                <w:rFonts w:asciiTheme="majorBidi" w:hAnsiTheme="majorBidi" w:cstheme="majorBidi"/>
              </w:rPr>
              <w:t>p</w:t>
            </w:r>
            <w:r w:rsidRPr="005A155F">
              <w:rPr>
                <w:rFonts w:asciiTheme="majorBidi" w:hAnsiTheme="majorBidi" w:cstheme="majorBidi"/>
              </w:rPr>
              <w:t>rinciples in England and China</w:t>
            </w:r>
          </w:p>
        </w:tc>
        <w:tc>
          <w:tcPr>
            <w:tcW w:w="1926" w:type="dxa"/>
          </w:tcPr>
          <w:p w14:paraId="47038B23" w14:textId="2039C1A8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Conservation and heritage.</w:t>
            </w:r>
          </w:p>
        </w:tc>
        <w:tc>
          <w:tcPr>
            <w:tcW w:w="2556" w:type="dxa"/>
          </w:tcPr>
          <w:p w14:paraId="6DFD941B" w14:textId="62C70EA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Conservation policies and heritage management.</w:t>
            </w:r>
          </w:p>
        </w:tc>
        <w:bookmarkStart w:id="1" w:name="_Hlk50984993"/>
        <w:tc>
          <w:tcPr>
            <w:tcW w:w="2329" w:type="dxa"/>
          </w:tcPr>
          <w:p w14:paraId="3427BA35" w14:textId="098A7849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1658994547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Fei20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(Chen, Ludwig, &amp; Sykes, 2020)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  <w:bookmarkEnd w:id="1"/>
          </w:p>
        </w:tc>
      </w:tr>
      <w:tr w:rsidR="005A155F" w:rsidRPr="005A155F" w14:paraId="13085630" w14:textId="77777777" w:rsidTr="00CA7FA3">
        <w:tc>
          <w:tcPr>
            <w:tcW w:w="562" w:type="dxa"/>
          </w:tcPr>
          <w:p w14:paraId="708B7CFD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246F0CB" w14:textId="66C5EC99" w:rsidR="004825AE" w:rsidRPr="005A155F" w:rsidRDefault="004825AE" w:rsidP="004825AE">
            <w:pPr>
              <w:rPr>
                <w:rFonts w:asciiTheme="majorBidi" w:hAnsiTheme="majorBidi" w:cstheme="majorBidi"/>
                <w:lang w:val="en-US"/>
              </w:rPr>
            </w:pPr>
            <w:r w:rsidRPr="005A155F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126" w:type="dxa"/>
          </w:tcPr>
          <w:p w14:paraId="54F8BC39" w14:textId="706E180A" w:rsidR="009630C3" w:rsidRPr="005A155F" w:rsidRDefault="004825AE" w:rsidP="009630C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Sustainable Development</w:t>
            </w:r>
            <w:r w:rsidR="009630C3" w:rsidRPr="005A155F">
              <w:rPr>
                <w:rFonts w:asciiTheme="majorBidi" w:hAnsiTheme="majorBidi" w:cstheme="majorBidi"/>
              </w:rPr>
              <w:t xml:space="preserve"> (h index 58)</w:t>
            </w:r>
          </w:p>
          <w:p w14:paraId="66907163" w14:textId="6559B976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4E5AD468" w14:textId="1942E178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 xml:space="preserve">A policy framework for social sustainability: Social cohesion, </w:t>
            </w:r>
            <w:proofErr w:type="gramStart"/>
            <w:r w:rsidRPr="005A155F">
              <w:rPr>
                <w:rFonts w:asciiTheme="majorBidi" w:hAnsiTheme="majorBidi" w:cstheme="majorBidi"/>
              </w:rPr>
              <w:t>equity</w:t>
            </w:r>
            <w:proofErr w:type="gramEnd"/>
            <w:r w:rsidRPr="005A155F">
              <w:rPr>
                <w:rFonts w:asciiTheme="majorBidi" w:hAnsiTheme="majorBidi" w:cstheme="majorBidi"/>
              </w:rPr>
              <w:t xml:space="preserve"> and safety</w:t>
            </w:r>
          </w:p>
        </w:tc>
        <w:tc>
          <w:tcPr>
            <w:tcW w:w="1926" w:type="dxa"/>
          </w:tcPr>
          <w:p w14:paraId="0D9373C6" w14:textId="0D29EFB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Equity, social sustainability, social cohesion, and safety</w:t>
            </w:r>
          </w:p>
        </w:tc>
        <w:tc>
          <w:tcPr>
            <w:tcW w:w="2556" w:type="dxa"/>
          </w:tcPr>
          <w:p w14:paraId="1C0D060C" w14:textId="4E60DA54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Sustainable development.</w:t>
            </w:r>
          </w:p>
          <w:p w14:paraId="6CCD2C2C" w14:textId="7777777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29" w:type="dxa"/>
          </w:tcPr>
          <w:p w14:paraId="16248B7F" w14:textId="48D2C8DB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934159774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rtl/>
                  </w:rPr>
                  <w:instrText xml:space="preserve"> </w:instrText>
                </w:r>
                <w:r w:rsidR="004825AE" w:rsidRPr="005A155F">
                  <w:rPr>
                    <w:rFonts w:asciiTheme="majorBidi" w:hAnsiTheme="majorBidi" w:cstheme="majorBidi"/>
                  </w:rPr>
                  <w:instrText>CITATION</w:instrText>
                </w:r>
                <w:r w:rsidR="004825AE" w:rsidRPr="005A155F">
                  <w:rPr>
                    <w:rFonts w:asciiTheme="majorBidi" w:hAnsiTheme="majorBidi" w:cstheme="majorBidi"/>
                    <w:rtl/>
                  </w:rPr>
                  <w:instrText xml:space="preserve"> </w:instrText>
                </w:r>
                <w:r w:rsidR="004825AE" w:rsidRPr="005A155F">
                  <w:rPr>
                    <w:rFonts w:asciiTheme="majorBidi" w:hAnsiTheme="majorBidi" w:cstheme="majorBidi"/>
                  </w:rPr>
                  <w:instrText>Bal201 \l 1025</w:instrText>
                </w:r>
                <w:r w:rsidR="004825AE" w:rsidRPr="005A155F">
                  <w:rPr>
                    <w:rFonts w:asciiTheme="majorBidi" w:hAnsiTheme="majorBidi" w:cstheme="majorBidi"/>
                    <w:rtl/>
                  </w:rPr>
                  <w:instrText xml:space="preserve">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</w:rPr>
                  <w:t>(Ballet, Bazin, &amp; Mahieu, 2020)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2A24E8C1" w14:textId="77777777" w:rsidTr="00CA7FA3">
        <w:tc>
          <w:tcPr>
            <w:tcW w:w="562" w:type="dxa"/>
            <w:tcBorders>
              <w:bottom w:val="single" w:sz="4" w:space="0" w:color="auto"/>
            </w:tcBorders>
          </w:tcPr>
          <w:p w14:paraId="580843ED" w14:textId="348580A8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346912" w14:textId="7B2533B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AF9282" w14:textId="7F41D6D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Journal of Sustainable Tourism (h index 93)</w:t>
            </w:r>
          </w:p>
        </w:tc>
        <w:tc>
          <w:tcPr>
            <w:tcW w:w="3740" w:type="dxa"/>
            <w:tcBorders>
              <w:bottom w:val="single" w:sz="4" w:space="0" w:color="auto"/>
            </w:tcBorders>
          </w:tcPr>
          <w:p w14:paraId="7D945D31" w14:textId="73893C91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Employing a value-belief-norm framework to gauge Carthage residents’ intentions to support sustainable cultural heritage tourism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3FC81B16" w14:textId="5BA9792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Sustainable cultural and heritage tourism.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7AC3DF40" w14:textId="09BDB9F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Cultural heritage preservation and sustainable tourism.</w:t>
            </w:r>
          </w:p>
        </w:tc>
        <w:bookmarkStart w:id="2" w:name="_Hlk50971335"/>
        <w:tc>
          <w:tcPr>
            <w:tcW w:w="2329" w:type="dxa"/>
            <w:tcBorders>
              <w:bottom w:val="single" w:sz="4" w:space="0" w:color="auto"/>
            </w:tcBorders>
          </w:tcPr>
          <w:p w14:paraId="4758864C" w14:textId="7C3B1452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1641881397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Meg20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(Megeirhi, Woosnam, Ribeiro, &amp; Haywantee Ramkissoon, 2020)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  <w:bookmarkEnd w:id="2"/>
          </w:p>
        </w:tc>
      </w:tr>
      <w:tr w:rsidR="005A155F" w:rsidRPr="005A155F" w14:paraId="7C5A1E20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3A21F9D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A3AE11" w14:textId="7C9261E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598875" w14:textId="45A93BCB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Cities (h index 81)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14D4D8E2" w14:textId="31367EB8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Resilient urban forms: A macro-scale analysis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44910A8D" w14:textId="5585AABE" w:rsidR="004825AE" w:rsidRPr="005A155F" w:rsidRDefault="004825AE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Resilient and urban forms.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B4EA2C3" w14:textId="00626E88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Resilient and urban form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</w:tcPr>
          <w:p w14:paraId="62C6B6A7" w14:textId="3B797C5A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631480591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Sha19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(Sharifi, 2019)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</w:tbl>
    <w:p w14:paraId="6F3FDF07" w14:textId="77777777" w:rsidR="00CA7FA3" w:rsidRDefault="00CA7FA3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126"/>
        <w:gridCol w:w="3740"/>
        <w:gridCol w:w="1926"/>
        <w:gridCol w:w="2556"/>
        <w:gridCol w:w="2329"/>
      </w:tblGrid>
      <w:tr w:rsidR="00CA7FA3" w:rsidRPr="005A155F" w14:paraId="1021FC25" w14:textId="77777777" w:rsidTr="00E819A7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F2645AA" w14:textId="57EDAE40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4B7F1E" w14:textId="5442C0CA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D58A58C" w14:textId="1FEAE2AC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Journals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0CD3CB3F" w14:textId="1106996F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Title</w:t>
            </w:r>
          </w:p>
        </w:tc>
        <w:tc>
          <w:tcPr>
            <w:tcW w:w="44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F78954" w14:textId="4BCEDDAD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The coexistence words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</w:tcBorders>
          </w:tcPr>
          <w:p w14:paraId="535C1F1A" w14:textId="5C3948D5" w:rsidR="00CA7FA3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References</w:t>
            </w:r>
          </w:p>
        </w:tc>
      </w:tr>
      <w:tr w:rsidR="00CA7FA3" w:rsidRPr="005A155F" w14:paraId="04288AA3" w14:textId="77777777" w:rsidTr="00E819A7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6CA9ED8" w14:textId="77777777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3C81C2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A4ADFA6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757293A1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47968DC2" w14:textId="33D9890B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the title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5C9387F" w14:textId="2178ABEB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abstract and keywords</w:t>
            </w:r>
          </w:p>
        </w:tc>
        <w:tc>
          <w:tcPr>
            <w:tcW w:w="2329" w:type="dxa"/>
            <w:vMerge/>
            <w:tcBorders>
              <w:bottom w:val="single" w:sz="4" w:space="0" w:color="auto"/>
            </w:tcBorders>
          </w:tcPr>
          <w:p w14:paraId="438944FE" w14:textId="77777777" w:rsidR="00CA7FA3" w:rsidRDefault="00CA7FA3" w:rsidP="00CA7FA3">
            <w:pPr>
              <w:rPr>
                <w:rFonts w:asciiTheme="majorBidi" w:hAnsiTheme="majorBidi" w:cstheme="majorBidi"/>
              </w:rPr>
            </w:pPr>
          </w:p>
        </w:tc>
      </w:tr>
      <w:tr w:rsidR="005A155F" w:rsidRPr="005A155F" w14:paraId="15B85E74" w14:textId="46B70E16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EEBA834" w14:textId="7275F0F0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E641B3" w14:textId="06694096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736224" w14:textId="0E3CC805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&amp; Cultural Geography (h index 69)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7288F16A" w14:textId="2F2576C3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Hyper-diversity in/and geographies of childhood and youth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0AA276E8" w14:textId="22CE17E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Hyper-diversity.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7E24F9D" w14:textId="39935B98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 xml:space="preserve">Hyper-diversity, </w:t>
            </w:r>
            <w:bookmarkStart w:id="3" w:name="_Hlk50896202"/>
            <w:r w:rsidRPr="005A155F">
              <w:rPr>
                <w:rFonts w:asciiTheme="majorBidi" w:hAnsiTheme="majorBidi" w:cstheme="majorBidi"/>
              </w:rPr>
              <w:t>and everyday practices</w:t>
            </w:r>
            <w:bookmarkEnd w:id="3"/>
            <w:r w:rsidRPr="005A155F">
              <w:rPr>
                <w:rFonts w:asciiTheme="majorBidi" w:hAnsiTheme="majorBidi" w:cstheme="majorBidi"/>
              </w:rPr>
              <w:t>,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</w:tcPr>
          <w:p w14:paraId="77A432FD" w14:textId="5F9218C5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1578126835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Kra19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(Kraftl, 2019)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2ED23502" w14:textId="77777777" w:rsidTr="00CA7FA3">
        <w:tc>
          <w:tcPr>
            <w:tcW w:w="562" w:type="dxa"/>
            <w:tcBorders>
              <w:top w:val="single" w:sz="4" w:space="0" w:color="auto"/>
            </w:tcBorders>
          </w:tcPr>
          <w:p w14:paraId="6061A452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CE9C45E" w14:textId="1C5372FC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F1F172D" w14:textId="0AD6ED8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Conservation Science in Cultural Heritage</w:t>
            </w:r>
            <w:r w:rsidR="009630C3" w:rsidRPr="005A155F">
              <w:rPr>
                <w:rFonts w:asciiTheme="majorBidi" w:hAnsiTheme="majorBidi" w:cstheme="majorBidi"/>
              </w:rPr>
              <w:t xml:space="preserve"> (h index 4)</w:t>
            </w:r>
          </w:p>
        </w:tc>
        <w:tc>
          <w:tcPr>
            <w:tcW w:w="3740" w:type="dxa"/>
            <w:tcBorders>
              <w:top w:val="single" w:sz="4" w:space="0" w:color="auto"/>
            </w:tcBorders>
          </w:tcPr>
          <w:p w14:paraId="76C8E8B2" w14:textId="41AE3130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Specifying the significance of historic sites in heritage planning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1493DC38" w14:textId="07552BBC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Historic sites and heritage planning</w:t>
            </w: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07740506" w14:textId="5B45C8F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Conservation, heritage planning, preservation, rehabilitation, and restoration.</w:t>
            </w:r>
          </w:p>
        </w:tc>
        <w:tc>
          <w:tcPr>
            <w:tcW w:w="2329" w:type="dxa"/>
            <w:tcBorders>
              <w:top w:val="single" w:sz="4" w:space="0" w:color="auto"/>
            </w:tcBorders>
          </w:tcPr>
          <w:p w14:paraId="08F15EE5" w14:textId="46087340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570226063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Ahm19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(Dastgerdi &amp; Luca, 2019)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3DAFF4EF" w14:textId="77777777" w:rsidTr="00CA7FA3">
        <w:tc>
          <w:tcPr>
            <w:tcW w:w="562" w:type="dxa"/>
          </w:tcPr>
          <w:p w14:paraId="4874307F" w14:textId="77777777" w:rsidR="007E0E19" w:rsidRPr="005A155F" w:rsidRDefault="007E0E19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2C755772" w14:textId="05A699D4" w:rsidR="007E0E19" w:rsidRPr="005A155F" w:rsidRDefault="007E0E19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</w:tcPr>
          <w:p w14:paraId="2CA88C0E" w14:textId="6B9CA3C3" w:rsidR="007E0E19" w:rsidRPr="005A155F" w:rsidRDefault="007E0E19" w:rsidP="009630C3">
            <w:pPr>
              <w:rPr>
                <w:rFonts w:asciiTheme="majorBidi" w:hAnsiTheme="majorBidi" w:cstheme="majorBidi"/>
                <w:noProof/>
              </w:rPr>
            </w:pPr>
            <w:r w:rsidRPr="005A155F">
              <w:rPr>
                <w:rFonts w:asciiTheme="majorBidi" w:hAnsiTheme="majorBidi" w:cstheme="majorBidi"/>
                <w:noProof/>
              </w:rPr>
              <w:t>Journal of Planning Education and Research</w:t>
            </w:r>
          </w:p>
        </w:tc>
        <w:tc>
          <w:tcPr>
            <w:tcW w:w="3740" w:type="dxa"/>
          </w:tcPr>
          <w:p w14:paraId="5911AE2E" w14:textId="5AB6CF36" w:rsidR="007E0E19" w:rsidRPr="005A155F" w:rsidRDefault="007E0E19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 xml:space="preserve">Simulating the generative process of urban form: An application using </w:t>
            </w:r>
            <w:proofErr w:type="spellStart"/>
            <w:r w:rsidRPr="005A155F">
              <w:rPr>
                <w:rFonts w:asciiTheme="majorBidi" w:hAnsiTheme="majorBidi" w:cstheme="majorBidi"/>
              </w:rPr>
              <w:t>openSim</w:t>
            </w:r>
            <w:proofErr w:type="spellEnd"/>
          </w:p>
        </w:tc>
        <w:tc>
          <w:tcPr>
            <w:tcW w:w="1926" w:type="dxa"/>
          </w:tcPr>
          <w:p w14:paraId="1654044A" w14:textId="66C1CCB1" w:rsidR="007E0E19" w:rsidRPr="005A155F" w:rsidRDefault="007E0E19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Urban form</w:t>
            </w:r>
          </w:p>
        </w:tc>
        <w:tc>
          <w:tcPr>
            <w:tcW w:w="2556" w:type="dxa"/>
          </w:tcPr>
          <w:p w14:paraId="30353BBD" w14:textId="7B7EB6E9" w:rsidR="007E0E19" w:rsidRPr="005A155F" w:rsidRDefault="007E0E19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Public participation, and urban development</w:t>
            </w:r>
          </w:p>
        </w:tc>
        <w:tc>
          <w:tcPr>
            <w:tcW w:w="2329" w:type="dxa"/>
          </w:tcPr>
          <w:p w14:paraId="054185A0" w14:textId="73E22540" w:rsidR="007E0E19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647400552"/>
                <w:citation/>
              </w:sdtPr>
              <w:sdtEndPr/>
              <w:sdtContent>
                <w:r w:rsidR="007E0E19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7E0E19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Jab06 \l 1033 </w:instrText>
                </w:r>
                <w:r w:rsidR="007E0E19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7E0E19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(Nguyen, 2018)</w:t>
                </w:r>
                <w:r w:rsidR="007E0E19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70130A92" w14:textId="77777777" w:rsidTr="00CA7FA3">
        <w:tc>
          <w:tcPr>
            <w:tcW w:w="562" w:type="dxa"/>
          </w:tcPr>
          <w:p w14:paraId="4B6453A3" w14:textId="2DA63A4A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62E95FF7" w14:textId="7EB037CD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  <w:vMerge w:val="restart"/>
          </w:tcPr>
          <w:p w14:paraId="3005C2DC" w14:textId="57B245AD" w:rsidR="004E5251" w:rsidRPr="005A155F" w:rsidRDefault="004E5251" w:rsidP="009630C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noProof/>
              </w:rPr>
              <w:t xml:space="preserve">Urban Research &amp; Practice </w:t>
            </w:r>
            <w:r w:rsidRPr="005A155F">
              <w:rPr>
                <w:rFonts w:asciiTheme="majorBidi" w:hAnsiTheme="majorBidi" w:cstheme="majorBidi"/>
              </w:rPr>
              <w:t>(h index 21)</w:t>
            </w:r>
          </w:p>
          <w:p w14:paraId="2E137913" w14:textId="68114371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3C18886C" w14:textId="3C121392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Diversity and social cohesion: the case of Jane-Finch, a highly diverse lower-income Toronto neighbourhood.</w:t>
            </w:r>
          </w:p>
        </w:tc>
        <w:tc>
          <w:tcPr>
            <w:tcW w:w="1926" w:type="dxa"/>
          </w:tcPr>
          <w:p w14:paraId="14366BC2" w14:textId="38596A2C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Diversity and social cohesion.</w:t>
            </w:r>
          </w:p>
        </w:tc>
        <w:tc>
          <w:tcPr>
            <w:tcW w:w="2556" w:type="dxa"/>
          </w:tcPr>
          <w:p w14:paraId="06D0A0C3" w14:textId="78DCFC1C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Diversity and social cohesion.</w:t>
            </w:r>
          </w:p>
        </w:tc>
        <w:tc>
          <w:tcPr>
            <w:tcW w:w="2329" w:type="dxa"/>
          </w:tcPr>
          <w:p w14:paraId="0CB3FD8F" w14:textId="50D353D5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975674880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Ahm181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(Ahmadi, 2018)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42D4E836" w14:textId="77777777" w:rsidTr="00CA7FA3">
        <w:tc>
          <w:tcPr>
            <w:tcW w:w="562" w:type="dxa"/>
          </w:tcPr>
          <w:p w14:paraId="68361868" w14:textId="55F2EED6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09" w:type="dxa"/>
          </w:tcPr>
          <w:p w14:paraId="7E532F5F" w14:textId="4959B4F3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  <w:vMerge/>
          </w:tcPr>
          <w:p w14:paraId="584D5316" w14:textId="1168EA3C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29794B56" w14:textId="2C9D3202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Instinctive participation: community-initiated mechanisms for managing and maintaining urban poor settlements in Cairo, Egypt</w:t>
            </w:r>
          </w:p>
        </w:tc>
        <w:tc>
          <w:tcPr>
            <w:tcW w:w="1926" w:type="dxa"/>
          </w:tcPr>
          <w:p w14:paraId="2D4BDBA4" w14:textId="2F13564A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Egypt, instinctive participation, and urban poor.</w:t>
            </w:r>
          </w:p>
        </w:tc>
        <w:tc>
          <w:tcPr>
            <w:tcW w:w="2556" w:type="dxa"/>
          </w:tcPr>
          <w:p w14:paraId="5235DB4C" w14:textId="75685AC6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Community participation, self-organization, self-governance, urban management, and urban poor</w:t>
            </w:r>
          </w:p>
        </w:tc>
        <w:tc>
          <w:tcPr>
            <w:tcW w:w="2329" w:type="dxa"/>
          </w:tcPr>
          <w:p w14:paraId="772ADFB4" w14:textId="61E73FAE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217978013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Ahm18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(Ahmed, 2018)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323022C1" w14:textId="7144FB4F" w:rsidTr="00CA7FA3">
        <w:tc>
          <w:tcPr>
            <w:tcW w:w="562" w:type="dxa"/>
          </w:tcPr>
          <w:p w14:paraId="5CC18B96" w14:textId="0E47B19B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09" w:type="dxa"/>
          </w:tcPr>
          <w:p w14:paraId="5D0C3625" w14:textId="27E2F13B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</w:tcPr>
          <w:p w14:paraId="38861783" w14:textId="34B2AF4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Cities (h index 81)</w:t>
            </w:r>
          </w:p>
        </w:tc>
        <w:tc>
          <w:tcPr>
            <w:tcW w:w="3740" w:type="dxa"/>
          </w:tcPr>
          <w:p w14:paraId="0B40CFEA" w14:textId="014B3ABB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Spatial patterns of population turnover in a Japanese Regional City for urban regeneration against population decline: Is compact city policy effective?</w:t>
            </w:r>
          </w:p>
        </w:tc>
        <w:tc>
          <w:tcPr>
            <w:tcW w:w="1926" w:type="dxa"/>
          </w:tcPr>
          <w:p w14:paraId="5074F6E2" w14:textId="57770EE5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Compact city and urban regeneration.</w:t>
            </w:r>
          </w:p>
        </w:tc>
        <w:tc>
          <w:tcPr>
            <w:tcW w:w="2556" w:type="dxa"/>
          </w:tcPr>
          <w:p w14:paraId="0DD18D4D" w14:textId="652DA2D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Compact city policy, social cohesion, spatial patterns, and sustainable urban form.</w:t>
            </w:r>
          </w:p>
        </w:tc>
        <w:tc>
          <w:tcPr>
            <w:tcW w:w="2329" w:type="dxa"/>
          </w:tcPr>
          <w:p w14:paraId="7E69F903" w14:textId="1D5CF4A2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1219589898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Sak18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(Sakamoto, Iida, &amp; Yokohari, 2018)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1031B427" w14:textId="77777777" w:rsidTr="00CA7FA3">
        <w:tc>
          <w:tcPr>
            <w:tcW w:w="562" w:type="dxa"/>
            <w:tcBorders>
              <w:bottom w:val="single" w:sz="4" w:space="0" w:color="auto"/>
            </w:tcBorders>
          </w:tcPr>
          <w:p w14:paraId="32BAC2D0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D07057" w14:textId="1B18444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96705B" w14:textId="216797FE" w:rsidR="009630C3" w:rsidRPr="005A155F" w:rsidRDefault="009630C3" w:rsidP="009630C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Urban planning (h index 9)</w:t>
            </w:r>
          </w:p>
          <w:p w14:paraId="74729E15" w14:textId="5EB275E7" w:rsidR="004825AE" w:rsidRPr="005A155F" w:rsidRDefault="004825AE" w:rsidP="009630C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</w:tcPr>
          <w:p w14:paraId="6C277BB8" w14:textId="3D1AA39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Beyond the cosmopolis: Sustaining hyper-diversity in the suburbs of peel region, Ontario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41C237DB" w14:textId="0D834036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Hyper-Diversity.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2E5A9B2" w14:textId="02694394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Diversity, hyper-diversity, lifestyle, and sustainability</w:t>
            </w: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14:paraId="4FABE309" w14:textId="2348604E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442029668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CITATION Dea18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</w:rPr>
                  <w:t>(Dean, Regier, Patel, Wilson, &amp; Ghassemi, 2018)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57FDF521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046D2761" w14:textId="08A54DFF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8C5641" w14:textId="427CB083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D5E74A" w14:textId="5507D5D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City, Culture and Society (h index 22)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3D16B609" w14:textId="5BD0F7CF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inclusion in the sustainable neighbourhood? Idealism of urban social sustainability theory complicated by realities of community planning practice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2B523AEE" w14:textId="48D6F75C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inclusion, urban social sustainability, and community planning practice.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CAB9721" w14:textId="7F4302FF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sustainability, social inclusion and nurturing a sense of belonging.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</w:tcPr>
          <w:p w14:paraId="2DD17839" w14:textId="30033C28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695074795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Jac181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(Kohon, 2018)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</w:tbl>
    <w:p w14:paraId="72B3F72F" w14:textId="77777777" w:rsidR="00CA7FA3" w:rsidRDefault="00CA7FA3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126"/>
        <w:gridCol w:w="3740"/>
        <w:gridCol w:w="1926"/>
        <w:gridCol w:w="2703"/>
        <w:gridCol w:w="2182"/>
      </w:tblGrid>
      <w:tr w:rsidR="00CA7FA3" w:rsidRPr="005A155F" w14:paraId="7C239F28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0A6AC85" w14:textId="536F508A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354B80" w14:textId="7071AD06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9E3788" w14:textId="5407B8CA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Journals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38C52191" w14:textId="4748EFBB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Title</w:t>
            </w:r>
          </w:p>
        </w:tc>
        <w:tc>
          <w:tcPr>
            <w:tcW w:w="46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CF7D84" w14:textId="5421A450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The coexistence words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</w:tcBorders>
          </w:tcPr>
          <w:p w14:paraId="200F0AF2" w14:textId="791A007B" w:rsidR="00CA7FA3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References</w:t>
            </w:r>
          </w:p>
        </w:tc>
      </w:tr>
      <w:tr w:rsidR="00CA7FA3" w:rsidRPr="005A155F" w14:paraId="318C43D2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F5127B2" w14:textId="77777777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6CD864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B65090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4E3D9527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2B8FE823" w14:textId="2246B65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the title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4AC960EE" w14:textId="0DCDFBAE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abstract and keywords</w:t>
            </w:r>
          </w:p>
        </w:tc>
        <w:tc>
          <w:tcPr>
            <w:tcW w:w="2182" w:type="dxa"/>
            <w:vMerge/>
            <w:tcBorders>
              <w:bottom w:val="single" w:sz="4" w:space="0" w:color="auto"/>
            </w:tcBorders>
          </w:tcPr>
          <w:p w14:paraId="2A98589D" w14:textId="77777777" w:rsidR="00CA7FA3" w:rsidRDefault="00CA7FA3" w:rsidP="00CA7FA3">
            <w:pPr>
              <w:rPr>
                <w:rFonts w:asciiTheme="majorBidi" w:hAnsiTheme="majorBidi" w:cstheme="majorBidi"/>
              </w:rPr>
            </w:pPr>
          </w:p>
        </w:tc>
      </w:tr>
      <w:tr w:rsidR="005A155F" w:rsidRPr="005A155F" w14:paraId="473A8506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95913F9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60174B" w14:textId="680B750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6A57EF" w14:textId="4803E3D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Scandinavian Journal of Psychology (h index 69)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18BC54CD" w14:textId="6EA6A0B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Atmosphere in an urban nightlife setting: A case study of the relationship between the socio-physical context and aggressive behaviour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0C0E024F" w14:textId="085D007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Atmosphere, urban nightlife, and behaviour.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107B4F44" w14:textId="72E80F6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Socio‐physical context and urban nightlife area.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659CB0E1" w14:textId="7BEB175B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706330641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Kal18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(Kalinauskaite, Haans, Kort, &amp; Ijsselsteijn, 2018)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4FB9AC9C" w14:textId="77777777" w:rsidTr="00CA7FA3">
        <w:tc>
          <w:tcPr>
            <w:tcW w:w="562" w:type="dxa"/>
            <w:tcBorders>
              <w:top w:val="single" w:sz="4" w:space="0" w:color="auto"/>
            </w:tcBorders>
          </w:tcPr>
          <w:p w14:paraId="3BEC4324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1D8A221" w14:textId="2A050430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ED0B4F7" w14:textId="7D0C9E95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Journal of Travel &amp; Tourism Marketing</w:t>
            </w:r>
            <w:r w:rsidR="009630C3" w:rsidRPr="005A155F">
              <w:rPr>
                <w:rFonts w:asciiTheme="majorBidi" w:hAnsiTheme="majorBidi" w:cstheme="majorBidi"/>
              </w:rPr>
              <w:t xml:space="preserve"> (h index 64)</w:t>
            </w:r>
          </w:p>
        </w:tc>
        <w:tc>
          <w:tcPr>
            <w:tcW w:w="3740" w:type="dxa"/>
            <w:tcBorders>
              <w:top w:val="single" w:sz="4" w:space="0" w:color="auto"/>
            </w:tcBorders>
          </w:tcPr>
          <w:p w14:paraId="47BB2DA3" w14:textId="7A8B06FC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Celebration of heritage: Linkages between historical re-enactment festival attributes and attendees’ value perception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72D2B21C" w14:textId="4BA4B0E6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Heritage, festival attributes, and value perception.</w:t>
            </w:r>
          </w:p>
        </w:tc>
        <w:tc>
          <w:tcPr>
            <w:tcW w:w="2703" w:type="dxa"/>
            <w:tcBorders>
              <w:top w:val="single" w:sz="4" w:space="0" w:color="auto"/>
            </w:tcBorders>
          </w:tcPr>
          <w:p w14:paraId="1807CB98" w14:textId="245A5A5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Festivals, sense of community, heritage, culture, participants’ perceived value, social interactions, event design, and physical facets.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7E1A3D96" w14:textId="417ACBDF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eastAsia="Courier New" w:hAnsiTheme="majorBidi" w:cstheme="majorBidi"/>
                </w:rPr>
                <w:id w:val="169301234"/>
                <w:citation/>
              </w:sdtPr>
              <w:sdtEndPr/>
              <w:sdtContent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eastAsia="Courier New" w:hAnsiTheme="majorBidi" w:cstheme="majorBidi"/>
                    <w:lang w:val="en-US"/>
                  </w:rPr>
                  <w:instrText xml:space="preserve"> CITATION FuX17 \l 1033 </w:instrTex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eastAsia="Courier New" w:hAnsiTheme="majorBidi" w:cstheme="majorBidi"/>
                    <w:noProof/>
                    <w:lang w:val="en-US"/>
                  </w:rPr>
                  <w:t>(Fu, Zhang, Lehto, &amp; Miao, 2017)</w: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1868AA53" w14:textId="77777777" w:rsidTr="00CA7FA3">
        <w:tc>
          <w:tcPr>
            <w:tcW w:w="562" w:type="dxa"/>
          </w:tcPr>
          <w:p w14:paraId="5A8275E5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59F1C116" w14:textId="063FFC14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2126" w:type="dxa"/>
          </w:tcPr>
          <w:p w14:paraId="2A893C3D" w14:textId="01DB19ED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City and Community</w:t>
            </w:r>
            <w:r w:rsidR="009630C3" w:rsidRPr="005A155F">
              <w:rPr>
                <w:rFonts w:asciiTheme="majorBidi" w:hAnsiTheme="majorBidi" w:cstheme="majorBidi"/>
              </w:rPr>
              <w:t xml:space="preserve"> (h index 31)</w:t>
            </w:r>
          </w:p>
        </w:tc>
        <w:tc>
          <w:tcPr>
            <w:tcW w:w="3740" w:type="dxa"/>
          </w:tcPr>
          <w:p w14:paraId="6DD8C26E" w14:textId="669A6737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noProof/>
              </w:rPr>
              <w:t>Exploring Nightlife and Urban Change in Bairro Alto, Lisbon</w:t>
            </w:r>
          </w:p>
        </w:tc>
        <w:tc>
          <w:tcPr>
            <w:tcW w:w="1926" w:type="dxa"/>
          </w:tcPr>
          <w:p w14:paraId="2FA7E0BC" w14:textId="3F3C440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noProof/>
              </w:rPr>
              <w:t>Nightlife and Urban Change.</w:t>
            </w:r>
          </w:p>
        </w:tc>
        <w:tc>
          <w:tcPr>
            <w:tcW w:w="2703" w:type="dxa"/>
          </w:tcPr>
          <w:p w14:paraId="56655FFE" w14:textId="7C50632F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Culture, productive economic activity, urban nightscapes, and urban renewal.</w:t>
            </w:r>
          </w:p>
        </w:tc>
        <w:tc>
          <w:tcPr>
            <w:tcW w:w="2182" w:type="dxa"/>
          </w:tcPr>
          <w:p w14:paraId="0A2068FF" w14:textId="61905DC7" w:rsidR="004825AE" w:rsidRPr="005A155F" w:rsidRDefault="00CA7FA3" w:rsidP="004825AE">
            <w:pPr>
              <w:rPr>
                <w:rFonts w:asciiTheme="majorBidi" w:eastAsia="Courier New" w:hAnsiTheme="majorBidi" w:cstheme="majorBidi"/>
              </w:rPr>
            </w:pPr>
            <w:sdt>
              <w:sdtPr>
                <w:rPr>
                  <w:rFonts w:asciiTheme="majorBidi" w:eastAsia="Courier New" w:hAnsiTheme="majorBidi" w:cstheme="majorBidi"/>
                </w:rPr>
                <w:id w:val="759260543"/>
                <w:citation/>
              </w:sdtPr>
              <w:sdtEndPr/>
              <w:sdtContent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eastAsia="Courier New" w:hAnsiTheme="majorBidi" w:cstheme="majorBidi"/>
                    <w:lang w:val="en-US"/>
                  </w:rPr>
                  <w:instrText xml:space="preserve"> CITATION Nof17 \l 1033 </w:instrTex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eastAsia="Courier New" w:hAnsiTheme="majorBidi" w:cstheme="majorBidi"/>
                    <w:noProof/>
                    <w:lang w:val="en-US"/>
                  </w:rPr>
                  <w:t>(Nofre, et al., 2017)</w: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44D337C6" w14:textId="77777777" w:rsidTr="00CA7FA3">
        <w:tc>
          <w:tcPr>
            <w:tcW w:w="562" w:type="dxa"/>
          </w:tcPr>
          <w:p w14:paraId="5348280D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12354B93" w14:textId="3C82415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2126" w:type="dxa"/>
          </w:tcPr>
          <w:p w14:paraId="21A0F981" w14:textId="03AD7AB1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Leisure/</w:t>
            </w:r>
            <w:proofErr w:type="spellStart"/>
            <w:r w:rsidRPr="005A155F">
              <w:rPr>
                <w:rFonts w:asciiTheme="majorBidi" w:hAnsiTheme="majorBidi" w:cstheme="majorBidi"/>
              </w:rPr>
              <w:t>Loisir</w:t>
            </w:r>
            <w:proofErr w:type="spellEnd"/>
            <w:r w:rsidR="00353212" w:rsidRPr="005A155F">
              <w:rPr>
                <w:rFonts w:asciiTheme="majorBidi" w:hAnsiTheme="majorBidi" w:cstheme="majorBidi"/>
              </w:rPr>
              <w:t xml:space="preserve"> (h index 22)</w:t>
            </w:r>
          </w:p>
        </w:tc>
        <w:tc>
          <w:tcPr>
            <w:tcW w:w="3740" w:type="dxa"/>
          </w:tcPr>
          <w:p w14:paraId="37909F0F" w14:textId="652897DE" w:rsidR="004825AE" w:rsidRPr="005A155F" w:rsidRDefault="004825AE" w:rsidP="004825AE">
            <w:pPr>
              <w:rPr>
                <w:rFonts w:asciiTheme="majorBidi" w:hAnsiTheme="majorBidi" w:cstheme="majorBidi"/>
                <w:noProof/>
              </w:rPr>
            </w:pPr>
            <w:r w:rsidRPr="005A155F">
              <w:rPr>
                <w:rFonts w:asciiTheme="majorBidi" w:hAnsiTheme="majorBidi" w:cstheme="majorBidi"/>
                <w:noProof/>
              </w:rPr>
              <w:t>Social sustainability and a sense of place: harnessing the emotional and sensuous experiences of urban multicultural leisure festivals</w:t>
            </w:r>
          </w:p>
        </w:tc>
        <w:tc>
          <w:tcPr>
            <w:tcW w:w="1926" w:type="dxa"/>
          </w:tcPr>
          <w:p w14:paraId="4232CA15" w14:textId="056967F7" w:rsidR="004825AE" w:rsidRPr="005A155F" w:rsidRDefault="004825AE" w:rsidP="004825AE">
            <w:pPr>
              <w:rPr>
                <w:rFonts w:asciiTheme="majorBidi" w:hAnsiTheme="majorBidi" w:cstheme="majorBidi"/>
                <w:noProof/>
              </w:rPr>
            </w:pPr>
            <w:r w:rsidRPr="005A155F">
              <w:rPr>
                <w:rFonts w:asciiTheme="majorBidi" w:hAnsiTheme="majorBidi" w:cstheme="majorBidi"/>
                <w:noProof/>
              </w:rPr>
              <w:t>Sense of place, and social sustainability.</w:t>
            </w:r>
          </w:p>
        </w:tc>
        <w:tc>
          <w:tcPr>
            <w:tcW w:w="2703" w:type="dxa"/>
          </w:tcPr>
          <w:p w14:paraId="317F53FB" w14:textId="56DC611C" w:rsidR="004825AE" w:rsidRPr="005A155F" w:rsidRDefault="004825AE" w:rsidP="004825A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A155F">
              <w:rPr>
                <w:rFonts w:asciiTheme="majorBidi" w:hAnsiTheme="majorBidi" w:cstheme="majorBidi"/>
              </w:rPr>
              <w:t>Belonging, community planning,</w:t>
            </w:r>
            <w:bookmarkStart w:id="4" w:name="_Hlk71473187"/>
            <w:r w:rsidRPr="005A155F">
              <w:rPr>
                <w:rFonts w:asciiTheme="majorBidi" w:hAnsiTheme="majorBidi" w:cstheme="majorBidi"/>
              </w:rPr>
              <w:t xml:space="preserve"> everyday leisure experience</w:t>
            </w:r>
            <w:bookmarkEnd w:id="4"/>
            <w:r w:rsidRPr="005A155F">
              <w:rPr>
                <w:rFonts w:asciiTheme="majorBidi" w:hAnsiTheme="majorBidi" w:cstheme="majorBidi"/>
              </w:rPr>
              <w:t>, festivals, policy-makers sense of place and sustainability.</w:t>
            </w:r>
          </w:p>
        </w:tc>
        <w:tc>
          <w:tcPr>
            <w:tcW w:w="2182" w:type="dxa"/>
          </w:tcPr>
          <w:p w14:paraId="7CC5A18A" w14:textId="4E9C460E" w:rsidR="004825AE" w:rsidRPr="005A155F" w:rsidRDefault="00CA7FA3" w:rsidP="004825AE">
            <w:pPr>
              <w:rPr>
                <w:rFonts w:asciiTheme="majorBidi" w:eastAsia="Courier New" w:hAnsiTheme="majorBidi" w:cstheme="majorBidi"/>
              </w:rPr>
            </w:pPr>
            <w:sdt>
              <w:sdtPr>
                <w:rPr>
                  <w:rFonts w:asciiTheme="majorBidi" w:eastAsia="Courier New" w:hAnsiTheme="majorBidi" w:cstheme="majorBidi"/>
                </w:rPr>
                <w:id w:val="703685713"/>
                <w:citation/>
              </w:sdtPr>
              <w:sdtEndPr/>
              <w:sdtContent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eastAsia="Courier New" w:hAnsiTheme="majorBidi" w:cstheme="majorBidi"/>
                    <w:lang w:val="en-US"/>
                  </w:rPr>
                  <w:instrText xml:space="preserve"> CITATION Dem11 \l 1033 </w:instrTex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eastAsia="Courier New" w:hAnsiTheme="majorBidi" w:cstheme="majorBidi"/>
                    <w:noProof/>
                    <w:lang w:val="en-US"/>
                  </w:rPr>
                  <w:t>(McClinchey, 2017)</w:t>
                </w:r>
                <w:r w:rsidR="004825AE" w:rsidRPr="005A155F">
                  <w:rPr>
                    <w:rFonts w:asciiTheme="majorBidi" w:eastAsia="Courier New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7730B896" w14:textId="77777777" w:rsidTr="00CA7FA3">
        <w:tc>
          <w:tcPr>
            <w:tcW w:w="562" w:type="dxa"/>
          </w:tcPr>
          <w:p w14:paraId="1CBFFBDF" w14:textId="77777777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0C2E54D5" w14:textId="6789945E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2126" w:type="dxa"/>
            <w:vMerge w:val="restart"/>
          </w:tcPr>
          <w:p w14:paraId="56485D02" w14:textId="77777777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Social &amp; Cultural Geography (h index 69)</w:t>
            </w:r>
          </w:p>
          <w:p w14:paraId="68793968" w14:textId="5F0E892B" w:rsidR="004E5251" w:rsidRPr="005A155F" w:rsidRDefault="004E5251" w:rsidP="00213E6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</w:tcPr>
          <w:p w14:paraId="0D9C364F" w14:textId="7BAC715E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Living with difference in hyper-diverse areas: How important are encounters in semi-public spaces?</w:t>
            </w:r>
          </w:p>
        </w:tc>
        <w:tc>
          <w:tcPr>
            <w:tcW w:w="1926" w:type="dxa"/>
          </w:tcPr>
          <w:p w14:paraId="3CDC1AEA" w14:textId="557B1C18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Hyper-diverse areas and semi-public spaces</w:t>
            </w:r>
          </w:p>
        </w:tc>
        <w:tc>
          <w:tcPr>
            <w:tcW w:w="2703" w:type="dxa"/>
          </w:tcPr>
          <w:p w14:paraId="63014EE9" w14:textId="225E1F05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Activity patterns, attitudes, belonging, diversity, hyper-diversification, semi-public spaces, and lifestyles.</w:t>
            </w:r>
          </w:p>
        </w:tc>
        <w:tc>
          <w:tcPr>
            <w:tcW w:w="2182" w:type="dxa"/>
          </w:tcPr>
          <w:p w14:paraId="443D1A8F" w14:textId="571A6F75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-1842545651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noProof/>
                    <w:lang w:val="en-US"/>
                  </w:rPr>
                  <w:instrText xml:space="preserve"> CITATION Pet15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(Peterson, 2016)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3836C89F" w14:textId="77777777" w:rsidTr="00CA7FA3">
        <w:tc>
          <w:tcPr>
            <w:tcW w:w="562" w:type="dxa"/>
            <w:tcBorders>
              <w:bottom w:val="single" w:sz="4" w:space="0" w:color="auto"/>
            </w:tcBorders>
          </w:tcPr>
          <w:p w14:paraId="7089020E" w14:textId="4E982CE1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20CC3F" w14:textId="3615F353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C485BCA" w14:textId="617B67C2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</w:tcPr>
          <w:p w14:paraId="6EF6121F" w14:textId="032492CB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Narratives of neighbourhood change and loss of belonging in an urban garden village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712222E0" w14:textId="64682F86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Loss of belonging, and neighbourhood change.</w:t>
            </w: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45A0CFB4" w14:textId="0E245EED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The ties between residents and their residential surroundings.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454D0E9F" w14:textId="27FF75C4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306902451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CITATION Fen16 \t 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</w:rPr>
                  <w:t>(Pinkster, 2016)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067E8AB9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8D36654" w14:textId="0EA25733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714D41" w14:textId="41D4B93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AD6358" w14:textId="57B96BE4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Future Cities and Environment (h index 1)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46C911AB" w14:textId="1308C875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Sustainable urbanism: Towards a framework for quality and optimal density?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2AB799C6" w14:textId="3A97906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Density, and sustainable urbanism.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609313CC" w14:textId="6F7FC120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Density and compactness, sustainable urban development, and the transformation of cities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056B7545" w14:textId="1E11D22F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769982517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CITATION Leh16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</w:rPr>
                  <w:t>(Lehmann, 2016)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</w:tbl>
    <w:p w14:paraId="31D004F4" w14:textId="52717EE7" w:rsidR="00CA7FA3" w:rsidRDefault="00CA7FA3"/>
    <w:p w14:paraId="671E52BC" w14:textId="77777777" w:rsidR="00CA7FA3" w:rsidRDefault="00CA7FA3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126"/>
        <w:gridCol w:w="3740"/>
        <w:gridCol w:w="1926"/>
        <w:gridCol w:w="2703"/>
        <w:gridCol w:w="2182"/>
      </w:tblGrid>
      <w:tr w:rsidR="00CA7FA3" w:rsidRPr="005A155F" w14:paraId="55799A57" w14:textId="77777777" w:rsidTr="0014086E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83B82B1" w14:textId="3329B4D0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lastRenderedPageBreak/>
              <w:t>No.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E11BB68" w14:textId="620A4CDA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4F6F55" w14:textId="4033375D" w:rsidR="00CA7FA3" w:rsidRPr="005A155F" w:rsidRDefault="00CA7FA3" w:rsidP="00CA7FA3">
            <w:pPr>
              <w:rPr>
                <w:rFonts w:asciiTheme="majorBidi" w:hAnsiTheme="majorBidi" w:cstheme="majorBidi"/>
                <w:noProof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Journals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176ECE99" w14:textId="07DFC168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Title</w:t>
            </w:r>
          </w:p>
        </w:tc>
        <w:tc>
          <w:tcPr>
            <w:tcW w:w="46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D29ED" w14:textId="2028B5D6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The coexistence words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</w:tcBorders>
          </w:tcPr>
          <w:p w14:paraId="0AAE22CC" w14:textId="12248F6D" w:rsidR="00CA7FA3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References</w:t>
            </w:r>
          </w:p>
        </w:tc>
      </w:tr>
      <w:tr w:rsidR="00CA7FA3" w:rsidRPr="005A155F" w14:paraId="7471F283" w14:textId="77777777" w:rsidTr="00FE5599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0F0DE74" w14:textId="77777777" w:rsidR="00CA7FA3" w:rsidRPr="005A155F" w:rsidRDefault="00CA7FA3" w:rsidP="00CA7FA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93007A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861739" w14:textId="77777777" w:rsidR="00CA7FA3" w:rsidRPr="005A155F" w:rsidRDefault="00CA7FA3" w:rsidP="00CA7FA3">
            <w:pPr>
              <w:rPr>
                <w:rFonts w:asciiTheme="majorBidi" w:hAnsiTheme="majorBidi" w:cstheme="majorBidi"/>
                <w:noProof/>
              </w:rPr>
            </w:pP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7835A372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3CCC4007" w14:textId="063C4534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b/>
                <w:bCs/>
              </w:rPr>
              <w:t>In the title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02C130E0" w14:textId="77777777" w:rsidR="00CA7FA3" w:rsidRPr="005A155F" w:rsidRDefault="00CA7FA3" w:rsidP="00CA7FA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82" w:type="dxa"/>
            <w:vMerge/>
            <w:tcBorders>
              <w:bottom w:val="single" w:sz="4" w:space="0" w:color="auto"/>
            </w:tcBorders>
          </w:tcPr>
          <w:p w14:paraId="487CBD2B" w14:textId="77777777" w:rsidR="00CA7FA3" w:rsidRDefault="00CA7FA3" w:rsidP="00CA7FA3">
            <w:pPr>
              <w:rPr>
                <w:rFonts w:asciiTheme="majorBidi" w:hAnsiTheme="majorBidi" w:cstheme="majorBidi"/>
              </w:rPr>
            </w:pPr>
          </w:p>
        </w:tc>
      </w:tr>
      <w:tr w:rsidR="005A155F" w:rsidRPr="005A155F" w14:paraId="6D3DABA5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CD4907C" w14:textId="77777777" w:rsidR="004825AE" w:rsidRPr="005A155F" w:rsidRDefault="004825AE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B7C9FA" w14:textId="1B82318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CC48FF" w14:textId="4A9AD89F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  <w:noProof/>
              </w:rPr>
              <w:t>Architectural Science Review</w:t>
            </w:r>
            <w:r w:rsidR="00353212" w:rsidRPr="005A155F">
              <w:rPr>
                <w:rFonts w:asciiTheme="majorBidi" w:hAnsiTheme="majorBidi" w:cstheme="majorBidi"/>
                <w:noProof/>
              </w:rPr>
              <w:t xml:space="preserve"> </w:t>
            </w:r>
            <w:r w:rsidR="00353212" w:rsidRPr="005A155F">
              <w:rPr>
                <w:rFonts w:asciiTheme="majorBidi" w:hAnsiTheme="majorBidi" w:cstheme="majorBidi"/>
              </w:rPr>
              <w:t>(h index 32)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02193BED" w14:textId="4D7606EE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From medieval Cairo to modern Masdar City: Lessons learned through a comparative study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1D1CAC0C" w14:textId="0C320D12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Medieval Cairo.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7000FDA2" w14:textId="08865C3A" w:rsidR="004825AE" w:rsidRPr="005A155F" w:rsidRDefault="004825AE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 xml:space="preserve">Arab-Islamic cities, medieval Cairo, new Urbanism movement, urban </w:t>
            </w:r>
            <w:proofErr w:type="gramStart"/>
            <w:r w:rsidRPr="005A155F">
              <w:rPr>
                <w:rFonts w:asciiTheme="majorBidi" w:hAnsiTheme="majorBidi" w:cstheme="majorBidi"/>
              </w:rPr>
              <w:t>heritage</w:t>
            </w:r>
            <w:proofErr w:type="gramEnd"/>
            <w:r w:rsidRPr="005A155F">
              <w:rPr>
                <w:rFonts w:asciiTheme="majorBidi" w:hAnsiTheme="majorBidi" w:cstheme="majorBidi"/>
              </w:rPr>
              <w:t xml:space="preserve"> and urban values. </w:t>
            </w:r>
            <w:r w:rsidRPr="005A155F"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710F264F" w14:textId="1E24C76B" w:rsidR="004825AE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599060581"/>
                <w:citation/>
              </w:sdtPr>
              <w:sdtEndPr/>
              <w:sdtContent>
                <w:r w:rsidR="004825AE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825AE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Abb16 \l 1033 </w:instrTex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825AE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(Hassan, Lee, &amp; Yoo, 2016)</w:t>
                </w:r>
                <w:r w:rsidR="004825AE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551B4DDC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0F81CF57" w14:textId="77777777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1FBFA6D" w14:textId="4BACF233" w:rsidR="004E5251" w:rsidRPr="005A155F" w:rsidRDefault="004E5251" w:rsidP="004825AE">
            <w:pPr>
              <w:rPr>
                <w:rFonts w:asciiTheme="majorBidi" w:hAnsiTheme="majorBidi" w:cstheme="majorBidi"/>
                <w:lang w:val="en-US"/>
              </w:rPr>
            </w:pPr>
            <w:r w:rsidRPr="005A155F">
              <w:rPr>
                <w:rFonts w:asciiTheme="majorBidi" w:hAnsiTheme="majorBidi" w:cstheme="majorBidi"/>
                <w:lang w:val="en-US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C2D574" w14:textId="798CD437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Urban Studies (h index 138)</w:t>
            </w: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5F83A346" w14:textId="2636F636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The night-time city. Four modes of exclusion: Reflections on the Urban Studies special collection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581BA6FE" w14:textId="54641EEB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Night-time city and urban studies.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37E25410" w14:textId="1F1BA954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Cultural planning, evening and night-time economy, place management, urban governance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00BFB1F9" w14:textId="767C3272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090121307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 CITATION Had15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  <w:lang w:val="en-US"/>
                  </w:rPr>
                  <w:t>(Hadfield, 2015)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  <w:tr w:rsidR="005A155F" w:rsidRPr="005A155F" w14:paraId="7DCD0E5E" w14:textId="77777777" w:rsidTr="00CA7FA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18B67CF" w14:textId="77777777" w:rsidR="004E5251" w:rsidRPr="005A155F" w:rsidRDefault="004E5251" w:rsidP="004825AE">
            <w:pPr>
              <w:pStyle w:val="ListParagraph"/>
              <w:numPr>
                <w:ilvl w:val="0"/>
                <w:numId w:val="4"/>
              </w:numPr>
              <w:ind w:left="0" w:firstLine="0"/>
              <w:contextualSpacing w:val="0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1A3FEC" w14:textId="65D5A0FF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1324C4" w14:textId="65F62C53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</w:tcPr>
          <w:p w14:paraId="4776397C" w14:textId="342FAA1A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Introduction: Geographies of the urban night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1D88326D" w14:textId="394907A3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Urban night.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</w:tcPr>
          <w:p w14:paraId="0D03340D" w14:textId="41B6C2FE" w:rsidR="004E5251" w:rsidRPr="005A155F" w:rsidRDefault="004E5251" w:rsidP="004825AE">
            <w:pPr>
              <w:rPr>
                <w:rFonts w:asciiTheme="majorBidi" w:hAnsiTheme="majorBidi" w:cstheme="majorBidi"/>
              </w:rPr>
            </w:pPr>
            <w:r w:rsidRPr="005A155F">
              <w:rPr>
                <w:rFonts w:asciiTheme="majorBidi" w:hAnsiTheme="majorBidi" w:cstheme="majorBidi"/>
              </w:rPr>
              <w:t>The space–time of the urban nigh and nocturnal cities.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4EF08FE4" w14:textId="2FD354A9" w:rsidR="004E5251" w:rsidRPr="005A155F" w:rsidRDefault="00CA7FA3" w:rsidP="004825AE">
            <w:pPr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id w:val="1439945853"/>
                <w:citation/>
              </w:sdtPr>
              <w:sdtEndPr/>
              <w:sdtContent>
                <w:r w:rsidR="004E5251" w:rsidRPr="005A155F">
                  <w:rPr>
                    <w:rFonts w:asciiTheme="majorBidi" w:hAnsiTheme="majorBidi" w:cstheme="majorBidi"/>
                  </w:rPr>
                  <w:fldChar w:fldCharType="begin"/>
                </w:r>
                <w:r w:rsidR="004E5251" w:rsidRPr="005A155F">
                  <w:rPr>
                    <w:rFonts w:asciiTheme="majorBidi" w:hAnsiTheme="majorBidi" w:cstheme="majorBidi"/>
                    <w:lang w:val="en-US"/>
                  </w:rPr>
                  <w:instrText xml:space="preserve">CITATION Ils \t  \l 1033 </w:instrTex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separate"/>
                </w:r>
                <w:r w:rsidR="004E5251" w:rsidRPr="005A155F">
                  <w:rPr>
                    <w:rFonts w:asciiTheme="majorBidi" w:hAnsiTheme="majorBidi" w:cstheme="majorBidi"/>
                    <w:noProof/>
                  </w:rPr>
                  <w:t>(Liempt, Aalst, &amp; Schwanen, 2015)</w:t>
                </w:r>
                <w:r w:rsidR="004E5251" w:rsidRPr="005A155F">
                  <w:rPr>
                    <w:rFonts w:asciiTheme="majorBidi" w:hAnsiTheme="majorBidi" w:cstheme="majorBidi"/>
                  </w:rPr>
                  <w:fldChar w:fldCharType="end"/>
                </w:r>
              </w:sdtContent>
            </w:sdt>
          </w:p>
        </w:tc>
      </w:tr>
    </w:tbl>
    <w:p w14:paraId="29553D12" w14:textId="05CB2C22" w:rsidR="00C96B7A" w:rsidRPr="005A155F" w:rsidRDefault="00C96B7A" w:rsidP="006A3235"/>
    <w:p w14:paraId="18EC0095" w14:textId="71B6BA9C" w:rsidR="009E1B1B" w:rsidRPr="005A155F" w:rsidRDefault="009E1B1B" w:rsidP="009E1B1B">
      <w:pPr>
        <w:jc w:val="center"/>
      </w:pPr>
    </w:p>
    <w:sectPr w:rsidR="009E1B1B" w:rsidRPr="005A155F" w:rsidSect="002A0723">
      <w:footerReference w:type="default" r:id="rId8"/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E41D5" w14:textId="77777777" w:rsidR="00030ED8" w:rsidRDefault="00030ED8" w:rsidP="00403A5A">
      <w:r>
        <w:separator/>
      </w:r>
    </w:p>
  </w:endnote>
  <w:endnote w:type="continuationSeparator" w:id="0">
    <w:p w14:paraId="56E08569" w14:textId="77777777" w:rsidR="00030ED8" w:rsidRDefault="00030ED8" w:rsidP="0040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944F" w14:textId="77777777" w:rsidR="00403A5A" w:rsidRDefault="00403A5A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19C3C1D9" w14:textId="77777777" w:rsidR="00403A5A" w:rsidRDefault="00403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8659" w14:textId="77777777" w:rsidR="00030ED8" w:rsidRDefault="00030ED8" w:rsidP="00403A5A">
      <w:r>
        <w:separator/>
      </w:r>
    </w:p>
  </w:footnote>
  <w:footnote w:type="continuationSeparator" w:id="0">
    <w:p w14:paraId="0F545A44" w14:textId="77777777" w:rsidR="00030ED8" w:rsidRDefault="00030ED8" w:rsidP="00403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73098"/>
    <w:multiLevelType w:val="hybridMultilevel"/>
    <w:tmpl w:val="EFFA137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D4EDC"/>
    <w:multiLevelType w:val="hybridMultilevel"/>
    <w:tmpl w:val="28D034A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E6F7D"/>
    <w:multiLevelType w:val="hybridMultilevel"/>
    <w:tmpl w:val="C31A3F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F6BD7"/>
    <w:multiLevelType w:val="hybridMultilevel"/>
    <w:tmpl w:val="DEEA45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9E"/>
    <w:rsid w:val="000100DF"/>
    <w:rsid w:val="0002461D"/>
    <w:rsid w:val="00027096"/>
    <w:rsid w:val="00030ED8"/>
    <w:rsid w:val="00057CB3"/>
    <w:rsid w:val="00061C05"/>
    <w:rsid w:val="000707C6"/>
    <w:rsid w:val="0008636B"/>
    <w:rsid w:val="000E148C"/>
    <w:rsid w:val="000E2634"/>
    <w:rsid w:val="000E58A2"/>
    <w:rsid w:val="000F43D3"/>
    <w:rsid w:val="000F746F"/>
    <w:rsid w:val="00163F1E"/>
    <w:rsid w:val="001F6672"/>
    <w:rsid w:val="002143BC"/>
    <w:rsid w:val="00254F6F"/>
    <w:rsid w:val="00295649"/>
    <w:rsid w:val="002A0723"/>
    <w:rsid w:val="002A4047"/>
    <w:rsid w:val="002B1573"/>
    <w:rsid w:val="00311128"/>
    <w:rsid w:val="003139F9"/>
    <w:rsid w:val="00325F7B"/>
    <w:rsid w:val="0032733D"/>
    <w:rsid w:val="0034587D"/>
    <w:rsid w:val="00353212"/>
    <w:rsid w:val="00374AF5"/>
    <w:rsid w:val="00387865"/>
    <w:rsid w:val="003A34A9"/>
    <w:rsid w:val="003C782F"/>
    <w:rsid w:val="003E1138"/>
    <w:rsid w:val="00403A5A"/>
    <w:rsid w:val="00406FC6"/>
    <w:rsid w:val="00461F9E"/>
    <w:rsid w:val="004825AE"/>
    <w:rsid w:val="004A258C"/>
    <w:rsid w:val="004C3B37"/>
    <w:rsid w:val="004E5251"/>
    <w:rsid w:val="00503343"/>
    <w:rsid w:val="00533534"/>
    <w:rsid w:val="00535302"/>
    <w:rsid w:val="005405DB"/>
    <w:rsid w:val="005454C4"/>
    <w:rsid w:val="005768B1"/>
    <w:rsid w:val="00591531"/>
    <w:rsid w:val="005A155F"/>
    <w:rsid w:val="005E02A0"/>
    <w:rsid w:val="00602FCA"/>
    <w:rsid w:val="00604F3E"/>
    <w:rsid w:val="00613910"/>
    <w:rsid w:val="00624AF4"/>
    <w:rsid w:val="00630F2D"/>
    <w:rsid w:val="0064155A"/>
    <w:rsid w:val="00643FFC"/>
    <w:rsid w:val="00652329"/>
    <w:rsid w:val="0066643F"/>
    <w:rsid w:val="00687CB5"/>
    <w:rsid w:val="006A3235"/>
    <w:rsid w:val="006A7A2E"/>
    <w:rsid w:val="006E78DD"/>
    <w:rsid w:val="006F04C8"/>
    <w:rsid w:val="00716A31"/>
    <w:rsid w:val="00772D3B"/>
    <w:rsid w:val="00785BFC"/>
    <w:rsid w:val="007B52A9"/>
    <w:rsid w:val="007E0E19"/>
    <w:rsid w:val="00815542"/>
    <w:rsid w:val="008910CA"/>
    <w:rsid w:val="00894992"/>
    <w:rsid w:val="008E04D4"/>
    <w:rsid w:val="00936A38"/>
    <w:rsid w:val="00936D06"/>
    <w:rsid w:val="00943E66"/>
    <w:rsid w:val="009630C3"/>
    <w:rsid w:val="009867C5"/>
    <w:rsid w:val="009A6E6A"/>
    <w:rsid w:val="009B11FB"/>
    <w:rsid w:val="009E1B1B"/>
    <w:rsid w:val="00A43AD9"/>
    <w:rsid w:val="00A55D4B"/>
    <w:rsid w:val="00A645EC"/>
    <w:rsid w:val="00A9214D"/>
    <w:rsid w:val="00AA0A0F"/>
    <w:rsid w:val="00AC6269"/>
    <w:rsid w:val="00AD6974"/>
    <w:rsid w:val="00B16E1A"/>
    <w:rsid w:val="00B24294"/>
    <w:rsid w:val="00B664A7"/>
    <w:rsid w:val="00B773BA"/>
    <w:rsid w:val="00B87D05"/>
    <w:rsid w:val="00B92E9E"/>
    <w:rsid w:val="00B9641F"/>
    <w:rsid w:val="00BB31AC"/>
    <w:rsid w:val="00BE28DB"/>
    <w:rsid w:val="00BF0686"/>
    <w:rsid w:val="00C11A1E"/>
    <w:rsid w:val="00C31B86"/>
    <w:rsid w:val="00C40182"/>
    <w:rsid w:val="00C64850"/>
    <w:rsid w:val="00C723AC"/>
    <w:rsid w:val="00C96B7A"/>
    <w:rsid w:val="00CA05FD"/>
    <w:rsid w:val="00CA7FA3"/>
    <w:rsid w:val="00CB3D1F"/>
    <w:rsid w:val="00CC2FE0"/>
    <w:rsid w:val="00CD0CF2"/>
    <w:rsid w:val="00D727A4"/>
    <w:rsid w:val="00D76DEC"/>
    <w:rsid w:val="00DA7F48"/>
    <w:rsid w:val="00DD2362"/>
    <w:rsid w:val="00DF67C6"/>
    <w:rsid w:val="00E14587"/>
    <w:rsid w:val="00E25A3A"/>
    <w:rsid w:val="00E72925"/>
    <w:rsid w:val="00EA362B"/>
    <w:rsid w:val="00ED29B8"/>
    <w:rsid w:val="00ED5EED"/>
    <w:rsid w:val="00EE3C46"/>
    <w:rsid w:val="00EE619F"/>
    <w:rsid w:val="00EF242B"/>
    <w:rsid w:val="00EF35BF"/>
    <w:rsid w:val="00F21316"/>
    <w:rsid w:val="00F23C89"/>
    <w:rsid w:val="00F25375"/>
    <w:rsid w:val="00F420F9"/>
    <w:rsid w:val="00F43918"/>
    <w:rsid w:val="00F60756"/>
    <w:rsid w:val="00F76908"/>
    <w:rsid w:val="00F9709C"/>
    <w:rsid w:val="00FA6611"/>
    <w:rsid w:val="00FE4363"/>
    <w:rsid w:val="00FF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9A5C"/>
  <w15:chartTrackingRefBased/>
  <w15:docId w15:val="{B9194EA7-53BB-4CDE-88B5-1997AAB0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7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2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0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0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0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3A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A5A"/>
  </w:style>
  <w:style w:type="paragraph" w:styleId="Footer">
    <w:name w:val="footer"/>
    <w:basedOn w:val="Normal"/>
    <w:link w:val="FooterChar"/>
    <w:uiPriority w:val="99"/>
    <w:unhideWhenUsed/>
    <w:rsid w:val="00403A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23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3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Sak18</b:Tag>
    <b:SourceType>JournalArticle</b:SourceType>
    <b:Guid>{DF2E313C-2671-4C91-8856-0D05BED5277E}</b:Guid>
    <b:LCID>en-GB</b:LCID>
    <b:Author>
      <b:Author>
        <b:NameList>
          <b:Person>
            <b:Last>Sakamoto</b:Last>
            <b:First>Keisuke</b:First>
          </b:Person>
          <b:Person>
            <b:Last>Iida</b:Last>
            <b:First>Akiko</b:First>
          </b:Person>
          <b:Person>
            <b:Last>Yokohari</b:Last>
            <b:First>Makoto</b:First>
          </b:Person>
        </b:NameList>
      </b:Author>
    </b:Author>
    <b:Title>Spatial patterns of population turnover in a Japanese Regional City for urban regeneration against population decline: Is Compact City policy effective?</b:Title>
    <b:JournalName>Cities</b:JournalName>
    <b:Year>2018</b:Year>
    <b:Pages>230-241</b:Pages>
    <b:Volume>81</b:Volume>
    <b:DOI>10.1016/j.cities.2018.04.012 </b:DOI>
    <b:RefOrder>16</b:RefOrder>
  </b:Source>
  <b:Source>
    <b:Tag>Sha19</b:Tag>
    <b:SourceType>JournalArticle</b:SourceType>
    <b:Guid>{1CE6A1D0-634A-47E9-BD4C-90194202C3B3}</b:Guid>
    <b:LCID>en-GB</b:LCID>
    <b:Author>
      <b:Author>
        <b:NameList>
          <b:Person>
            <b:Last>Sharifi</b:Last>
            <b:First>Ayyoob</b:First>
          </b:Person>
        </b:NameList>
      </b:Author>
    </b:Author>
    <b:Title>Resilient urban forms: A macro-scale analysis</b:Title>
    <b:JournalName>Cities</b:JournalName>
    <b:Year>2019</b:Year>
    <b:Pages>1-14</b:Pages>
    <b:Volume>85</b:Volume>
    <b:DOI>10.1016/j.cities.2018.11.023 </b:DOI>
    <b:RefOrder>9</b:RefOrder>
  </b:Source>
  <b:Source>
    <b:Tag>Leh16</b:Tag>
    <b:SourceType>JournalArticle</b:SourceType>
    <b:Guid>{BADC6C26-FAEB-4ADF-9BC5-F653DC231C55}</b:Guid>
    <b:LCID>en-GB</b:LCID>
    <b:Author>
      <b:Author>
        <b:NameList>
          <b:Person>
            <b:Last>Lehmann</b:Last>
            <b:First>Steffen</b:First>
          </b:Person>
        </b:NameList>
      </b:Author>
    </b:Author>
    <b:Title>Sustainable urbanism: towards a framework for quality and optimal density?</b:Title>
    <b:JournalName>Future Cities and Environments</b:JournalName>
    <b:Year>2016</b:Year>
    <b:Pages>1-13</b:Pages>
    <b:Volume>2</b:Volume>
    <b:DOI>10.1186/s40984-016-0021-3</b:DOI>
    <b:RefOrder>25</b:RefOrder>
  </b:Source>
  <b:Source>
    <b:Tag>Jac181</b:Tag>
    <b:SourceType>JournalArticle</b:SourceType>
    <b:Guid>{0058190A-695E-473C-B16D-462BC0E9339F}</b:Guid>
    <b:LCID>en-GB</b:LCID>
    <b:Title>Social inclusion in the sustainable neighborhood? Idealism of urban social sustainability theory complicated by realities of community planning practice</b:Title>
    <b:JournalName>City, Culture and Society</b:JournalName>
    <b:Year>2018</b:Year>
    <b:Pages>14-22</b:Pages>
    <b:Author>
      <b:Author>
        <b:NameList>
          <b:Person>
            <b:Last>Kohon</b:Last>
            <b:First>Jacklyn</b:First>
          </b:Person>
        </b:NameList>
      </b:Author>
    </b:Author>
    <b:Volume>15</b:Volume>
    <b:DOI>10.1016/j.ccs.2018.08.005</b:DOI>
    <b:RefOrder>18</b:RefOrder>
  </b:Source>
  <b:Source>
    <b:Tag>Fen16</b:Tag>
    <b:SourceType>JournalArticle</b:SourceType>
    <b:Guid>{615A37EF-8C23-47FD-95D0-20520312C82A}</b:Guid>
    <b:Title>Narratives of neighbourhood change and loss of belonging in an urban garden village</b:Title>
    <b:Year>2016</b:Year>
    <b:Pages>871–891</b:Pages>
    <b:Volume>17</b:Volume>
    <b:DOI>10.1080/14649365.2016.1139169</b:DOI>
    <b:JournalName>Social &amp; Cultural Geography</b:JournalName>
    <b:Issue>7</b:Issue>
    <b:LCID>en-GB</b:LCID>
    <b:Author>
      <b:Author>
        <b:NameList>
          <b:Person>
            <b:Last>Pinkster</b:Last>
            <b:First>Fenne</b:First>
            <b:Middle>M.</b:Middle>
          </b:Person>
        </b:NameList>
      </b:Author>
    </b:Author>
    <b:RefOrder>24</b:RefOrder>
  </b:Source>
  <b:Source>
    <b:Tag>Pin13</b:Tag>
    <b:SourceType>JournalArticle</b:SourceType>
    <b:Guid>{17CB11C4-EDB1-46EB-A480-4F5DDC921F3A}</b:Guid>
    <b:Title>I just live here: Everyday practices of disaffiliation of middle-class households in disadvantaged neighbourhoods</b:Title>
    <b:JournalName>Urban Studies</b:JournalName>
    <b:Year>2013</b:Year>
    <b:Pages>810–826</b:Pages>
    <b:Volume>5</b:Volume>
    <b:Issue>14</b:Issue>
    <b:DOI>10.1177/0042098013489738</b:DOI>
    <b:Author>
      <b:Author>
        <b:NameList>
          <b:Person>
            <b:Last>Pinkster</b:Last>
            <b:First>Fenne</b:First>
            <b:Middle>M.</b:Middle>
          </b:Person>
        </b:NameList>
      </b:Author>
    </b:Author>
    <b:LCID>en-GB</b:LCID>
    <b:RefOrder>29</b:RefOrder>
  </b:Source>
  <b:Source>
    <b:Tag>Kal18</b:Tag>
    <b:SourceType>JournalArticle</b:SourceType>
    <b:Guid>{F2DD8A68-667D-4C67-9C15-15B2554F0F3E}</b:Guid>
    <b:LCID>en-GB</b:LCID>
    <b:Author>
      <b:Author>
        <b:NameList>
          <b:Person>
            <b:Last>Kalinauskaite</b:Last>
            <b:First>Indre</b:First>
          </b:Person>
          <b:Person>
            <b:Last>Haans</b:Last>
            <b:First>Antal</b:First>
          </b:Person>
          <b:Person>
            <b:Last>Kort</b:Last>
            <b:First>Yvonne</b:First>
            <b:Middle>A. W. de</b:Middle>
          </b:Person>
          <b:Person>
            <b:Last>Ijsselsteijn</b:Last>
            <b:First>Wijnand</b:First>
            <b:Middle>A.</b:Middle>
          </b:Person>
        </b:NameList>
      </b:Author>
    </b:Author>
    <b:Title>Atmosphere in an urban nightlife setting: A case study of the relationship between the socio-physical context and aggressive behavior</b:Title>
    <b:JournalName>Scandinavian Journal of Psychology</b:JournalName>
    <b:Year>2018</b:Year>
    <b:Pages>223–235</b:Pages>
    <b:Volume>59</b:Volume>
    <b:Issue>2</b:Issue>
    <b:DOI>10.1111/sjop.12431</b:DOI>
    <b:RefOrder>19</b:RefOrder>
  </b:Source>
  <b:Source>
    <b:Tag>Ahm19</b:Tag>
    <b:SourceType>JournalArticle</b:SourceType>
    <b:Guid>{307A6F97-E1D6-40B1-9121-71B3A8865692}</b:Guid>
    <b:LCID>en-GB</b:LCID>
    <b:Title>Specifying the significance of historic sites in heritage planning</b:Title>
    <b:JournalName>Conservation Science in Cultural Heritage</b:JournalName>
    <b:Year>2019</b:Year>
    <b:Pages>29-39</b:Pages>
    <b:Volume>18</b:Volume>
    <b:Issue>1</b:Issue>
    <b:DOI>10.6092/issn.1973-9494/9225</b:DOI>
    <b:Author>
      <b:Author>
        <b:NameList>
          <b:Person>
            <b:Last>Dastgerdi</b:Last>
            <b:First>Ahmadreza</b:First>
            <b:Middle>Shirvani</b:Middle>
          </b:Person>
          <b:Person>
            <b:Last>Luca</b:Last>
            <b:First>Giuseppe</b:First>
            <b:Middle>De</b:Middle>
          </b:Person>
        </b:NameList>
      </b:Author>
    </b:Author>
    <b:RefOrder>11</b:RefOrder>
  </b:Source>
  <b:Source>
    <b:Tag>Meg20</b:Tag>
    <b:SourceType>JournalArticle</b:SourceType>
    <b:Guid>{950C89F6-FAC0-4AD8-9163-F9AE18649200}</b:Guid>
    <b:Author>
      <b:Author>
        <b:NameList>
          <b:Person>
            <b:Last>Megeirhi</b:Last>
            <b:First>Huda</b:First>
            <b:Middle>A.</b:Middle>
          </b:Person>
          <b:Person>
            <b:Last>Woosnam</b:Last>
            <b:First>Kyle</b:First>
            <b:Middle>Maurice</b:Middle>
          </b:Person>
          <b:Person>
            <b:Last>Ribeiro</b:Last>
            <b:First>Manuel</b:First>
            <b:Middle>Alector</b:Middle>
          </b:Person>
          <b:Person>
            <b:Last>Haywantee Ramkissoon</b:Last>
            <b:First>Tara</b:First>
            <b:Middle>J. Denley</b:Middle>
          </b:Person>
        </b:NameList>
      </b:Author>
    </b:Author>
    <b:Title>Employing a value-belief-norm framework to gauge Carthage residents’ intentions to support sustainable cultural heritage tourism</b:Title>
    <b:JournalName>Journal of Sustainable Tourism</b:JournalName>
    <b:Year>2020</b:Year>
    <b:Pages>1351-1370</b:Pages>
    <b:Volume>28</b:Volume>
    <b:Issue>9</b:Issue>
    <b:DOI>10.1080/09669582.2020.1738444</b:DOI>
    <b:RefOrder>8</b:RefOrder>
  </b:Source>
  <b:Source>
    <b:Tag>Fei20</b:Tag>
    <b:SourceType>JournalArticle</b:SourceType>
    <b:Guid>{75A6FDFB-19A4-4562-B376-275D00F9CC80}</b:Guid>
    <b:LCID>en-GB</b:LCID>
    <b:Title>Heritage Conservation through Planning: A Comparison of Policies and Principles in England and China</b:Title>
    <b:JournalName>Planning Practice &amp; Research</b:JournalName>
    <b:Year>2020</b:Year>
    <b:Pages>1-24</b:Pages>
    <b:DOI>10.1080/02697459.2020.1752472</b:DOI>
    <b:Author>
      <b:Author>
        <b:NameList>
          <b:Person>
            <b:Last>Chen</b:Last>
            <b:First>Fei</b:First>
          </b:Person>
          <b:Person>
            <b:Last>Ludwig</b:Last>
            <b:First>Carol</b:First>
          </b:Person>
          <b:Person>
            <b:Last>Sykes</b:Last>
            <b:First>Olivier</b:First>
          </b:Person>
        </b:NameList>
      </b:Author>
    </b:Author>
    <b:RefOrder>6</b:RefOrder>
  </b:Source>
  <b:Source>
    <b:Tag>FuX17</b:Tag>
    <b:SourceType>JournalArticle</b:SourceType>
    <b:Guid>{24FDB1B7-B72C-493A-A584-DBF44249F1E7}</b:Guid>
    <b:LCID>en-GB</b:LCID>
    <b:Author>
      <b:Author>
        <b:NameList>
          <b:Person>
            <b:Last>Fu</b:Last>
            <b:First>Xiaoxiao</b:First>
          </b:Person>
          <b:Person>
            <b:Last>Zhang</b:Last>
            <b:First>Wenqian</b:First>
          </b:Person>
          <b:Person>
            <b:Last>Lehto</b:Last>
            <b:First>Xinran</b:First>
            <b:Middle>Y.</b:Middle>
          </b:Person>
          <b:Person>
            <b:Last>Miao</b:Last>
            <b:First>Li</b:First>
          </b:Person>
        </b:NameList>
      </b:Author>
    </b:Author>
    <b:Title>Celebration of heritage: Linkages between historical re-enactment festival attributes and attendees’ value perception</b:Title>
    <b:JournalName>Journal of Travel &amp; Tourism Marketing</b:JournalName>
    <b:Year>2017</b:Year>
    <b:Pages>202-217</b:Pages>
    <b:Volume>35</b:Volume>
    <b:Issue>2</b:Issue>
    <b:DOI>10.1080/10548408.2017.1350618</b:DOI>
    <b:RefOrder>20</b:RefOrder>
  </b:Source>
  <b:Source>
    <b:Tag>Kra19</b:Tag>
    <b:SourceType>JournalArticle</b:SourceType>
    <b:Guid>{9B857547-BFAD-4FFF-A362-E8702D7C9796}</b:Guid>
    <b:LCID>en-GB</b:LCID>
    <b:Author>
      <b:Author>
        <b:NameList>
          <b:Person>
            <b:Last>Kraftl</b:Last>
            <b:First>Peter</b:First>
          </b:Person>
        </b:NameList>
      </b:Author>
    </b:Author>
    <b:Title>Hyper-diversity in/and geographies of childhood and youth</b:Title>
    <b:JournalName>Social &amp; Cultural Geography</b:JournalName>
    <b:Year>2019</b:Year>
    <b:Pages>1189-1197</b:Pages>
    <b:Issue>9</b:Issue>
    <b:DOI>10.1080/14649365.2018.1491619</b:DOI>
    <b:Volume>20</b:Volume>
    <b:RefOrder>10</b:RefOrder>
  </b:Source>
  <b:Source>
    <b:Tag>Ils</b:Tag>
    <b:SourceType>JournalArticle</b:SourceType>
    <b:Guid>{107EE861-66AA-4A07-92E6-6F46D9F04615}</b:Guid>
    <b:Title>Introduction: Geographies of the urban night</b:Title>
    <b:LCID>en-GB</b:LCID>
    <b:Author>
      <b:Author>
        <b:NameList>
          <b:Person>
            <b:Last>Liempt</b:Last>
            <b:First>Ilse</b:First>
            <b:Middle>van</b:Middle>
          </b:Person>
          <b:Person>
            <b:Last>Aalst</b:Last>
            <b:First>Irina</b:First>
            <b:Middle>van</b:Middle>
          </b:Person>
          <b:Person>
            <b:Last>Schwanen</b:Last>
            <b:First>Tim</b:First>
          </b:Person>
        </b:NameList>
      </b:Author>
    </b:Author>
    <b:JournalName>Urban Studies</b:JournalName>
    <b:Year>2015</b:Year>
    <b:Pages>407-421</b:Pages>
    <b:Volume>52</b:Volume>
    <b:Issue>3</b:Issue>
    <b:DOI>10.1177/0042098014552933</b:DOI>
    <b:RefOrder>28</b:RefOrder>
  </b:Source>
  <b:Source>
    <b:Tag>Nof17</b:Tag>
    <b:SourceType>JournalArticle</b:SourceType>
    <b:Guid>{07DCDD18-A8B1-4189-8F39-A6C35C40DCE3}</b:Guid>
    <b:LCID>en-GB</b:LCID>
    <b:Author>
      <b:Author>
        <b:NameList>
          <b:Person>
            <b:Last>Nofre</b:Last>
            <b:First>Jordi</b:First>
          </b:Person>
          <b:Person>
            <b:Last>Sánchez‐Fuarros</b:Last>
            <b:First>Íñigo</b:First>
          </b:Person>
          <b:Person>
            <b:Last>Martins</b:Last>
            <b:First>João</b:First>
            <b:Middle>Carlos</b:Middle>
          </b:Person>
          <b:Person>
            <b:Last>Pereira</b:Last>
            <b:First>Patrícia</b:First>
          </b:Person>
          <b:Person>
            <b:Last>Soares</b:Last>
            <b:First>Isabel</b:First>
          </b:Person>
          <b:Person>
            <b:Last>Malet‐Calvo</b:Last>
            <b:First>Daniel</b:First>
          </b:Person>
          <b:Person>
            <b:Last>Geraldes</b:Last>
            <b:First>Miguel</b:First>
          </b:Person>
          <b:Person>
            <b:Last>Díaz</b:Last>
            <b:First>Ana</b:First>
            <b:Middle>López</b:Middle>
          </b:Person>
        </b:NameList>
      </b:Author>
    </b:Author>
    <b:Title>Exploring nightlife and urban change in Bairro Alto, Lisbon</b:Title>
    <b:JournalName>City and Community</b:JournalName>
    <b:Year>2017</b:Year>
    <b:Pages>330-344</b:Pages>
    <b:Volume>16</b:Volume>
    <b:Issue>3</b:Issue>
    <b:DOI>10.1111/cico.12248</b:DOI>
    <b:RefOrder>21</b:RefOrder>
  </b:Source>
  <b:Source>
    <b:Tag>Had15</b:Tag>
    <b:SourceType>JournalArticle</b:SourceType>
    <b:Guid>{270319EF-3E3D-484D-B5CC-EDE6E2EEE5D9}</b:Guid>
    <b:LCID>en-GB</b:LCID>
    <b:Author>
      <b:Author>
        <b:NameList>
          <b:Person>
            <b:Last>Hadfield</b:Last>
            <b:First>Phil</b:First>
          </b:Person>
        </b:NameList>
      </b:Author>
    </b:Author>
    <b:Title>The night-time city. Four modes of exclusion: Reflections on the Urban Studies special collection</b:Title>
    <b:JournalName>Urban Studies</b:JournalName>
    <b:Year>2015</b:Year>
    <b:Pages>606-616</b:Pages>
    <b:Volume>52</b:Volume>
    <b:Issue>3</b:Issue>
    <b:DOI>10.1177/0042098014552934</b:DOI>
    <b:RefOrder>27</b:RefOrder>
  </b:Source>
  <b:Source>
    <b:Tag>Sei20</b:Tag>
    <b:SourceType>JournalArticle</b:SourceType>
    <b:Guid>{20DD4734-7BEB-4867-9C6B-06DF69F5A480}</b:Guid>
    <b:Author>
      <b:Author>
        <b:NameList>
          <b:Person>
            <b:Last>Seijas</b:Last>
            <b:First>Andreina</b:First>
          </b:Person>
          <b:Person>
            <b:Last>Gelders</b:Last>
            <b:First>Mirik</b:First>
            <b:Middle>Milan</b:Middle>
          </b:Person>
        </b:NameList>
      </b:Author>
    </b:Author>
    <b:Title>Governing the night-time city: The rise of night mayors as a new form of urban governance after dark</b:Title>
    <b:Year>2021</b:Year>
    <b:LCID>en-GB</b:LCID>
    <b:JournalName>Urban Studies</b:JournalName>
    <b:Pages>316-334</b:Pages>
    <b:DOI>10.1177/0042098019895224</b:DOI>
    <b:Volume>58</b:Volume>
    <b:Issue>2</b:Issue>
    <b:RefOrder>2</b:RefOrder>
  </b:Source>
  <b:Source>
    <b:Tag>Ahm181</b:Tag>
    <b:SourceType>JournalArticle</b:SourceType>
    <b:Guid>{A19ABF53-E85B-48DC-B67A-CB90776EB5C1}</b:Guid>
    <b:LCID>en-GB</b:LCID>
    <b:Author>
      <b:Author>
        <b:NameList>
          <b:Person>
            <b:Last>Ahmadi</b:Last>
            <b:First>Donya</b:First>
          </b:Person>
        </b:NameList>
      </b:Author>
    </b:Author>
    <b:Title>Diversity and social cohesion: the case of Jane-Finch, a highly diverse lower-income Toronto neighbourhood</b:Title>
    <b:JournalName>Urban Research &amp; Practice</b:JournalName>
    <b:Year>2018</b:Year>
    <b:Pages>139-158</b:Pages>
    <b:Volume>11</b:Volume>
    <b:Issue>2</b:Issue>
    <b:DOI>10.1080/17535069.2017.1312509</b:DOI>
    <b:RefOrder>14</b:RefOrder>
  </b:Source>
  <b:Source>
    <b:Tag>Ahm18</b:Tag>
    <b:SourceType>JournalArticle</b:SourceType>
    <b:Guid>{4F478352-B62D-44BC-80F3-8D34A24DFBD6}</b:Guid>
    <b:LCID>en-GB</b:LCID>
    <b:Author>
      <b:Author>
        <b:NameList>
          <b:Person>
            <b:Last>Ahmed</b:Last>
            <b:First>Khaled</b:First>
            <b:Middle>Galal</b:Middle>
          </b:Person>
        </b:NameList>
      </b:Author>
    </b:Author>
    <b:Title>Instinctive participation: community-initiated mechanisms for managing and maintaining urban poor settlements in Cairo, Egypt</b:Title>
    <b:JournalName>Urban Research &amp; Practice</b:JournalName>
    <b:Year>2018</b:Year>
    <b:Pages>341-371</b:Pages>
    <b:Volume>12</b:Volume>
    <b:Issue>4</b:Issue>
    <b:DOI>10.1080/17535069.2018.1451555</b:DOI>
    <b:RefOrder>15</b:RefOrder>
  </b:Source>
  <b:Source>
    <b:Tag>Dea18</b:Tag>
    <b:SourceType>JournalArticle</b:SourceType>
    <b:Guid>{164E0285-436B-4376-98B5-AA527E5907AC}</b:Guid>
    <b:LCID>en-GB</b:LCID>
    <b:Author>
      <b:Author>
        <b:NameList>
          <b:Person>
            <b:Last>Dean</b:Last>
            <b:First>Jennifer</b:First>
          </b:Person>
          <b:Person>
            <b:Last>Regier</b:Last>
            <b:First>Kristen</b:First>
          </b:Person>
          <b:Person>
            <b:Last>Patel</b:Last>
            <b:First>Asiya</b:First>
          </b:Person>
          <b:Person>
            <b:Last>Wilson</b:Last>
            <b:First>Kathi</b:First>
          </b:Person>
          <b:Person>
            <b:Last>Ghassemi</b:Last>
            <b:First>Effat</b:First>
          </b:Person>
        </b:NameList>
      </b:Author>
    </b:Author>
    <b:Title>Beyond the cosmopolis: Sustaining hyper-diversity in the suburbs of Peel Region, Ontario</b:Title>
    <b:JournalName>Urban Planning</b:JournalName>
    <b:Year>2018</b:Year>
    <b:Pages>38–49</b:Pages>
    <b:Volume>3</b:Volume>
    <b:Issue>4</b:Issue>
    <b:DOI>10.17645/up.v3i4.1700</b:DOI>
    <b:RefOrder>17</b:RefOrder>
  </b:Source>
  <b:Source>
    <b:Tag>Pet15</b:Tag>
    <b:SourceType>JournalArticle</b:SourceType>
    <b:Guid>{D0509DD2-9FC3-44C9-8FBF-7BB4EB7A88AD}</b:Guid>
    <b:LCID>en-GB</b:LCID>
    <b:Author>
      <b:Author>
        <b:NameList>
          <b:Person>
            <b:Last>Peterson</b:Last>
            <b:First>Melike</b:First>
          </b:Person>
        </b:NameList>
      </b:Author>
    </b:Author>
    <b:Title>Living with difference in hyper-diverse areas: How important are encounters in semi-public spaces?</b:Title>
    <b:JournalName>Social &amp; Cultural Geography</b:JournalName>
    <b:Year>2016</b:Year>
    <b:Pages>1067-1085</b:Pages>
    <b:Volume>18</b:Volume>
    <b:Issue>8</b:Issue>
    <b:DOI>10.1080/14649365.2016.1210667</b:DOI>
    <b:RefOrder>23</b:RefOrder>
  </b:Source>
  <b:Source>
    <b:Tag>Heb19</b:Tag>
    <b:SourceType>JournalArticle</b:SourceType>
    <b:Guid>{2EE5A948-B477-4C4C-AE65-86871B573491}</b:Guid>
    <b:LCID>en-GB</b:LCID>
    <b:Title>Estimating local administrators’ participation in planning: case of “Egypt vision 2030”</b:Title>
    <b:Year>2019</b:Year>
    <b:Author>
      <b:Author>
        <b:NameList>
          <b:Person>
            <b:Last>Moghaieb</b:Last>
            <b:First>Heba</b:First>
            <b:Middle>Saleh</b:Middle>
          </b:Person>
        </b:NameList>
      </b:Author>
    </b:Author>
    <b:JournalName>Review of Economics and Political Science</b:JournalName>
    <b:Pages>197-223</b:Pages>
    <b:Volume>4</b:Volume>
    <b:Issue>3</b:Issue>
    <b:DOI>10.1108/REPS-11-2018-0016</b:DOI>
    <b:RefOrder>12</b:RefOrder>
  </b:Source>
  <b:Source>
    <b:Tag>Tal20</b:Tag>
    <b:SourceType>JournalArticle</b:SourceType>
    <b:Guid>{7D66444E-2AA7-4220-83C0-7CEE21982799}</b:Guid>
    <b:Title>Mashhad, city of light</b:Title>
    <b:Year>2020</b:Year>
    <b:LCID>en-GB</b:LCID>
    <b:JournalName>Cities</b:JournalName>
    <b:Pages>1-14</b:Pages>
    <b:Author>
      <b:Author>
        <b:NameList>
          <b:Person>
            <b:Last>Talebian</b:Last>
            <b:First>Kasra</b:First>
          </b:Person>
          <b:Person>
            <b:Last>Riza</b:Last>
            <b:First>Müge</b:First>
          </b:Person>
        </b:NameList>
      </b:Author>
    </b:Author>
    <b:Volume>101</b:Volume>
    <b:DOI>10.1016/j.cities.2020.102674 </b:DOI>
    <b:RefOrder>5</b:RefOrder>
  </b:Source>
  <b:Source>
    <b:Tag>Bal201</b:Tag>
    <b:SourceType>JournalArticle</b:SourceType>
    <b:Guid>{281EC0B1-B809-4EC3-915B-EC5DC39F68D3}</b:Guid>
    <b:LCID>en-GB</b:LCID>
    <b:Author>
      <b:Author>
        <b:NameList>
          <b:Person>
            <b:Last>Ballet</b:Last>
            <b:First>Jerome</b:First>
          </b:Person>
          <b:Person>
            <b:Last>Bazin</b:Last>
            <b:First>Damien</b:First>
          </b:Person>
          <b:Person>
            <b:Last>Mahieu</b:Last>
            <b:First>François‐Regis</b:First>
          </b:Person>
        </b:NameList>
      </b:Author>
    </b:Author>
    <b:Title>A policy framework for social sustainability: Social cohesion, equity and safety</b:Title>
    <b:JournalName>Sustainable Development</b:JournalName>
    <b:Year>2020</b:Year>
    <b:Pages>1388-1394</b:Pages>
    <b:Volume>28</b:Volume>
    <b:Issue>5</b:Issue>
    <b:DOI>10.1002/sd.2092</b:DOI>
    <b:RefOrder>7</b:RefOrder>
  </b:Source>
  <b:Source>
    <b:Tag>Abb16</b:Tag>
    <b:SourceType>JournalArticle</b:SourceType>
    <b:Guid>{8AAEB196-ADC0-43E1-9154-912124928CE2}</b:Guid>
    <b:LCID>en-GB</b:LCID>
    <b:Title>From medieval Cairo to modern Masdar City: Lessons learned through a comparative study</b:Title>
    <b:JournalName>Architectural Science Review</b:JournalName>
    <b:Year>2016</b:Year>
    <b:Pages>1-14</b:Pages>
    <b:Author>
      <b:Author>
        <b:NameList>
          <b:Person>
            <b:Last>Hassan</b:Last>
            <b:First>Abbas</b:First>
            <b:Middle>M.</b:Middle>
          </b:Person>
          <b:Person>
            <b:Last>Lee</b:Last>
            <b:First>Hyowon</b:First>
          </b:Person>
          <b:Person>
            <b:Last>Yoo</b:Last>
            <b:First>Uoosang</b:First>
          </b:Person>
        </b:NameList>
      </b:Author>
    </b:Author>
    <b:Volume>59</b:Volume>
    <b:Issue>1</b:Issue>
    <b:DOI>10.1080/00038628.2015.1015947</b:DOI>
    <b:RefOrder>26</b:RefOrder>
  </b:Source>
  <b:Source>
    <b:Tag>Dem11</b:Tag>
    <b:SourceType>JournalArticle</b:SourceType>
    <b:Guid>{989F7C9D-9F24-4476-8384-0043B335C0AE}</b:Guid>
    <b:LCID>en-GB</b:LCID>
    <b:Title>Social sustainability and a sense of place: harnessing the emotional and sensuous experiences of urban multicultural leisure festivals</b:Title>
    <b:JournalName>Leisure/Loisir</b:JournalName>
    <b:Year>2017</b:Year>
    <b:Pages>391-421</b:Pages>
    <b:Volume>41</b:Volume>
    <b:DOI>10.1080/14927713.2017.1366278</b:DOI>
    <b:Author>
      <b:Author>
        <b:NameList>
          <b:Person>
            <b:Last>McClinchey</b:Last>
            <b:First>Kelley</b:First>
            <b:Middle>A.</b:Middle>
          </b:Person>
        </b:NameList>
      </b:Author>
    </b:Author>
    <b:Issue>3</b:Issue>
    <b:RefOrder>22</b:RefOrder>
  </b:Source>
  <b:Source>
    <b:Tag>Bib20</b:Tag>
    <b:SourceType>JournalArticle</b:SourceType>
    <b:Guid>{ACC2CE37-8060-4410-98EE-390BE28C3736}</b:Guid>
    <b:LCID>en-GB</b:LCID>
    <b:Title>Compact city planning and development: Emerging practices and strategies for achieving the goals of sustainability</b:Title>
    <b:JournalName>Developments in the Built Environment</b:JournalName>
    <b:Year>2020</b:Year>
    <b:Volume>4</b:Volume>
    <b:DOI>10.1016/j.dibe.2020.100021</b:DOI>
    <b:Author>
      <b:Author>
        <b:NameList>
          <b:Person>
            <b:Last>Bibri</b:Last>
            <b:First>Simon</b:First>
            <b:Middle>Elias</b:Middle>
          </b:Person>
          <b:Person>
            <b:Last>Krogstie</b:Last>
            <b:First>John</b:First>
          </b:Person>
          <b:Person>
            <b:Last>Kärrholm</b:Last>
            <b:First>Mattias</b:First>
          </b:Person>
        </b:NameList>
      </b:Author>
    </b:Author>
    <b:Pages>1-20</b:Pages>
    <b:RefOrder>4</b:RefOrder>
  </b:Source>
  <b:Source>
    <b:Tag>Ali21</b:Tag>
    <b:SourceType>JournalArticle</b:SourceType>
    <b:Guid>{4257E174-0092-4072-9B45-6E7F62C5D2C2}</b:Guid>
    <b:LCID>en-GB</b:LCID>
    <b:Author>
      <b:Author>
        <b:NameList>
          <b:Person>
            <b:Last>Alipour</b:Last>
            <b:First>S.</b:First>
            <b:Middle>M. Hossein</b:Middle>
          </b:Person>
          <b:Person>
            <b:Last>Ahmed</b:Last>
            <b:First>Khaled</b:First>
            <b:Middle>Galal</b:Middle>
          </b:Person>
        </b:NameList>
      </b:Author>
    </b:Author>
    <b:Title>Assessing the effect of urban form on social sustainability: a proposed ‘Integrated Measuring Tools Method’ for urban neighbourhoods in Dubai</b:Title>
    <b:JournalName>City, Territory and Architecture</b:JournalName>
    <b:Year>2021</b:Year>
    <b:Volume>8</b:Volume>
    <b:Issue>1</b:Issue>
    <b:DOI>https://doi.org/10.1186/s40410-020-00129-4</b:DOI>
    <b:RefOrder>1</b:RefOrder>
  </b:Source>
  <b:Source>
    <b:Tag>Yun21</b:Tag>
    <b:SourceType>JournalArticle</b:SourceType>
    <b:Guid>{9B1417BA-89E2-405E-98ED-137877B39572}</b:Guid>
    <b:LCID>en-GB</b:LCID>
    <b:Author>
      <b:Author>
        <b:NameList>
          <b:Person>
            <b:Last>Yun</b:Last>
            <b:First>Jieheerah</b:First>
          </b:Person>
        </b:NameList>
      </b:Author>
    </b:Author>
    <b:Title>Seoul’s nocturnal urbanism: An emergent night-time economy of substitute driving and fast deliveries</b:Title>
    <b:JournalName>Urban Studies</b:JournalName>
    <b:Year>2021</b:Year>
    <b:Pages>1-17</b:Pages>
    <b:DOI>0.1177/00420980211005963</b:DOI>
    <b:RefOrder>3</b:RefOrder>
  </b:Source>
  <b:Source>
    <b:Tag>Jab06</b:Tag>
    <b:SourceType>JournalArticle</b:SourceType>
    <b:Guid>{FEE0DCF4-E2A5-487A-95DB-C82BB0DD0B3F}</b:Guid>
    <b:LCID>en-GB</b:LCID>
    <b:Author>
      <b:Author>
        <b:NameList>
          <b:Person>
            <b:Last>Nguyen</b:Last>
            <b:First>Ngoc</b:First>
            <b:Middle>Hong</b:Middle>
          </b:Person>
        </b:NameList>
      </b:Author>
    </b:Author>
    <b:Title>Simulating the generative process of urban form: An application using openSim</b:Title>
    <b:JournalName>Journal of Planning Education and Research</b:JournalName>
    <b:Year>2018</b:Year>
    <b:Pages>393–404</b:Pages>
    <b:Volume>40</b:Volume>
    <b:Issue>4</b:Issue>
    <b:DOI>10.1177/0739456X18772069</b:DOI>
    <b:RefOrder>13</b:RefOrder>
  </b:Source>
</b:Sources>
</file>

<file path=customXml/itemProps1.xml><?xml version="1.0" encoding="utf-8"?>
<ds:datastoreItem xmlns:ds="http://schemas.openxmlformats.org/officeDocument/2006/customXml" ds:itemID="{06E4EAAA-97EB-46BF-87A2-ECDE2EDC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2884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Hisham Abusaada</dc:creator>
  <cp:keywords/>
  <dc:description/>
  <cp:lastModifiedBy>Hisham Abusaada</cp:lastModifiedBy>
  <cp:revision>60</cp:revision>
  <cp:lastPrinted>2020-12-26T19:04:00Z</cp:lastPrinted>
  <dcterms:created xsi:type="dcterms:W3CDTF">2020-09-10T17:21:00Z</dcterms:created>
  <dcterms:modified xsi:type="dcterms:W3CDTF">2021-09-13T16:55:00Z</dcterms:modified>
</cp:coreProperties>
</file>