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919"/>
        <w:gridCol w:w="827"/>
        <w:gridCol w:w="1075"/>
        <w:gridCol w:w="5471"/>
        <w:gridCol w:w="1963"/>
        <w:gridCol w:w="2695"/>
      </w:tblGrid>
      <w:tr w:rsidR="0075521B" w:rsidTr="00755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:rsidR="0075521B" w:rsidRDefault="0075521B">
            <w:r>
              <w:t>Disease</w:t>
            </w:r>
          </w:p>
        </w:tc>
        <w:tc>
          <w:tcPr>
            <w:tcW w:w="827" w:type="dxa"/>
          </w:tcPr>
          <w:p w:rsidR="0075521B" w:rsidRDefault="00755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Tumor Nuclei (%)</w:t>
            </w:r>
          </w:p>
        </w:tc>
        <w:tc>
          <w:tcPr>
            <w:tcW w:w="1075" w:type="dxa"/>
          </w:tcPr>
          <w:p w:rsidR="0075521B" w:rsidRDefault="00755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Median Exon Coverage</w:t>
            </w:r>
          </w:p>
        </w:tc>
        <w:tc>
          <w:tcPr>
            <w:tcW w:w="5471" w:type="dxa"/>
          </w:tcPr>
          <w:p w:rsidR="0075521B" w:rsidRDefault="00755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Somatic Variants (% reads, coverage)</w:t>
            </w:r>
          </w:p>
        </w:tc>
        <w:tc>
          <w:tcPr>
            <w:tcW w:w="1963" w:type="dxa"/>
          </w:tcPr>
          <w:p w:rsidR="0075521B" w:rsidRDefault="0075521B" w:rsidP="000C18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Homozygous Deletions (</w:t>
            </w:r>
            <w:r w:rsidR="000C1805">
              <w:t>e</w:t>
            </w:r>
            <w:r>
              <w:t>xons)</w:t>
            </w:r>
          </w:p>
        </w:tc>
        <w:tc>
          <w:tcPr>
            <w:tcW w:w="2695" w:type="dxa"/>
          </w:tcPr>
          <w:p w:rsidR="0075521B" w:rsidRDefault="00755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Rearrangements</w:t>
            </w:r>
            <w:r w:rsidR="000C1805">
              <w:t xml:space="preserve"> (supporting reads)</w:t>
            </w:r>
          </w:p>
        </w:tc>
      </w:tr>
      <w:tr w:rsidR="0075521B" w:rsidTr="00755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:rsidR="0075521B" w:rsidRPr="0075521B" w:rsidRDefault="0075521B">
            <w:pPr>
              <w:rPr>
                <w:b w:val="0"/>
              </w:rPr>
            </w:pPr>
            <w:r w:rsidRPr="0075521B">
              <w:rPr>
                <w:b w:val="0"/>
              </w:rPr>
              <w:t>DLBCL</w:t>
            </w:r>
          </w:p>
        </w:tc>
        <w:tc>
          <w:tcPr>
            <w:tcW w:w="827" w:type="dxa"/>
          </w:tcPr>
          <w:p w:rsidR="0075521B" w:rsidRPr="0075521B" w:rsidRDefault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075" w:type="dxa"/>
          </w:tcPr>
          <w:p w:rsidR="0075521B" w:rsidRPr="0075521B" w:rsidRDefault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524</w:t>
            </w:r>
          </w:p>
        </w:tc>
        <w:tc>
          <w:tcPr>
            <w:tcW w:w="5471" w:type="dxa"/>
          </w:tcPr>
          <w:p w:rsidR="0075521B" w:rsidRDefault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BCL10_c.657_699delTGAGATGTTTCTTCCCTTAAGATCACGT</w:t>
            </w:r>
            <w:r>
              <w:br/>
              <w:t xml:space="preserve">                          </w:t>
            </w:r>
            <w:r w:rsidRPr="0075521B">
              <w:t>ACTGTTTCACGACAA_p.E220fs*1+(0.23,474)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CCND3_c.595C&gt;T_p.Q199*(0.3,571)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CD79B_c.587A&gt;C_p.Y196S(0.34,604)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CII</w:t>
            </w:r>
            <w:r>
              <w:t>TA_c.3004G&gt;A_p.E1002K(0.33,724)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EP300_c.6798_6800de</w:t>
            </w:r>
            <w:r>
              <w:t>lGCA_p.Q2266_Q2267&gt;Q(0.49,501)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ERBB2_c.140G&gt;A_p.R47H(0.46,415)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FO</w:t>
            </w:r>
            <w:r>
              <w:t>XP1_c.1709A&gt;G_p.N570S(0.49,528)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I</w:t>
            </w:r>
            <w:r>
              <w:t>RF4_c.1022C&gt;T_p.A341V(0.49,523)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MAF_c.433g&gt;A_p.G145S(0.59,49)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PCLO_c.6492G&gt;C_p.L2</w:t>
            </w:r>
            <w:r>
              <w:t>164F(0.47,603)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PCL</w:t>
            </w:r>
            <w:r>
              <w:t>O_c.6398C&gt;A_p.T2133N(0.51,590)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PIK3</w:t>
            </w:r>
            <w:r>
              <w:t>C2G_c.1744C&gt;G_p.L582V(0.33,463)</w:t>
            </w:r>
          </w:p>
          <w:p w:rsid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PRD</w:t>
            </w:r>
            <w:r>
              <w:t>M1_c.1906T&gt;C_p.C636R(0.47,393)</w:t>
            </w:r>
          </w:p>
          <w:p w:rsidR="0075521B" w:rsidRPr="0075521B" w:rsidRDefault="0075521B" w:rsidP="007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521B">
              <w:t>RET_c.3307C&gt;T_p.P1103S(0.52,646)</w:t>
            </w:r>
          </w:p>
        </w:tc>
        <w:tc>
          <w:tcPr>
            <w:tcW w:w="1963" w:type="dxa"/>
          </w:tcPr>
          <w:p w:rsidR="000C1805" w:rsidRDefault="000C1805" w:rsidP="000C18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805">
              <w:t>CDKN2A (</w:t>
            </w:r>
            <w:r>
              <w:t>5 of 5)</w:t>
            </w:r>
          </w:p>
          <w:p w:rsidR="0075521B" w:rsidRPr="0075521B" w:rsidRDefault="000C1805" w:rsidP="000C18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805">
              <w:t>CDKN2B (5 of 5)</w:t>
            </w:r>
          </w:p>
        </w:tc>
        <w:tc>
          <w:tcPr>
            <w:tcW w:w="2695" w:type="dxa"/>
          </w:tcPr>
          <w:p w:rsidR="000C1805" w:rsidRDefault="000C18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805">
              <w:t>BCL6_FOXP1</w:t>
            </w:r>
            <w:r>
              <w:t xml:space="preserve"> (</w:t>
            </w:r>
            <w:r w:rsidRPr="000C1805">
              <w:t>126</w:t>
            </w:r>
            <w:r>
              <w:t>)</w:t>
            </w:r>
          </w:p>
          <w:p w:rsidR="0075521B" w:rsidRPr="000C1805" w:rsidRDefault="0075521B" w:rsidP="000C18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144DB5" w:rsidRDefault="000C1805">
      <w:r>
        <w:t xml:space="preserve">Table </w:t>
      </w:r>
      <w:r w:rsidR="00C83696">
        <w:t>S</w:t>
      </w:r>
      <w:r>
        <w:t>1: Genomic analysis of pre-treatment tumor in complete responder with DLBCL.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9545D" w:rsidTr="00B9545D">
        <w:tc>
          <w:tcPr>
            <w:tcW w:w="1850" w:type="dxa"/>
            <w:vMerge w:val="restart"/>
            <w:shd w:val="clear" w:color="auto" w:fill="D9D9D9" w:themeFill="background1" w:themeFillShade="D9"/>
          </w:tcPr>
          <w:p w:rsidR="00B9545D" w:rsidRPr="00B9545D" w:rsidRDefault="00B9545D" w:rsidP="00B9545D">
            <w:pPr>
              <w:jc w:val="center"/>
              <w:rPr>
                <w:b/>
              </w:rPr>
            </w:pPr>
            <w:r>
              <w:rPr>
                <w:b/>
              </w:rPr>
              <w:t>Patient</w:t>
            </w:r>
          </w:p>
        </w:tc>
        <w:tc>
          <w:tcPr>
            <w:tcW w:w="5550" w:type="dxa"/>
            <w:gridSpan w:val="3"/>
            <w:shd w:val="clear" w:color="auto" w:fill="D9D9D9" w:themeFill="background1" w:themeFillShade="D9"/>
          </w:tcPr>
          <w:p w:rsidR="00B9545D" w:rsidRPr="00B9545D" w:rsidRDefault="00EE31EE" w:rsidP="00B9545D">
            <w:pPr>
              <w:jc w:val="center"/>
              <w:rPr>
                <w:b/>
              </w:rPr>
            </w:pPr>
            <w:r>
              <w:rPr>
                <w:b/>
              </w:rPr>
              <w:t>Absolute Lymphocyte Count (fold change from baseline)</w:t>
            </w:r>
          </w:p>
        </w:tc>
        <w:tc>
          <w:tcPr>
            <w:tcW w:w="5550" w:type="dxa"/>
            <w:gridSpan w:val="3"/>
            <w:shd w:val="clear" w:color="auto" w:fill="D9D9D9" w:themeFill="background1" w:themeFillShade="D9"/>
          </w:tcPr>
          <w:p w:rsidR="00B9545D" w:rsidRPr="00B9545D" w:rsidRDefault="00B9545D" w:rsidP="00B9545D">
            <w:pPr>
              <w:jc w:val="center"/>
              <w:rPr>
                <w:b/>
              </w:rPr>
            </w:pPr>
            <w:r w:rsidRPr="00B9545D">
              <w:rPr>
                <w:b/>
              </w:rPr>
              <w:t xml:space="preserve">Absolute Monocyte Count </w:t>
            </w:r>
            <w:r w:rsidR="00EE31EE">
              <w:rPr>
                <w:b/>
              </w:rPr>
              <w:t>(fold change from baseline)</w:t>
            </w:r>
          </w:p>
        </w:tc>
      </w:tr>
      <w:tr w:rsidR="00B9545D" w:rsidTr="00B9545D">
        <w:tc>
          <w:tcPr>
            <w:tcW w:w="1850" w:type="dxa"/>
            <w:vMerge/>
          </w:tcPr>
          <w:p w:rsidR="00B9545D" w:rsidRDefault="00B9545D" w:rsidP="00B9545D"/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</w:tcPr>
          <w:p w:rsidR="00B9545D" w:rsidRDefault="00B9545D" w:rsidP="00B954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 (C0D1)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</w:tcPr>
          <w:p w:rsidR="00B9545D" w:rsidRDefault="00B9545D" w:rsidP="00B954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 C1 (C2D1)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</w:tcPr>
          <w:p w:rsidR="00B9545D" w:rsidRDefault="00B9545D" w:rsidP="00B954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 C2 (C3D1)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</w:tcPr>
          <w:p w:rsidR="00B9545D" w:rsidRDefault="00B9545D" w:rsidP="00B954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 (C0D1)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</w:tcPr>
          <w:p w:rsidR="00B9545D" w:rsidRDefault="00B9545D" w:rsidP="00B954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 C1 (C2D1)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bottom"/>
          </w:tcPr>
          <w:p w:rsidR="00B9545D" w:rsidRDefault="00B9545D" w:rsidP="00B954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 C2 (C3D1)</w:t>
            </w:r>
          </w:p>
        </w:tc>
      </w:tr>
      <w:tr w:rsidR="00B9545D" w:rsidTr="00B9545D">
        <w:tc>
          <w:tcPr>
            <w:tcW w:w="1850" w:type="dxa"/>
          </w:tcPr>
          <w:p w:rsidR="00B9545D" w:rsidRDefault="00B9545D" w:rsidP="00B9545D">
            <w:pPr>
              <w:jc w:val="center"/>
            </w:pPr>
            <w:r>
              <w:t>B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610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950</w:t>
            </w:r>
            <w:r w:rsidR="00EE31EE">
              <w:t xml:space="preserve"> (1.6)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1480</w:t>
            </w:r>
            <w:r w:rsidR="00EE31EE">
              <w:t xml:space="preserve"> (2.4)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430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830</w:t>
            </w:r>
            <w:r w:rsidR="00EE31EE">
              <w:t xml:space="preserve"> (1.9)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750</w:t>
            </w:r>
            <w:r w:rsidR="00EE31EE">
              <w:t xml:space="preserve"> (1.7)</w:t>
            </w:r>
          </w:p>
        </w:tc>
      </w:tr>
      <w:tr w:rsidR="00B9545D" w:rsidTr="00B9545D">
        <w:tc>
          <w:tcPr>
            <w:tcW w:w="1850" w:type="dxa"/>
          </w:tcPr>
          <w:p w:rsidR="00B9545D" w:rsidRDefault="00B9545D" w:rsidP="00B9545D">
            <w:pPr>
              <w:jc w:val="center"/>
            </w:pPr>
            <w:r>
              <w:t>C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550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1850</w:t>
            </w:r>
            <w:r w:rsidR="00EE31EE">
              <w:t xml:space="preserve"> (3.4)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1220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1110</w:t>
            </w:r>
            <w:r w:rsidR="00EE31EE">
              <w:t xml:space="preserve"> (0.9)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</w:p>
        </w:tc>
      </w:tr>
      <w:tr w:rsidR="00B9545D" w:rsidTr="00B9545D">
        <w:tc>
          <w:tcPr>
            <w:tcW w:w="1850" w:type="dxa"/>
          </w:tcPr>
          <w:p w:rsidR="00B9545D" w:rsidRDefault="00B9545D" w:rsidP="00B9545D">
            <w:pPr>
              <w:jc w:val="center"/>
            </w:pPr>
            <w:r>
              <w:t>D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510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400</w:t>
            </w:r>
            <w:r w:rsidR="00EE31EE">
              <w:t xml:space="preserve"> (0.8)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1100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260</w:t>
            </w:r>
            <w:r w:rsidR="00EE31EE">
              <w:t xml:space="preserve"> (0.2)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</w:p>
        </w:tc>
      </w:tr>
      <w:tr w:rsidR="00B9545D" w:rsidTr="00B9545D">
        <w:tc>
          <w:tcPr>
            <w:tcW w:w="1850" w:type="dxa"/>
          </w:tcPr>
          <w:p w:rsidR="00B9545D" w:rsidRDefault="00B9545D" w:rsidP="00B9545D">
            <w:pPr>
              <w:jc w:val="center"/>
            </w:pPr>
            <w:r>
              <w:t>E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1240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1850</w:t>
            </w:r>
            <w:r w:rsidR="00EE31EE">
              <w:t xml:space="preserve"> (1.5)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400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  <w:r>
              <w:t>400</w:t>
            </w:r>
            <w:r w:rsidR="00EE31EE">
              <w:t xml:space="preserve"> (1)</w:t>
            </w:r>
          </w:p>
        </w:tc>
        <w:tc>
          <w:tcPr>
            <w:tcW w:w="1850" w:type="dxa"/>
          </w:tcPr>
          <w:p w:rsidR="00B9545D" w:rsidRDefault="00B9545D" w:rsidP="00B9545D">
            <w:pPr>
              <w:jc w:val="right"/>
            </w:pPr>
          </w:p>
        </w:tc>
      </w:tr>
    </w:tbl>
    <w:p w:rsidR="00B9545D" w:rsidRDefault="00B9545D" w:rsidP="00B9545D">
      <w:r>
        <w:t xml:space="preserve">Table </w:t>
      </w:r>
      <w:r w:rsidR="00C83696">
        <w:t>S</w:t>
      </w:r>
      <w:bookmarkStart w:id="0" w:name="_GoBack"/>
      <w:bookmarkEnd w:id="0"/>
      <w:r>
        <w:t xml:space="preserve">2: Peripheral blood cell counts of patients reported in figure 3 on days of peripheral blood mononuclear cell </w:t>
      </w:r>
      <w:r w:rsidR="00EE31EE">
        <w:t>analysis with fold-change in absolute number.</w:t>
      </w:r>
    </w:p>
    <w:p w:rsidR="00B9545D" w:rsidRDefault="00B9545D"/>
    <w:p w:rsidR="00B9545D" w:rsidRDefault="00B9545D"/>
    <w:sectPr w:rsidR="00B9545D" w:rsidSect="007552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6"/>
  </w:docVars>
  <w:rsids>
    <w:rsidRoot w:val="0075521B"/>
    <w:rsid w:val="000C1805"/>
    <w:rsid w:val="00144DB5"/>
    <w:rsid w:val="0075521B"/>
    <w:rsid w:val="00B9545D"/>
    <w:rsid w:val="00C83696"/>
    <w:rsid w:val="00E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">
    <w:name w:val="Grid Table 4"/>
    <w:basedOn w:val="TableNormal"/>
    <w:uiPriority w:val="49"/>
    <w:rsid w:val="007552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">
    <w:name w:val="Grid Table 1 Light"/>
    <w:basedOn w:val="TableNormal"/>
    <w:uiPriority w:val="46"/>
    <w:rsid w:val="007552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">
    <w:name w:val="Grid Table 4"/>
    <w:basedOn w:val="TableNormal"/>
    <w:uiPriority w:val="49"/>
    <w:rsid w:val="007552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">
    <w:name w:val="Grid Table 1 Light"/>
    <w:basedOn w:val="TableNormal"/>
    <w:uiPriority w:val="46"/>
    <w:rsid w:val="007552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1249</Characters>
  <Application>Microsoft Office Word</Application>
  <DocSecurity>0</DocSecurity>
  <Lines>78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Reilley, Matthew *HS</dc:creator>
  <cp:keywords/>
  <dc:description/>
  <cp:lastModifiedBy>MSARDAN</cp:lastModifiedBy>
  <cp:revision>4</cp:revision>
  <dcterms:created xsi:type="dcterms:W3CDTF">2017-08-22T20:31:00Z</dcterms:created>
  <dcterms:modified xsi:type="dcterms:W3CDTF">2018-10-31T13:19:00Z</dcterms:modified>
</cp:coreProperties>
</file>