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207F0" w14:textId="5DA4757D" w:rsidR="00BE0C75" w:rsidRPr="00DB45E4" w:rsidRDefault="00BE0C75" w:rsidP="00BE0C75">
      <w:pPr>
        <w:wordWrap/>
        <w:rPr>
          <w:rFonts w:ascii="Times New Roman" w:hAnsi="Times New Roman" w:cs="Times New Roman"/>
          <w:szCs w:val="20"/>
          <w:lang w:val="en-GB"/>
        </w:rPr>
      </w:pPr>
      <w:r w:rsidRPr="00DB45E4">
        <w:rPr>
          <w:rFonts w:ascii="Times New Roman" w:hAnsi="Times New Roman" w:cs="Times New Roman"/>
          <w:b/>
          <w:bCs/>
          <w:szCs w:val="20"/>
          <w:lang w:val="en-GB"/>
        </w:rPr>
        <w:t xml:space="preserve">Table </w:t>
      </w:r>
      <w:r w:rsidR="00941393">
        <w:rPr>
          <w:rFonts w:ascii="Times New Roman" w:hAnsi="Times New Roman" w:cs="Times New Roman" w:hint="eastAsia"/>
          <w:b/>
          <w:bCs/>
          <w:szCs w:val="20"/>
          <w:lang w:val="en-GB"/>
        </w:rPr>
        <w:t>S</w:t>
      </w:r>
      <w:r w:rsidRPr="00DB45E4">
        <w:rPr>
          <w:rFonts w:ascii="Times New Roman" w:hAnsi="Times New Roman" w:cs="Times New Roman"/>
          <w:b/>
          <w:bCs/>
          <w:szCs w:val="20"/>
          <w:lang w:val="en-GB"/>
        </w:rPr>
        <w:t xml:space="preserve">1. Baseline characteristics of patients </w:t>
      </w:r>
    </w:p>
    <w:tbl>
      <w:tblPr>
        <w:tblW w:w="87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93"/>
        <w:gridCol w:w="2947"/>
      </w:tblGrid>
      <w:tr w:rsidR="00BE0C75" w:rsidRPr="00DB45E4" w14:paraId="291D90E9" w14:textId="77777777" w:rsidTr="003E701A">
        <w:trPr>
          <w:trHeight w:val="438"/>
        </w:trPr>
        <w:tc>
          <w:tcPr>
            <w:tcW w:w="57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14:paraId="7A97823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 xml:space="preserve">Characteristics </w:t>
            </w:r>
          </w:p>
        </w:tc>
        <w:tc>
          <w:tcPr>
            <w:tcW w:w="2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14:paraId="216C485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All patients</w:t>
            </w:r>
          </w:p>
          <w:p w14:paraId="521FCD8E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(N = 100)</w:t>
            </w:r>
          </w:p>
        </w:tc>
      </w:tr>
      <w:tr w:rsidR="00BE0C75" w:rsidRPr="00DB45E4" w14:paraId="05619E22" w14:textId="77777777" w:rsidTr="003E701A">
        <w:trPr>
          <w:trHeight w:val="199"/>
        </w:trPr>
        <w:tc>
          <w:tcPr>
            <w:tcW w:w="57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D09B1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Age, years, median (range) </w:t>
            </w:r>
          </w:p>
        </w:tc>
        <w:tc>
          <w:tcPr>
            <w:tcW w:w="2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9BD58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56 (33-67)</w:t>
            </w:r>
          </w:p>
        </w:tc>
      </w:tr>
      <w:tr w:rsidR="00BE0C75" w:rsidRPr="00DB45E4" w14:paraId="4B1DF9AE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FC2492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Patient gender (M/F)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39A94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59/41</w:t>
            </w:r>
          </w:p>
        </w:tc>
      </w:tr>
      <w:tr w:rsidR="00BE0C75" w:rsidRPr="00DB45E4" w14:paraId="3AD183D5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0060DA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Serum M-protein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906077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092A188A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B4A9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</w:t>
            </w: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IgG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, kappa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2A2068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25</w:t>
            </w:r>
          </w:p>
        </w:tc>
      </w:tr>
      <w:tr w:rsidR="00BE0C75" w:rsidRPr="00DB45E4" w14:paraId="3CBA09D6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C290C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</w:t>
            </w: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IgG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, lambda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F6CB5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18</w:t>
            </w:r>
          </w:p>
        </w:tc>
      </w:tr>
      <w:tr w:rsidR="00BE0C75" w:rsidRPr="00DB45E4" w14:paraId="45E01127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8256B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IgA, kappa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604912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16</w:t>
            </w:r>
          </w:p>
        </w:tc>
      </w:tr>
      <w:tr w:rsidR="00BE0C75" w:rsidRPr="00DB45E4" w14:paraId="162F69E4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EE84C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IgA, lambda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22915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</w:tr>
      <w:tr w:rsidR="00BE0C75" w:rsidRPr="00DB45E4" w14:paraId="6EFA4A41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FDFFC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Light chain, kappa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A7F1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17</w:t>
            </w:r>
          </w:p>
        </w:tc>
      </w:tr>
      <w:tr w:rsidR="00BE0C75" w:rsidRPr="00DB45E4" w14:paraId="4C32E37C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F829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Light chain, lambda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1D91B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13</w:t>
            </w:r>
          </w:p>
        </w:tc>
      </w:tr>
      <w:tr w:rsidR="00BE0C75" w:rsidRPr="00DB45E4" w14:paraId="19454F5A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4DDD7E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Other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7159F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</w:tr>
      <w:tr w:rsidR="00BE0C75" w:rsidRPr="00DB45E4" w14:paraId="1BD936A3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01FA54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Durie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-Salmon stage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D18B2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504656D4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11DA1C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II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96EA5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14</w:t>
            </w:r>
          </w:p>
        </w:tc>
      </w:tr>
      <w:tr w:rsidR="00BE0C75" w:rsidRPr="00DB45E4" w14:paraId="33C79AEC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DE74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IIIA/B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E3442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66/20</w:t>
            </w:r>
          </w:p>
        </w:tc>
      </w:tr>
      <w:tr w:rsidR="00BE0C75" w:rsidRPr="00DB45E4" w14:paraId="4B54DA07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8F2C80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ISS stage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AAD90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4FEB9772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D1B62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I / II / III / NA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0341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29/44/23/4</w:t>
            </w:r>
          </w:p>
        </w:tc>
      </w:tr>
      <w:tr w:rsidR="00BE0C75" w:rsidRPr="00DB45E4" w14:paraId="63B05DE1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1DCDB4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Cytogenetics</w:t>
            </w:r>
            <w:r w:rsidRPr="00DB45E4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92B5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4105F4E1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E6033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Standard risk/ High risk/NA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8D47B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40/22/38</w:t>
            </w:r>
          </w:p>
        </w:tc>
      </w:tr>
      <w:tr w:rsidR="00BE0C75" w:rsidRPr="00DB45E4" w14:paraId="35C7621B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902D5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Myeloma bone disease on plain radiographs, yes/no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80EA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62/48</w:t>
            </w:r>
          </w:p>
        </w:tc>
      </w:tr>
      <w:tr w:rsidR="00BE0C75" w:rsidRPr="00DB45E4" w14:paraId="18DD7F51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0B7130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Creatinine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at diagnosis, mg/</w:t>
            </w: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dL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, median (range)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020DEF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1.0 (1.0-12.0)</w:t>
            </w:r>
          </w:p>
        </w:tc>
      </w:tr>
      <w:tr w:rsidR="00BE0C75" w:rsidRPr="00DB45E4" w14:paraId="267A98BE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9F2B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β2-microglobulin at diagnosis, mg/mL, median (range)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0F101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3.5 (1.3-25.7)</w:t>
            </w:r>
          </w:p>
        </w:tc>
      </w:tr>
      <w:tr w:rsidR="00BE0C75" w:rsidRPr="00DB45E4" w14:paraId="10ED46BC" w14:textId="77777777" w:rsidTr="003E701A">
        <w:trPr>
          <w:trHeight w:val="218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281B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Duration from diagnosis to ASCT, months, median (range)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7761BC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7.0 (2.9-12.3)</w:t>
            </w:r>
          </w:p>
        </w:tc>
      </w:tr>
      <w:tr w:rsidR="00BE0C75" w:rsidRPr="00DB45E4" w14:paraId="1F6AED18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F612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Pre-transplant induction therapy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FFF51B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75EA5E47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1674DA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</w:t>
            </w: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Bortezomib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-based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8DC5CE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15</w:t>
            </w:r>
          </w:p>
        </w:tc>
      </w:tr>
      <w:tr w:rsidR="00BE0C75" w:rsidRPr="00DB45E4" w14:paraId="0DE3DB9D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FBFF5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Thalidomide-based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3DEB7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37</w:t>
            </w:r>
          </w:p>
        </w:tc>
      </w:tr>
      <w:tr w:rsidR="00BE0C75" w:rsidRPr="00DB45E4" w14:paraId="6C5D0C22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CD44C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</w:t>
            </w:r>
            <w:proofErr w:type="spellStart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Bortezomib</w:t>
            </w:r>
            <w:proofErr w:type="spellEnd"/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/thalidomide-based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1965A3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47</w:t>
            </w:r>
          </w:p>
        </w:tc>
      </w:tr>
      <w:tr w:rsidR="00BE0C75" w:rsidRPr="00DB45E4" w14:paraId="253CB9F5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7601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  Others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E80B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</w:tr>
      <w:tr w:rsidR="00BE0C75" w:rsidRPr="00DB45E4" w14:paraId="38B379BF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6BECD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Response to induction therapy (%)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C28D4B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BE0C75" w:rsidRPr="00DB45E4" w14:paraId="2A6596A9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5265D5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  CR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198739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43</w:t>
            </w:r>
          </w:p>
        </w:tc>
      </w:tr>
      <w:tr w:rsidR="00BE0C75" w:rsidRPr="00DB45E4" w14:paraId="1193BD13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19C1A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  VGPR 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E4897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35</w:t>
            </w:r>
          </w:p>
        </w:tc>
      </w:tr>
      <w:tr w:rsidR="00BE0C75" w:rsidRPr="00DB45E4" w14:paraId="7ECEC086" w14:textId="77777777" w:rsidTr="003E701A">
        <w:trPr>
          <w:trHeight w:val="199"/>
        </w:trPr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92AD0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 xml:space="preserve">  PR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7C4E26" w14:textId="77777777" w:rsidR="00BE0C75" w:rsidRPr="00DB45E4" w:rsidRDefault="00BE0C75" w:rsidP="003E701A">
            <w:pPr>
              <w:wordWrap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45E4">
              <w:rPr>
                <w:rFonts w:ascii="Times New Roman" w:hAnsi="Times New Roman" w:cs="Times New Roman"/>
                <w:szCs w:val="20"/>
                <w:lang w:val="en-GB"/>
              </w:rPr>
              <w:t>22</w:t>
            </w:r>
          </w:p>
        </w:tc>
      </w:tr>
    </w:tbl>
    <w:p w14:paraId="5CBCC1C6" w14:textId="77777777" w:rsidR="00BE0C75" w:rsidRPr="00DB45E4" w:rsidRDefault="00BE0C75" w:rsidP="00BE0C75">
      <w:pPr>
        <w:wordWrap/>
        <w:rPr>
          <w:rFonts w:ascii="Times New Roman" w:hAnsi="Times New Roman" w:cs="Times New Roman"/>
          <w:szCs w:val="20"/>
          <w:lang w:val="en-GB"/>
        </w:rPr>
      </w:pPr>
      <w:r w:rsidRPr="00DB45E4">
        <w:rPr>
          <w:rFonts w:ascii="Times New Roman" w:hAnsi="Times New Roman" w:cs="Times New Roman"/>
          <w:szCs w:val="20"/>
          <w:lang w:val="en-GB"/>
        </w:rPr>
        <w:t>CR, complete remission; F, female; ISS, International Staging System; NA, not available; M, male; PR, partial response; VGPR, very good partial response; SD, stable disease</w:t>
      </w:r>
    </w:p>
    <w:p w14:paraId="5062B4C0" w14:textId="77777777" w:rsidR="00BE0C75" w:rsidRPr="00DB45E4" w:rsidRDefault="00BE0C75" w:rsidP="00BE0C75">
      <w:pPr>
        <w:wordWrap/>
        <w:rPr>
          <w:rFonts w:ascii="Times New Roman" w:hAnsi="Times New Roman" w:cs="Times New Roman"/>
          <w:szCs w:val="20"/>
          <w:lang w:val="en-GB"/>
        </w:rPr>
      </w:pPr>
      <w:proofErr w:type="gramStart"/>
      <w:r w:rsidRPr="00DB45E4">
        <w:rPr>
          <w:rFonts w:ascii="Times New Roman" w:hAnsi="Times New Roman" w:cs="Times New Roman"/>
          <w:szCs w:val="20"/>
          <w:vertAlign w:val="superscript"/>
          <w:lang w:val="en-GB"/>
        </w:rPr>
        <w:t>a</w:t>
      </w:r>
      <w:proofErr w:type="gramEnd"/>
      <w:r w:rsidRPr="00DB45E4">
        <w:rPr>
          <w:rFonts w:ascii="Times New Roman" w:hAnsi="Times New Roman" w:cs="Times New Roman"/>
          <w:szCs w:val="20"/>
          <w:lang w:val="en-GB"/>
        </w:rPr>
        <w:t xml:space="preserve"> High-risk </w:t>
      </w:r>
      <w:proofErr w:type="spellStart"/>
      <w:r w:rsidRPr="00DB45E4">
        <w:rPr>
          <w:rFonts w:ascii="Times New Roman" w:hAnsi="Times New Roman" w:cs="Times New Roman"/>
          <w:szCs w:val="20"/>
          <w:lang w:val="en-GB"/>
        </w:rPr>
        <w:t>cytogenetics</w:t>
      </w:r>
      <w:proofErr w:type="spellEnd"/>
      <w:r w:rsidRPr="00DB45E4">
        <w:rPr>
          <w:rFonts w:ascii="Times New Roman" w:hAnsi="Times New Roman" w:cs="Times New Roman"/>
          <w:szCs w:val="20"/>
          <w:lang w:val="en-GB"/>
        </w:rPr>
        <w:t xml:space="preserve"> was defined as </w:t>
      </w:r>
      <w:proofErr w:type="spellStart"/>
      <w:r w:rsidRPr="00DB45E4">
        <w:rPr>
          <w:rFonts w:ascii="Times New Roman" w:hAnsi="Times New Roman" w:cs="Times New Roman"/>
          <w:szCs w:val="20"/>
          <w:lang w:val="en-GB"/>
        </w:rPr>
        <w:t>hypodiploidy</w:t>
      </w:r>
      <w:proofErr w:type="spellEnd"/>
      <w:r w:rsidRPr="00DB45E4">
        <w:rPr>
          <w:rFonts w:ascii="Times New Roman" w:hAnsi="Times New Roman" w:cs="Times New Roman"/>
          <w:szCs w:val="20"/>
          <w:lang w:val="en-GB"/>
        </w:rPr>
        <w:t xml:space="preserve"> or deletion of chr13 on conventional </w:t>
      </w:r>
      <w:proofErr w:type="spellStart"/>
      <w:r w:rsidRPr="00DB45E4">
        <w:rPr>
          <w:rFonts w:ascii="Times New Roman" w:hAnsi="Times New Roman" w:cs="Times New Roman"/>
          <w:szCs w:val="20"/>
          <w:lang w:val="en-GB"/>
        </w:rPr>
        <w:t>cytogenetics</w:t>
      </w:r>
      <w:proofErr w:type="spellEnd"/>
      <w:r w:rsidRPr="00DB45E4">
        <w:rPr>
          <w:rFonts w:ascii="Times New Roman" w:hAnsi="Times New Roman" w:cs="Times New Roman"/>
          <w:szCs w:val="20"/>
          <w:lang w:val="en-GB"/>
        </w:rPr>
        <w:t xml:space="preserve"> or presence of t(4;14), t(14;16), -17p on fluorescent </w:t>
      </w:r>
      <w:r w:rsidRPr="00DB45E4">
        <w:rPr>
          <w:rFonts w:ascii="Times New Roman" w:hAnsi="Times New Roman" w:cs="Times New Roman"/>
          <w:i/>
          <w:iCs/>
          <w:szCs w:val="20"/>
          <w:lang w:val="en-GB"/>
        </w:rPr>
        <w:t>in situ</w:t>
      </w:r>
      <w:r w:rsidRPr="00DB45E4">
        <w:rPr>
          <w:rFonts w:ascii="Times New Roman" w:hAnsi="Times New Roman" w:cs="Times New Roman"/>
          <w:szCs w:val="20"/>
          <w:lang w:val="en-GB"/>
        </w:rPr>
        <w:t xml:space="preserve"> hybridization and/or conventional </w:t>
      </w:r>
      <w:proofErr w:type="spellStart"/>
      <w:r w:rsidRPr="00DB45E4">
        <w:rPr>
          <w:rFonts w:ascii="Times New Roman" w:hAnsi="Times New Roman" w:cs="Times New Roman"/>
          <w:szCs w:val="20"/>
          <w:lang w:val="en-GB"/>
        </w:rPr>
        <w:t>cytogenetics</w:t>
      </w:r>
      <w:proofErr w:type="spellEnd"/>
      <w:r w:rsidRPr="00DB45E4">
        <w:rPr>
          <w:rFonts w:ascii="Times New Roman" w:hAnsi="Times New Roman" w:cs="Times New Roman"/>
          <w:szCs w:val="20"/>
          <w:lang w:val="en-GB"/>
        </w:rPr>
        <w:t>. All other cytogenetic abnormalities were considered standard risk.</w:t>
      </w:r>
    </w:p>
    <w:p w14:paraId="75BD1232" w14:textId="77777777" w:rsidR="00BE0C75" w:rsidRDefault="00BE0C75" w:rsidP="00FE4183">
      <w:pPr>
        <w:rPr>
          <w:lang w:val="en-GB"/>
        </w:rPr>
      </w:pPr>
    </w:p>
    <w:p w14:paraId="7170104E" w14:textId="77777777" w:rsidR="006F200F" w:rsidRDefault="006F200F" w:rsidP="00FE4183">
      <w:pPr>
        <w:rPr>
          <w:lang w:val="en-GB"/>
        </w:rPr>
      </w:pPr>
    </w:p>
    <w:p w14:paraId="732E822F" w14:textId="77777777" w:rsidR="006F200F" w:rsidRDefault="006F200F" w:rsidP="00FE4183">
      <w:pPr>
        <w:rPr>
          <w:lang w:val="en-GB"/>
        </w:rPr>
      </w:pPr>
    </w:p>
    <w:p w14:paraId="5A453D08" w14:textId="77777777" w:rsidR="006F200F" w:rsidRDefault="006F200F" w:rsidP="00FE4183">
      <w:pPr>
        <w:rPr>
          <w:lang w:val="en-GB"/>
        </w:rPr>
      </w:pPr>
    </w:p>
    <w:p w14:paraId="2D4354C4" w14:textId="77777777" w:rsidR="006F200F" w:rsidRDefault="006F200F" w:rsidP="00FE4183">
      <w:pPr>
        <w:rPr>
          <w:lang w:val="en-GB"/>
        </w:rPr>
      </w:pPr>
    </w:p>
    <w:p w14:paraId="0B17BC85" w14:textId="77777777" w:rsidR="006F200F" w:rsidRDefault="006F200F" w:rsidP="00FE4183">
      <w:pPr>
        <w:rPr>
          <w:lang w:val="en-GB"/>
        </w:rPr>
      </w:pPr>
    </w:p>
    <w:p w14:paraId="28A80193" w14:textId="77777777" w:rsidR="006F200F" w:rsidRDefault="006F200F" w:rsidP="00FE4183">
      <w:pPr>
        <w:rPr>
          <w:lang w:val="en-GB"/>
        </w:rPr>
      </w:pPr>
    </w:p>
    <w:p w14:paraId="50513446" w14:textId="77777777" w:rsidR="006F200F" w:rsidRDefault="006F200F" w:rsidP="00FE4183">
      <w:pPr>
        <w:rPr>
          <w:lang w:val="en-GB"/>
        </w:rPr>
      </w:pPr>
    </w:p>
    <w:p w14:paraId="564F5365" w14:textId="77777777" w:rsidR="006F200F" w:rsidRDefault="006F200F" w:rsidP="00FE4183">
      <w:pPr>
        <w:rPr>
          <w:lang w:val="en-GB"/>
        </w:rPr>
      </w:pPr>
    </w:p>
    <w:p w14:paraId="3C3F2E19" w14:textId="77777777" w:rsidR="006F200F" w:rsidRDefault="006F200F" w:rsidP="00FE4183">
      <w:pPr>
        <w:rPr>
          <w:lang w:val="en-GB"/>
        </w:rPr>
      </w:pPr>
    </w:p>
    <w:p w14:paraId="514B59D9" w14:textId="77777777" w:rsidR="006F200F" w:rsidRDefault="006F200F" w:rsidP="00FE4183">
      <w:pPr>
        <w:rPr>
          <w:lang w:val="en-GB"/>
        </w:rPr>
      </w:pPr>
    </w:p>
    <w:p w14:paraId="61E1D1B7" w14:textId="77777777" w:rsidR="00D2147C" w:rsidRDefault="00D2147C" w:rsidP="00FE4183">
      <w:pPr>
        <w:rPr>
          <w:lang w:val="en-GB"/>
        </w:rPr>
      </w:pPr>
    </w:p>
    <w:p w14:paraId="20E1E9EF" w14:textId="093C2D68" w:rsidR="00725DBA" w:rsidRPr="00FE4183" w:rsidRDefault="00725DBA" w:rsidP="00D2147C">
      <w:pPr>
        <w:spacing w:line="480" w:lineRule="auto"/>
        <w:rPr>
          <w:rFonts w:ascii="Times New Roman" w:hAnsi="Times New Roman"/>
          <w:b/>
          <w:szCs w:val="20"/>
        </w:rPr>
      </w:pPr>
      <w:bookmarkStart w:id="0" w:name="_GoBack"/>
      <w:bookmarkEnd w:id="0"/>
    </w:p>
    <w:sectPr w:rsidR="00725DBA" w:rsidRPr="00FE4183" w:rsidSect="00501B7A">
      <w:footerReference w:type="even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D31A4" w14:textId="77777777" w:rsidR="00410411" w:rsidRDefault="00410411" w:rsidP="00BE0C75">
      <w:r>
        <w:separator/>
      </w:r>
    </w:p>
  </w:endnote>
  <w:endnote w:type="continuationSeparator" w:id="0">
    <w:p w14:paraId="4653F091" w14:textId="77777777" w:rsidR="00410411" w:rsidRDefault="00410411" w:rsidP="00BE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1A6C3" w14:textId="77777777" w:rsidR="006F200F" w:rsidRDefault="006F200F" w:rsidP="009F2C20">
    <w:pPr>
      <w:pStyle w:val="a5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E74D47" w14:textId="77777777" w:rsidR="006F200F" w:rsidRDefault="006F200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4C9D0" w14:textId="77777777" w:rsidR="006F200F" w:rsidRDefault="006F200F" w:rsidP="009F2C20">
    <w:pPr>
      <w:pStyle w:val="a5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6480">
      <w:rPr>
        <w:rStyle w:val="a6"/>
        <w:noProof/>
      </w:rPr>
      <w:t>1</w:t>
    </w:r>
    <w:r>
      <w:rPr>
        <w:rStyle w:val="a6"/>
      </w:rPr>
      <w:fldChar w:fldCharType="end"/>
    </w:r>
  </w:p>
  <w:p w14:paraId="746EEAA1" w14:textId="77777777" w:rsidR="006F200F" w:rsidRDefault="006F20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779E6" w14:textId="77777777" w:rsidR="00410411" w:rsidRDefault="00410411" w:rsidP="00BE0C75">
      <w:r>
        <w:separator/>
      </w:r>
    </w:p>
  </w:footnote>
  <w:footnote w:type="continuationSeparator" w:id="0">
    <w:p w14:paraId="0AB900D5" w14:textId="77777777" w:rsidR="00410411" w:rsidRDefault="00410411" w:rsidP="00BE0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2C0"/>
    <w:multiLevelType w:val="hybridMultilevel"/>
    <w:tmpl w:val="75781F1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1F83"/>
    <w:rsid w:val="0004178C"/>
    <w:rsid w:val="00057AB1"/>
    <w:rsid w:val="000B4160"/>
    <w:rsid w:val="00113E27"/>
    <w:rsid w:val="00154495"/>
    <w:rsid w:val="001A1AD6"/>
    <w:rsid w:val="0021509F"/>
    <w:rsid w:val="0026797A"/>
    <w:rsid w:val="0036389B"/>
    <w:rsid w:val="003C7B47"/>
    <w:rsid w:val="003D1CA3"/>
    <w:rsid w:val="00410411"/>
    <w:rsid w:val="004610A7"/>
    <w:rsid w:val="00485A71"/>
    <w:rsid w:val="004C2B15"/>
    <w:rsid w:val="004C4D81"/>
    <w:rsid w:val="00501B7A"/>
    <w:rsid w:val="00522EC4"/>
    <w:rsid w:val="00564689"/>
    <w:rsid w:val="005952ED"/>
    <w:rsid w:val="005C1320"/>
    <w:rsid w:val="0063286A"/>
    <w:rsid w:val="006A1F83"/>
    <w:rsid w:val="006D3E03"/>
    <w:rsid w:val="006F200F"/>
    <w:rsid w:val="007212D5"/>
    <w:rsid w:val="00725DBA"/>
    <w:rsid w:val="00875591"/>
    <w:rsid w:val="00883152"/>
    <w:rsid w:val="00887583"/>
    <w:rsid w:val="0091168C"/>
    <w:rsid w:val="00941393"/>
    <w:rsid w:val="00951012"/>
    <w:rsid w:val="009A6BBB"/>
    <w:rsid w:val="00A41DB4"/>
    <w:rsid w:val="00AB2727"/>
    <w:rsid w:val="00AD7BC6"/>
    <w:rsid w:val="00B111C1"/>
    <w:rsid w:val="00B21361"/>
    <w:rsid w:val="00B25F13"/>
    <w:rsid w:val="00B729A7"/>
    <w:rsid w:val="00BE0C75"/>
    <w:rsid w:val="00C3747C"/>
    <w:rsid w:val="00C61F31"/>
    <w:rsid w:val="00D2147C"/>
    <w:rsid w:val="00E9799C"/>
    <w:rsid w:val="00EE53EF"/>
    <w:rsid w:val="00EE64D3"/>
    <w:rsid w:val="00EF43BA"/>
    <w:rsid w:val="00EF4A1D"/>
    <w:rsid w:val="00F01DDD"/>
    <w:rsid w:val="00F055B1"/>
    <w:rsid w:val="00F06480"/>
    <w:rsid w:val="00F76604"/>
    <w:rsid w:val="00FE4183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C1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F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E0C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E0C75"/>
  </w:style>
  <w:style w:type="paragraph" w:styleId="a5">
    <w:name w:val="footer"/>
    <w:basedOn w:val="a"/>
    <w:link w:val="Char0"/>
    <w:uiPriority w:val="99"/>
    <w:unhideWhenUsed/>
    <w:rsid w:val="00BE0C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E0C75"/>
  </w:style>
  <w:style w:type="character" w:styleId="a6">
    <w:name w:val="page number"/>
    <w:basedOn w:val="a0"/>
    <w:uiPriority w:val="99"/>
    <w:semiHidden/>
    <w:unhideWhenUsed/>
    <w:rsid w:val="006F200F"/>
  </w:style>
  <w:style w:type="character" w:styleId="a7">
    <w:name w:val="line number"/>
    <w:basedOn w:val="a0"/>
    <w:uiPriority w:val="99"/>
    <w:semiHidden/>
    <w:unhideWhenUsed/>
    <w:rsid w:val="006F200F"/>
  </w:style>
  <w:style w:type="paragraph" w:styleId="a8">
    <w:name w:val="Balloon Text"/>
    <w:basedOn w:val="a"/>
    <w:link w:val="Char1"/>
    <w:uiPriority w:val="99"/>
    <w:semiHidden/>
    <w:unhideWhenUsed/>
    <w:rsid w:val="00941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13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1148-6FB5-4CDB-89F7-220AF59E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임지영</dc:creator>
  <cp:lastModifiedBy>SELee</cp:lastModifiedBy>
  <cp:revision>3</cp:revision>
  <dcterms:created xsi:type="dcterms:W3CDTF">2018-08-24T04:01:00Z</dcterms:created>
  <dcterms:modified xsi:type="dcterms:W3CDTF">2018-08-24T04:04:00Z</dcterms:modified>
</cp:coreProperties>
</file>