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XSpec="center" w:tblpY="1068"/>
        <w:tblW w:w="9576" w:type="dxa"/>
        <w:tblLook w:val="04A0" w:firstRow="1" w:lastRow="0" w:firstColumn="1" w:lastColumn="0" w:noHBand="0" w:noVBand="1"/>
      </w:tblPr>
      <w:tblGrid>
        <w:gridCol w:w="1302"/>
        <w:gridCol w:w="1251"/>
        <w:gridCol w:w="1153"/>
        <w:gridCol w:w="1220"/>
        <w:gridCol w:w="1794"/>
        <w:gridCol w:w="1526"/>
        <w:gridCol w:w="1330"/>
      </w:tblGrid>
      <w:tr w:rsidR="00F07F02" w:rsidTr="00332CD2">
        <w:tc>
          <w:tcPr>
            <w:tcW w:w="8246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F07F02" w:rsidRPr="0088130D" w:rsidRDefault="00F07F02" w:rsidP="00F07F02">
            <w:pPr>
              <w:spacing w:after="0" w:line="240" w:lineRule="auto"/>
              <w:ind w:left="-18" w:hanging="90"/>
              <w:rPr>
                <w:rFonts w:ascii="Times New Roman" w:hAnsi="Times New Roman" w:cs="Times New Roman"/>
                <w:b/>
              </w:rPr>
            </w:pPr>
            <w:r w:rsidRPr="0088130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8130D">
              <w:rPr>
                <w:rFonts w:ascii="Times New Roman" w:hAnsi="Times New Roman" w:cs="Times New Roman"/>
                <w:b/>
              </w:rPr>
              <w:t xml:space="preserve">Supplementary </w:t>
            </w:r>
            <w:r>
              <w:rPr>
                <w:rFonts w:ascii="Times New Roman" w:hAnsi="Times New Roman" w:cs="Times New Roman"/>
                <w:b/>
              </w:rPr>
              <w:t>Table 1</w:t>
            </w:r>
            <w:r w:rsidRPr="0088130D">
              <w:rPr>
                <w:rFonts w:ascii="Times New Roman" w:hAnsi="Times New Roman" w:cs="Times New Roman"/>
                <w:b/>
              </w:rPr>
              <w:t>:  DC vaccine doses and cytokine production</w:t>
            </w:r>
          </w:p>
        </w:tc>
        <w:tc>
          <w:tcPr>
            <w:tcW w:w="133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F07F02" w:rsidRDefault="00F07F02" w:rsidP="00F07F02">
            <w:pPr>
              <w:spacing w:after="0" w:line="240" w:lineRule="auto"/>
              <w:ind w:left="-18" w:hanging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F02" w:rsidTr="00332CD2">
        <w:tc>
          <w:tcPr>
            <w:tcW w:w="1302" w:type="dxa"/>
            <w:shd w:val="pct15" w:color="auto" w:fill="auto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Patient Identifier</w:t>
            </w:r>
          </w:p>
        </w:tc>
        <w:tc>
          <w:tcPr>
            <w:tcW w:w="1251" w:type="dxa"/>
            <w:shd w:val="pct15" w:color="auto" w:fill="auto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#DC</w:t>
            </w:r>
          </w:p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V1</w:t>
            </w:r>
            <w:r w:rsidRPr="00462001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1</w:t>
            </w:r>
          </w:p>
        </w:tc>
        <w:tc>
          <w:tcPr>
            <w:tcW w:w="1153" w:type="dxa"/>
            <w:shd w:val="pct15" w:color="auto" w:fill="auto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V2</w:t>
            </w:r>
            <w:r w:rsidRPr="00462001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2</w:t>
            </w:r>
          </w:p>
        </w:tc>
        <w:tc>
          <w:tcPr>
            <w:tcW w:w="1220" w:type="dxa"/>
            <w:shd w:val="pct15" w:color="auto" w:fill="auto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V3</w:t>
            </w:r>
            <w:r w:rsidRPr="00462001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3</w:t>
            </w:r>
          </w:p>
        </w:tc>
        <w:tc>
          <w:tcPr>
            <w:tcW w:w="1794" w:type="dxa"/>
            <w:shd w:val="pct15" w:color="auto" w:fill="auto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Induced IL-12p70</w:t>
            </w:r>
            <w:r w:rsidRPr="00462001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4</w:t>
            </w:r>
          </w:p>
        </w:tc>
        <w:tc>
          <w:tcPr>
            <w:tcW w:w="1526" w:type="dxa"/>
            <w:shd w:val="pct15" w:color="auto" w:fill="auto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Induced IL-10</w:t>
            </w:r>
            <w:r w:rsidRPr="00462001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5</w:t>
            </w:r>
          </w:p>
        </w:tc>
        <w:tc>
          <w:tcPr>
            <w:tcW w:w="1330" w:type="dxa"/>
            <w:shd w:val="pct15" w:color="auto" w:fill="auto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F07F02" w:rsidRPr="005212C7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Notes</w:t>
            </w: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6</w:t>
            </w: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4,024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84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2,743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151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1,354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45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7.7x10e6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 xml:space="preserve"> (ND)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1,205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219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 xml:space="preserve"> (ND)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(ND)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4,108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691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6.9x10e6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7.5x10e6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195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844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9.3x10e6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9.9x10e6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730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112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8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8.2x10e6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7.2x10e6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7,177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3,267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9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5.1x10e6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5.0x10e6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55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435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b/>
                <w:sz w:val="20"/>
                <w:szCs w:val="24"/>
              </w:rPr>
              <w:t>10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7.8x10e6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5.1x10e6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348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73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11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7.5x10e6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6.6x10e6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5.5x10e6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384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279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12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5.1x10e6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5.6x10e6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6.1x10e6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231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439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13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5.1x10e6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6.8x10e6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3,009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283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14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7.5x10e6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6.6x10e6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5.3x10e6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833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203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15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5.9x10e6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6.2x10e6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391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3,169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16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5.6x10e6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7.3x10e6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250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100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17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3.6x10e6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4.3x10e6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147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350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4.3x10e6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5.7x10e6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5.5x10e6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70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188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19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7.1x10e6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9.4x10e6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58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317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b/>
                <w:sz w:val="20"/>
                <w:szCs w:val="24"/>
              </w:rPr>
              <w:t>20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6.1x10e6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6.1x10e6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124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197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21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5.4x10e6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7.4x10e6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347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369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22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8.4x10e6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5.2x10e6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205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511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59% granulocytes</w:t>
            </w: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23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6.5x10e6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7.4x10e6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449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388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24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5.2x10e6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8.8x10e6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38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65% granulocytes</w:t>
            </w: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25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8.2x10e6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(ND)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87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132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26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6.8x10e6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6.3x10e6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109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363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27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6.3x10e6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6.7x10e6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356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28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8.7x10e6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6.1x10e6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91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76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29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5.4x10e6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5.4x10e6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38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358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31% granulocytes</w:t>
            </w: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30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5.2x10e6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5.9x10e6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886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58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31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6.8x10e6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5.4x10e6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150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219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32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6.5x10e6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8.5x10e6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129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265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33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7.5x10e6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7.4x10e6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324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113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34</w:t>
            </w:r>
          </w:p>
        </w:tc>
        <w:tc>
          <w:tcPr>
            <w:tcW w:w="1251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5.4x10e6</w:t>
            </w:r>
          </w:p>
        </w:tc>
        <w:tc>
          <w:tcPr>
            <w:tcW w:w="122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6.2x10e6</w:t>
            </w:r>
          </w:p>
        </w:tc>
        <w:tc>
          <w:tcPr>
            <w:tcW w:w="1794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168</w:t>
            </w:r>
          </w:p>
        </w:tc>
        <w:tc>
          <w:tcPr>
            <w:tcW w:w="1526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107</w:t>
            </w:r>
          </w:p>
        </w:tc>
        <w:tc>
          <w:tcPr>
            <w:tcW w:w="1330" w:type="dxa"/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  <w:tcBorders>
              <w:bottom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35</w:t>
            </w:r>
          </w:p>
        </w:tc>
        <w:tc>
          <w:tcPr>
            <w:tcW w:w="1251" w:type="dxa"/>
            <w:tcBorders>
              <w:bottom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10e7</w:t>
            </w:r>
          </w:p>
        </w:tc>
        <w:tc>
          <w:tcPr>
            <w:tcW w:w="1153" w:type="dxa"/>
            <w:tcBorders>
              <w:bottom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6.3x10e6</w:t>
            </w:r>
          </w:p>
        </w:tc>
        <w:tc>
          <w:tcPr>
            <w:tcW w:w="1220" w:type="dxa"/>
            <w:tcBorders>
              <w:bottom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5.4x10e6</w:t>
            </w:r>
          </w:p>
        </w:tc>
        <w:tc>
          <w:tcPr>
            <w:tcW w:w="1794" w:type="dxa"/>
            <w:tcBorders>
              <w:bottom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171</w:t>
            </w:r>
          </w:p>
        </w:tc>
        <w:tc>
          <w:tcPr>
            <w:tcW w:w="1526" w:type="dxa"/>
            <w:tcBorders>
              <w:bottom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339</w:t>
            </w:r>
          </w:p>
        </w:tc>
        <w:tc>
          <w:tcPr>
            <w:tcW w:w="1330" w:type="dxa"/>
            <w:tcBorders>
              <w:bottom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13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b/>
                <w:sz w:val="20"/>
                <w:szCs w:val="24"/>
              </w:rPr>
              <w:t>Average</w:t>
            </w:r>
          </w:p>
        </w:tc>
        <w:tc>
          <w:tcPr>
            <w:tcW w:w="1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9.55x10e6</w:t>
            </w:r>
          </w:p>
        </w:tc>
        <w:tc>
          <w:tcPr>
            <w:tcW w:w="23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7.26x10e6</w:t>
            </w:r>
          </w:p>
        </w:tc>
        <w:tc>
          <w:tcPr>
            <w:tcW w:w="17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875</w:t>
            </w:r>
          </w:p>
        </w:tc>
        <w:tc>
          <w:tcPr>
            <w:tcW w:w="152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432</w:t>
            </w:r>
          </w:p>
        </w:tc>
        <w:tc>
          <w:tcPr>
            <w:tcW w:w="13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F07F02" w:rsidTr="00332CD2">
        <w:tc>
          <w:tcPr>
            <w:tcW w:w="9576" w:type="dxa"/>
            <w:gridSpan w:val="7"/>
            <w:tcBorders>
              <w:top w:val="double" w:sz="4" w:space="0" w:color="auto"/>
            </w:tcBorders>
          </w:tcPr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1 </w:t>
            </w: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cell count of fresh DC in first vaccine</w:t>
            </w:r>
          </w:p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2 </w:t>
            </w: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 xml:space="preserve">cell </w:t>
            </w:r>
            <w:proofErr w:type="gramStart"/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count</w:t>
            </w:r>
            <w:proofErr w:type="gramEnd"/>
            <w:r w:rsidRPr="00462001">
              <w:rPr>
                <w:rFonts w:ascii="Times New Roman" w:hAnsi="Times New Roman" w:cs="Times New Roman"/>
                <w:sz w:val="20"/>
                <w:szCs w:val="24"/>
              </w:rPr>
              <w:t xml:space="preserve"> of thawed vaccine 2</w:t>
            </w:r>
          </w:p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3 </w:t>
            </w: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 xml:space="preserve">cell </w:t>
            </w:r>
            <w:proofErr w:type="gramStart"/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count</w:t>
            </w:r>
            <w:proofErr w:type="gramEnd"/>
            <w:r w:rsidRPr="00462001">
              <w:rPr>
                <w:rFonts w:ascii="Times New Roman" w:hAnsi="Times New Roman" w:cs="Times New Roman"/>
                <w:sz w:val="20"/>
                <w:szCs w:val="24"/>
              </w:rPr>
              <w:t xml:space="preserve"> of thawed vaccine 3</w:t>
            </w:r>
          </w:p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 xml:space="preserve">4 </w:t>
            </w: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 xml:space="preserve">IL-12p70 in </w:t>
            </w:r>
            <w:proofErr w:type="spellStart"/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pg</w:t>
            </w:r>
            <w:proofErr w:type="spellEnd"/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/mL secreted in 24 hrs. by 10e6 fresh DC vaccine #1 co-cultured with CD40L-expressing cells</w:t>
            </w:r>
          </w:p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5</w:t>
            </w: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 xml:space="preserve">IL-10 in </w:t>
            </w:r>
            <w:proofErr w:type="spellStart"/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pg</w:t>
            </w:r>
            <w:proofErr w:type="spellEnd"/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/mL secreted in 24 hrs. by 10e6 fresh DC vaccine #1 co-cultured with CD40L-expressing cells</w:t>
            </w:r>
          </w:p>
          <w:p w:rsidR="00F07F02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 w:rsidRPr="00462001">
              <w:rPr>
                <w:rFonts w:ascii="Times New Roman" w:hAnsi="Times New Roman" w:cs="Times New Roman"/>
                <w:sz w:val="20"/>
                <w:szCs w:val="24"/>
              </w:rPr>
              <w:t>ND, not delivered due to PD.</w:t>
            </w:r>
          </w:p>
          <w:p w:rsidR="00F07F02" w:rsidRPr="00462001" w:rsidRDefault="00F07F02" w:rsidP="00F07F02">
            <w:pPr>
              <w:tabs>
                <w:tab w:val="left" w:pos="999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vertAlign w:val="superscript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Unusually high levels of granulocytes after monocyte elutriation are noted.</w:t>
            </w:r>
          </w:p>
        </w:tc>
      </w:tr>
    </w:tbl>
    <w:p w:rsidR="00F07F02" w:rsidRPr="00AF1C96" w:rsidRDefault="00F07F02" w:rsidP="00F07F02">
      <w:pPr>
        <w:tabs>
          <w:tab w:val="left" w:pos="9990"/>
        </w:tabs>
        <w:rPr>
          <w:rFonts w:ascii="Times New Roman" w:hAnsi="Times New Roman" w:cs="Times New Roman"/>
          <w:sz w:val="24"/>
          <w:szCs w:val="24"/>
        </w:rPr>
      </w:pPr>
    </w:p>
    <w:p w:rsidR="00F07F02" w:rsidRDefault="00F07F02" w:rsidP="00F07F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F07F02" w:rsidRPr="000B4CA7" w:rsidTr="00332CD2">
        <w:tc>
          <w:tcPr>
            <w:tcW w:w="9576" w:type="dxa"/>
            <w:tcBorders>
              <w:top w:val="nil"/>
              <w:bottom w:val="single" w:sz="18" w:space="0" w:color="auto"/>
            </w:tcBorders>
          </w:tcPr>
          <w:p w:rsidR="00F07F02" w:rsidRPr="0088130D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88130D">
              <w:rPr>
                <w:rFonts w:ascii="Times New Roman" w:hAnsi="Times New Roman" w:cs="Times New Roman"/>
                <w:b/>
              </w:rPr>
              <w:lastRenderedPageBreak/>
              <w:t xml:space="preserve">Supplementary Table 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88130D">
              <w:rPr>
                <w:rFonts w:ascii="Times New Roman" w:hAnsi="Times New Roman" w:cs="Times New Roman"/>
                <w:b/>
              </w:rPr>
              <w:t>:  Inclusion and Exclusion Criteria</w:t>
            </w:r>
          </w:p>
        </w:tc>
      </w:tr>
      <w:tr w:rsidR="00F07F02" w:rsidRPr="000B4CA7" w:rsidTr="00332CD2">
        <w:tc>
          <w:tcPr>
            <w:tcW w:w="9576" w:type="dxa"/>
            <w:tcBorders>
              <w:top w:val="single" w:sz="18" w:space="0" w:color="auto"/>
            </w:tcBorders>
            <w:shd w:val="pct12" w:color="auto" w:fill="auto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Inclusion Criteria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Ability and willingness to give consent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Patients age 18 and older with recurrent, inoperable stage III, IV, M1</w:t>
            </w:r>
            <w:proofErr w:type="gramStart"/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a,b</w:t>
            </w:r>
            <w:proofErr w:type="gramEnd"/>
            <w:r w:rsidRPr="00D809EA">
              <w:rPr>
                <w:rFonts w:ascii="Times New Roman" w:hAnsi="Times New Roman" w:cs="Times New Roman"/>
                <w:sz w:val="20"/>
                <w:szCs w:val="20"/>
              </w:rPr>
              <w:t xml:space="preserve"> or c melanoma (any tumor thickness and any number of lymph node involvement, and in-transit metastases, or distant metastases) (AJCC) or resected stage IIIB-C or IV melanoma.  Previously treated with any form of therapy provided the previous treatment was completed &gt; 30 days prior to enrollment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 xml:space="preserve">Patients with measurable disease will ideally have at least 2 subcutaneous, </w:t>
            </w:r>
            <w:proofErr w:type="spellStart"/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intracutaneous</w:t>
            </w:r>
            <w:proofErr w:type="spellEnd"/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, and accessible tumor deposits, lymph node or other site available for biopsy purposes.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Both men and women may be enrolled.  Premenopausal females must have a negative pregnancy test.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 xml:space="preserve">ECOG Performance Status of 0 (n = 17) or </w:t>
            </w:r>
            <w:proofErr w:type="gramStart"/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( n</w:t>
            </w:r>
            <w:proofErr w:type="gramEnd"/>
            <w:r w:rsidRPr="00D809EA">
              <w:rPr>
                <w:rFonts w:ascii="Times New Roman" w:hAnsi="Times New Roman" w:cs="Times New Roman"/>
                <w:sz w:val="20"/>
                <w:szCs w:val="20"/>
              </w:rPr>
              <w:t xml:space="preserve"> = 18)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No previous evidence of Class III or greater New York Heart Association cardiac insufficiency or coronary artery disease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No previous evidence of opportunistic infection</w:t>
            </w:r>
          </w:p>
        </w:tc>
      </w:tr>
      <w:tr w:rsidR="00F07F02" w:rsidRPr="00F374B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Adequate baseline hematological and organ function as assessed by the following laboratory values within 28 days prior to study entry:</w:t>
            </w: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Hemoglobin ≥9 g/</w:t>
            </w:r>
            <w:proofErr w:type="spellStart"/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  <w:proofErr w:type="spellEnd"/>
          </w:p>
          <w:p w:rsidR="00F07F02" w:rsidRPr="00D809EA" w:rsidRDefault="00F07F02" w:rsidP="00F07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Granulocytes ≥2,000/mm3</w:t>
            </w:r>
          </w:p>
          <w:p w:rsidR="00F07F02" w:rsidRPr="00D809EA" w:rsidRDefault="00F07F02" w:rsidP="00F07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Lymphocytes ≥500/mm3</w:t>
            </w:r>
          </w:p>
          <w:p w:rsidR="00F07F02" w:rsidRPr="00D809EA" w:rsidRDefault="00F07F02" w:rsidP="00F07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Platelets &gt;100,000/mm3</w:t>
            </w:r>
          </w:p>
          <w:p w:rsidR="00F07F02" w:rsidRPr="00D809EA" w:rsidRDefault="00F07F02" w:rsidP="00F07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Serum Creatinine ≤1.5 X the ULN</w:t>
            </w: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 xml:space="preserve">AST, ALT, GGT, CPK, LDH, </w:t>
            </w:r>
            <w:proofErr w:type="spellStart"/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Alk</w:t>
            </w:r>
            <w:proofErr w:type="spellEnd"/>
            <w:r w:rsidRPr="00D809E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phos</w:t>
            </w:r>
            <w:proofErr w:type="spellEnd"/>
            <w:r w:rsidRPr="00D809EA">
              <w:rPr>
                <w:rFonts w:ascii="Times New Roman" w:hAnsi="Times New Roman" w:cs="Times New Roman"/>
                <w:sz w:val="20"/>
                <w:szCs w:val="20"/>
              </w:rPr>
              <w:t xml:space="preserve"> ≤ 2.5 X the ULN</w:t>
            </w:r>
          </w:p>
          <w:p w:rsidR="00F07F02" w:rsidRPr="00D809EA" w:rsidRDefault="00F07F02" w:rsidP="00F07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Serum Bilirubin ≤1.5 X ULN</w:t>
            </w:r>
          </w:p>
          <w:p w:rsidR="00F07F02" w:rsidRPr="00D809EA" w:rsidRDefault="00F07F02" w:rsidP="00F07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In addition to study entry, the above hematological and organ function lab values along with the ECOG PS must be met prior to starting IFNα treatment.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 xml:space="preserve">Subjects must have normal coagulation parameters as measured by PT/PTT, unless the subject is on an anticoagulation therapy. </w:t>
            </w:r>
          </w:p>
        </w:tc>
      </w:tr>
      <w:tr w:rsidR="00F07F02" w:rsidRPr="000B4CA7" w:rsidTr="00332CD2">
        <w:tc>
          <w:tcPr>
            <w:tcW w:w="9576" w:type="dxa"/>
            <w:shd w:val="pct12" w:color="auto" w:fill="auto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Exclusion Criteria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Subjects with acute infection: any acute viral, bacterial, or fungal infection which requires specific therapy.  Acute therapy must have been completed more than 14 days prior to study treatment.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Hep B &amp; C and HIV-infected patients, due to concerns in the ability to stimulate an effective immune response (determined by historical medical data).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Subjects with acute medical problems such as ischemic heart or lung disease that may be considered an unacceptable anesthetic or operative risk.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Subjects with any underlying conditions which would contraindicate therapy with study treatment (or allergies to reagents).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Subjects with organ allografts.</w:t>
            </w: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Subjects must be free of known brain metastases by contrast-enhanced CT/MRI scans or have successfully-treated brain metastases and be asymptomatic for more than 1 month.</w:t>
            </w:r>
          </w:p>
        </w:tc>
      </w:tr>
      <w:tr w:rsidR="00F07F02" w:rsidRPr="000B4CA7" w:rsidTr="00332CD2">
        <w:tc>
          <w:tcPr>
            <w:tcW w:w="9576" w:type="dxa"/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Patients requiring immunosuppressive therapy for comorbid conditions.</w:t>
            </w:r>
          </w:p>
        </w:tc>
      </w:tr>
      <w:tr w:rsidR="00F07F02" w:rsidRPr="000B4CA7" w:rsidTr="00332CD2">
        <w:tc>
          <w:tcPr>
            <w:tcW w:w="9576" w:type="dxa"/>
            <w:tcBorders>
              <w:bottom w:val="single" w:sz="4" w:space="0" w:color="auto"/>
            </w:tcBorders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Concomitant Medication and Treatment: All allowed medications or treatments should be kept to a minimum and recorded.  All questions regarding concomitant medications should be referred to the Investigator.</w:t>
            </w:r>
          </w:p>
        </w:tc>
      </w:tr>
      <w:tr w:rsidR="00F07F02" w:rsidRPr="000B4CA7" w:rsidTr="00332CD2">
        <w:tc>
          <w:tcPr>
            <w:tcW w:w="9576" w:type="dxa"/>
            <w:tcBorders>
              <w:top w:val="single" w:sz="4" w:space="0" w:color="auto"/>
              <w:bottom w:val="single" w:sz="18" w:space="0" w:color="auto"/>
            </w:tcBorders>
          </w:tcPr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07F02" w:rsidRPr="00D809EA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 xml:space="preserve">Long-term concurrent medications and/or treatments </w:t>
            </w:r>
            <w:r w:rsidRPr="0080245C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Pr="00D809EA">
              <w:rPr>
                <w:rFonts w:ascii="Times New Roman" w:hAnsi="Times New Roman" w:cs="Times New Roman"/>
                <w:b/>
                <w:sz w:val="20"/>
                <w:szCs w:val="20"/>
              </w:rPr>
              <w:t>ot allowed:</w:t>
            </w: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 xml:space="preserve">  Corticosteroids, chemotherapy, cyclosporine A.  Short term (approximately 1 week) use of topical, low-dose or inhaled steroids may be allowed at the discretion of the investigator.  Injectables </w:t>
            </w:r>
            <w:r w:rsidRPr="00D809E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not </w:t>
            </w:r>
            <w:r w:rsidRPr="00D809EA">
              <w:rPr>
                <w:rFonts w:ascii="Times New Roman" w:hAnsi="Times New Roman" w:cs="Times New Roman"/>
                <w:sz w:val="20"/>
                <w:szCs w:val="20"/>
              </w:rPr>
              <w:t>allowed.</w:t>
            </w:r>
          </w:p>
        </w:tc>
      </w:tr>
    </w:tbl>
    <w:p w:rsidR="00F07F02" w:rsidRDefault="00F07F02" w:rsidP="00F07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F02" w:rsidRDefault="00F07F02" w:rsidP="00F07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F02" w:rsidRDefault="00F07F02" w:rsidP="00F07F02">
      <w:pPr>
        <w:rPr>
          <w:rFonts w:ascii="Times New Roman" w:hAnsi="Times New Roman" w:cs="Times New Roman"/>
          <w:sz w:val="24"/>
          <w:szCs w:val="24"/>
        </w:rPr>
      </w:pPr>
    </w:p>
    <w:p w:rsidR="00F07F02" w:rsidRDefault="00F07F02" w:rsidP="00F07F0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horzAnchor="margin" w:tblpY="78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2520"/>
        <w:gridCol w:w="2070"/>
      </w:tblGrid>
      <w:tr w:rsidR="00F07F02" w:rsidTr="00332CD2">
        <w:tc>
          <w:tcPr>
            <w:tcW w:w="6660" w:type="dxa"/>
            <w:gridSpan w:val="3"/>
            <w:tcBorders>
              <w:bottom w:val="single" w:sz="4" w:space="0" w:color="auto"/>
            </w:tcBorders>
          </w:tcPr>
          <w:p w:rsidR="00F07F02" w:rsidRPr="00D7267E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67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Supplemental Table 3A: Worst Grade AE per Patient</w:t>
            </w:r>
          </w:p>
        </w:tc>
      </w:tr>
      <w:tr w:rsidR="00F07F02" w:rsidTr="00332CD2"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Percent</w:t>
            </w:r>
          </w:p>
        </w:tc>
      </w:tr>
      <w:tr w:rsidR="00F07F02" w:rsidTr="00332CD2">
        <w:tc>
          <w:tcPr>
            <w:tcW w:w="2070" w:type="dxa"/>
            <w:tcBorders>
              <w:top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07F02" w:rsidTr="00332CD2">
        <w:tc>
          <w:tcPr>
            <w:tcW w:w="207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</w:tr>
      <w:tr w:rsidR="00F07F02" w:rsidTr="00332CD2">
        <w:tc>
          <w:tcPr>
            <w:tcW w:w="207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33.33</w:t>
            </w:r>
          </w:p>
        </w:tc>
      </w:tr>
      <w:tr w:rsidR="00F07F02" w:rsidTr="00332CD2">
        <w:tc>
          <w:tcPr>
            <w:tcW w:w="207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5.56</w:t>
            </w:r>
          </w:p>
        </w:tc>
      </w:tr>
      <w:tr w:rsidR="00F07F02" w:rsidTr="00332CD2">
        <w:tc>
          <w:tcPr>
            <w:tcW w:w="2070" w:type="dxa"/>
            <w:tcBorders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07F02" w:rsidRDefault="00F07F02" w:rsidP="00F07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19A0">
        <w:rPr>
          <w:rFonts w:ascii="Times New Roman" w:hAnsi="Times New Roman" w:cs="Times New Roman"/>
          <w:b/>
          <w:sz w:val="24"/>
          <w:szCs w:val="24"/>
        </w:rPr>
        <w:t>Supplemental Table 3</w:t>
      </w:r>
    </w:p>
    <w:p w:rsidR="00F07F02" w:rsidRDefault="00F07F02" w:rsidP="00F07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F02" w:rsidRDefault="00F07F02" w:rsidP="00F07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F02" w:rsidRDefault="00F07F02" w:rsidP="00F07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F02" w:rsidRDefault="00F07F02" w:rsidP="00F07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F02" w:rsidRPr="00AF1C96" w:rsidRDefault="00F07F02" w:rsidP="00F07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4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0"/>
        <w:gridCol w:w="1620"/>
        <w:gridCol w:w="1530"/>
        <w:gridCol w:w="3140"/>
      </w:tblGrid>
      <w:tr w:rsidR="00F07F02" w:rsidTr="00F07F02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:rsidR="00F07F02" w:rsidRPr="00D7267E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267E">
              <w:rPr>
                <w:rFonts w:ascii="Times New Roman" w:hAnsi="Times New Roman" w:cs="Times New Roman"/>
                <w:b/>
                <w:sz w:val="24"/>
                <w:szCs w:val="24"/>
              </w:rPr>
              <w:t>Supplemental Table 3B: Adverse Events of Grade 3 or 4</w:t>
            </w:r>
          </w:p>
        </w:tc>
      </w:tr>
      <w:tr w:rsidR="00F07F02" w:rsidTr="00F07F02"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Toxicity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 3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Grade 4</w:t>
            </w:r>
          </w:p>
        </w:tc>
        <w:tc>
          <w:tcPr>
            <w:tcW w:w="3140" w:type="dxa"/>
            <w:tcBorders>
              <w:top w:val="single" w:sz="4" w:space="0" w:color="auto"/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Agent attribution</w:t>
            </w:r>
          </w:p>
        </w:tc>
      </w:tr>
      <w:tr w:rsidR="00F07F02" w:rsidTr="00F07F02">
        <w:tc>
          <w:tcPr>
            <w:tcW w:w="3060" w:type="dxa"/>
            <w:tcBorders>
              <w:top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Fatigue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0" w:type="dxa"/>
            <w:tcBorders>
              <w:top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Interferon Alpha2b (Intron A)</w:t>
            </w:r>
          </w:p>
        </w:tc>
      </w:tr>
      <w:tr w:rsidR="00F07F02" w:rsidTr="00F07F02">
        <w:tc>
          <w:tcPr>
            <w:tcW w:w="3060" w:type="dxa"/>
          </w:tcPr>
          <w:p w:rsidR="00F07F02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GGT increased</w:t>
            </w:r>
          </w:p>
        </w:tc>
        <w:tc>
          <w:tcPr>
            <w:tcW w:w="162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:rsidR="00F07F02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Interferon Alpha2b (Intron A)</w:t>
            </w:r>
          </w:p>
        </w:tc>
      </w:tr>
      <w:tr w:rsidR="00F07F02" w:rsidTr="00F07F02">
        <w:tc>
          <w:tcPr>
            <w:tcW w:w="3060" w:type="dxa"/>
          </w:tcPr>
          <w:p w:rsidR="00F07F02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Nausea</w:t>
            </w:r>
          </w:p>
        </w:tc>
        <w:tc>
          <w:tcPr>
            <w:tcW w:w="162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0" w:type="dxa"/>
          </w:tcPr>
          <w:p w:rsidR="00F07F02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Interferon Alpha2b (Intron A)</w:t>
            </w:r>
          </w:p>
        </w:tc>
      </w:tr>
      <w:tr w:rsidR="00F07F02" w:rsidTr="00F07F02">
        <w:tc>
          <w:tcPr>
            <w:tcW w:w="3060" w:type="dxa"/>
          </w:tcPr>
          <w:p w:rsidR="00F07F02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Neutrophil count decreased</w:t>
            </w:r>
          </w:p>
        </w:tc>
        <w:tc>
          <w:tcPr>
            <w:tcW w:w="162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0" w:type="dxa"/>
          </w:tcPr>
          <w:p w:rsidR="00F07F02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Interferon Alpha2b (Intron A)</w:t>
            </w:r>
          </w:p>
        </w:tc>
      </w:tr>
      <w:tr w:rsidR="00F07F02" w:rsidTr="00F07F02">
        <w:tc>
          <w:tcPr>
            <w:tcW w:w="3060" w:type="dxa"/>
            <w:tcBorders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White blood cell decreased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0" w:type="dxa"/>
            <w:tcBorders>
              <w:bottom w:val="single" w:sz="4" w:space="0" w:color="auto"/>
            </w:tcBorders>
          </w:tcPr>
          <w:p w:rsidR="00F07F02" w:rsidRDefault="00F07F02" w:rsidP="00F07F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Interferon Alpha2b (Intron A)</w:t>
            </w:r>
          </w:p>
        </w:tc>
      </w:tr>
    </w:tbl>
    <w:p w:rsidR="00F07F02" w:rsidRPr="00AF1C96" w:rsidRDefault="00F07F02" w:rsidP="00F07F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F1C96">
        <w:rPr>
          <w:rFonts w:ascii="Times New Roman" w:hAnsi="Times New Roman" w:cs="Times New Roman"/>
          <w:sz w:val="24"/>
          <w:szCs w:val="24"/>
        </w:rPr>
        <w:br w:type="page"/>
      </w:r>
    </w:p>
    <w:bookmarkEnd w:id="0"/>
    <w:p w:rsidR="00A774C9" w:rsidRDefault="00A774C9"/>
    <w:sectPr w:rsidR="00A77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F02"/>
    <w:rsid w:val="00A774C9"/>
    <w:rsid w:val="00ED3DF0"/>
    <w:rsid w:val="00F0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E0F074-9ADC-4B65-BBFC-4BED27A9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07F0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Barca</dc:creator>
  <cp:keywords/>
  <dc:description/>
  <cp:lastModifiedBy>Nancy Barca</cp:lastModifiedBy>
  <cp:revision>1</cp:revision>
  <dcterms:created xsi:type="dcterms:W3CDTF">2018-07-24T19:46:00Z</dcterms:created>
  <dcterms:modified xsi:type="dcterms:W3CDTF">2018-07-24T21:28:00Z</dcterms:modified>
</cp:coreProperties>
</file>