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E8" w:rsidRDefault="00783FE8" w:rsidP="00783FE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JITC-D-18-00507</w:t>
      </w:r>
    </w:p>
    <w:p w:rsidR="00783FE8" w:rsidRPr="00BA554C" w:rsidRDefault="00783FE8" w:rsidP="00783FE8">
      <w:pPr>
        <w:rPr>
          <w:rFonts w:ascii="Times New Roman" w:hAnsi="Times New Roman" w:cs="Times New Roman"/>
          <w:b/>
          <w:sz w:val="24"/>
          <w:szCs w:val="24"/>
        </w:rPr>
      </w:pPr>
      <w:r w:rsidRPr="009034FC">
        <w:rPr>
          <w:rFonts w:ascii="Times New Roman" w:hAnsi="Times New Roman" w:cs="Times New Roman"/>
          <w:b/>
          <w:sz w:val="24"/>
          <w:szCs w:val="24"/>
        </w:rPr>
        <w:t>OVERALL SURVIVAL BY CLINICAL RISK CATEGORY FOR HIGH DOSE INTERLEUKIN-2 (HD IL-2) TREATED PATIENTS WITH METASTATIC RENAL CELL CANCER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mRCC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BA554C">
        <w:rPr>
          <w:rFonts w:ascii="Times New Roman" w:hAnsi="Times New Roman" w:cs="Times New Roman"/>
          <w:b/>
          <w:sz w:val="24"/>
          <w:szCs w:val="24"/>
        </w:rPr>
        <w:t>:  DATA FROM THE PROCLAIM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SM</w:t>
      </w:r>
      <w:r w:rsidRPr="00BA554C">
        <w:rPr>
          <w:rFonts w:ascii="Times New Roman" w:hAnsi="Times New Roman" w:cs="Times New Roman"/>
          <w:b/>
          <w:sz w:val="24"/>
          <w:szCs w:val="24"/>
        </w:rPr>
        <w:t xml:space="preserve"> REGISTRY</w:t>
      </w:r>
    </w:p>
    <w:p w:rsidR="00783FE8" w:rsidRPr="00BA554C" w:rsidRDefault="00783FE8" w:rsidP="00783FE8">
      <w:pPr>
        <w:tabs>
          <w:tab w:val="left" w:pos="2070"/>
        </w:tabs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A554C">
        <w:rPr>
          <w:rFonts w:ascii="Times New Roman" w:hAnsi="Times New Roman" w:cs="Times New Roman"/>
          <w:b/>
          <w:sz w:val="24"/>
          <w:szCs w:val="24"/>
        </w:rPr>
        <w:t>M Fishman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A554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JP Dutcher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9034FC">
        <w:rPr>
          <w:rFonts w:ascii="Times New Roman" w:hAnsi="Times New Roman" w:cs="Times New Roman"/>
          <w:b/>
          <w:sz w:val="24"/>
          <w:szCs w:val="24"/>
        </w:rPr>
        <w:t xml:space="preserve">JI </w:t>
      </w:r>
      <w:r w:rsidRPr="00BA554C">
        <w:rPr>
          <w:rFonts w:ascii="Times New Roman" w:hAnsi="Times New Roman" w:cs="Times New Roman"/>
          <w:b/>
          <w:sz w:val="24"/>
          <w:szCs w:val="24"/>
        </w:rPr>
        <w:t>Clark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A554C">
        <w:rPr>
          <w:rFonts w:ascii="Times New Roman" w:hAnsi="Times New Roman" w:cs="Times New Roman"/>
          <w:b/>
          <w:sz w:val="24"/>
          <w:szCs w:val="24"/>
        </w:rPr>
        <w:t>, A Alva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BA554C">
        <w:rPr>
          <w:rFonts w:ascii="Times New Roman" w:hAnsi="Times New Roman" w:cs="Times New Roman"/>
          <w:b/>
          <w:sz w:val="24"/>
          <w:szCs w:val="24"/>
        </w:rPr>
        <w:t>, GP Miletello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BA554C">
        <w:rPr>
          <w:rFonts w:ascii="Times New Roman" w:hAnsi="Times New Roman" w:cs="Times New Roman"/>
          <w:b/>
          <w:sz w:val="24"/>
          <w:szCs w:val="24"/>
        </w:rPr>
        <w:t>,  B Curti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BA55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A554C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eeraj</w:t>
      </w:r>
      <w:proofErr w:type="spellEnd"/>
      <w:r w:rsidRPr="00BA554C">
        <w:rPr>
          <w:rFonts w:ascii="Times New Roman" w:hAnsi="Times New Roman" w:cs="Times New Roman"/>
          <w:b/>
          <w:sz w:val="24"/>
          <w:szCs w:val="24"/>
        </w:rPr>
        <w:t xml:space="preserve"> Agarwal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Pr="00BA554C">
        <w:rPr>
          <w:rFonts w:ascii="Times New Roman" w:hAnsi="Times New Roman" w:cs="Times New Roman"/>
          <w:b/>
          <w:sz w:val="24"/>
          <w:szCs w:val="24"/>
        </w:rPr>
        <w:t>, R Hauke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 w:rsidRPr="00BA554C">
        <w:rPr>
          <w:rFonts w:ascii="Times New Roman" w:hAnsi="Times New Roman" w:cs="Times New Roman"/>
          <w:b/>
          <w:sz w:val="24"/>
          <w:szCs w:val="24"/>
        </w:rPr>
        <w:t>, KM Mahoney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9</w:t>
      </w:r>
      <w:r w:rsidRPr="00BA554C">
        <w:rPr>
          <w:rFonts w:ascii="Times New Roman" w:hAnsi="Times New Roman" w:cs="Times New Roman"/>
          <w:b/>
          <w:sz w:val="24"/>
          <w:szCs w:val="24"/>
        </w:rPr>
        <w:t>, H Moon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10</w:t>
      </w:r>
      <w:r w:rsidRPr="00BA554C">
        <w:rPr>
          <w:rFonts w:ascii="Times New Roman" w:hAnsi="Times New Roman" w:cs="Times New Roman"/>
          <w:b/>
          <w:sz w:val="24"/>
          <w:szCs w:val="24"/>
        </w:rPr>
        <w:t>, J Treisman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A554C">
        <w:rPr>
          <w:rFonts w:ascii="Times New Roman" w:hAnsi="Times New Roman" w:cs="Times New Roman"/>
          <w:b/>
          <w:sz w:val="24"/>
          <w:szCs w:val="24"/>
        </w:rPr>
        <w:t>, SS Tykodi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12</w:t>
      </w:r>
      <w:r w:rsidRPr="00BA554C">
        <w:rPr>
          <w:rFonts w:ascii="Times New Roman" w:hAnsi="Times New Roman" w:cs="Times New Roman"/>
          <w:b/>
          <w:sz w:val="24"/>
          <w:szCs w:val="24"/>
        </w:rPr>
        <w:t>, G Daniels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A554C">
        <w:rPr>
          <w:rFonts w:ascii="Times New Roman" w:hAnsi="Times New Roman" w:cs="Times New Roman"/>
          <w:b/>
          <w:sz w:val="24"/>
          <w:szCs w:val="24"/>
        </w:rPr>
        <w:t>, 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A554C">
        <w:rPr>
          <w:rFonts w:ascii="Times New Roman" w:hAnsi="Times New Roman" w:cs="Times New Roman"/>
          <w:b/>
          <w:sz w:val="24"/>
          <w:szCs w:val="24"/>
        </w:rPr>
        <w:t xml:space="preserve"> Morse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BA554C">
        <w:rPr>
          <w:rFonts w:ascii="Times New Roman" w:hAnsi="Times New Roman" w:cs="Times New Roman"/>
          <w:b/>
          <w:sz w:val="24"/>
          <w:szCs w:val="24"/>
        </w:rPr>
        <w:t>, MKK Wong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BA554C">
        <w:rPr>
          <w:rFonts w:ascii="Times New Roman" w:hAnsi="Times New Roman" w:cs="Times New Roman"/>
          <w:b/>
          <w:sz w:val="24"/>
          <w:szCs w:val="24"/>
        </w:rPr>
        <w:t>, H Kaufman</w:t>
      </w:r>
      <w:r w:rsidRPr="00BA55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BA554C">
        <w:rPr>
          <w:rFonts w:ascii="Times New Roman" w:hAnsi="Times New Roman" w:cs="Times New Roman"/>
          <w:b/>
          <w:sz w:val="24"/>
          <w:szCs w:val="24"/>
        </w:rPr>
        <w:t>, N Gregory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17</w:t>
      </w:r>
      <w:r w:rsidRPr="00BA554C">
        <w:rPr>
          <w:rFonts w:ascii="Times New Roman" w:hAnsi="Times New Roman" w:cs="Times New Roman"/>
          <w:b/>
          <w:sz w:val="24"/>
          <w:szCs w:val="24"/>
        </w:rPr>
        <w:t>, DF McDermott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9</w:t>
      </w:r>
      <w:r w:rsidRPr="00BA55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83FE8" w:rsidRDefault="00783FE8" w:rsidP="00783F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3FE8" w:rsidRDefault="00783FE8" w:rsidP="00783F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3FE8" w:rsidRDefault="00783FE8" w:rsidP="00783F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3FE8" w:rsidRPr="00AF056F" w:rsidRDefault="00783FE8" w:rsidP="00783FE8">
      <w:pPr>
        <w:jc w:val="center"/>
        <w:rPr>
          <w:rFonts w:ascii="Times New Roman" w:hAnsi="Times New Roman"/>
          <w:b/>
          <w:sz w:val="24"/>
          <w:szCs w:val="24"/>
        </w:rPr>
      </w:pPr>
      <w:r w:rsidRPr="00AF056F">
        <w:rPr>
          <w:rFonts w:ascii="Times New Roman" w:hAnsi="Times New Roman"/>
          <w:b/>
          <w:sz w:val="24"/>
          <w:szCs w:val="24"/>
        </w:rPr>
        <w:t>SUPPLEMENTAL MATERIALS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Supplemental Table S1a:  </w:t>
      </w:r>
      <w:r>
        <w:rPr>
          <w:rFonts w:ascii="Times New Roman" w:hAnsi="Times New Roman" w:cs="Times New Roman"/>
          <w:sz w:val="24"/>
          <w:szCs w:val="24"/>
        </w:rPr>
        <w:t>Median Survival (months) by Risk Group and Therapy Sequence</w:t>
      </w:r>
    </w:p>
    <w:p w:rsidR="00783FE8" w:rsidRPr="00AF056F" w:rsidRDefault="00783FE8" w:rsidP="00783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 S1b:  Two Year Overall Survival by Risk Group and Treatment Sequence</w:t>
      </w:r>
    </w:p>
    <w:p w:rsidR="00783FE8" w:rsidRPr="00D61680" w:rsidRDefault="00783FE8" w:rsidP="00783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Supplemental Table S2:  </w:t>
      </w:r>
      <w:r w:rsidRPr="00D61680">
        <w:rPr>
          <w:rFonts w:ascii="Times New Roman" w:hAnsi="Times New Roman"/>
          <w:sz w:val="24"/>
          <w:szCs w:val="24"/>
        </w:rPr>
        <w:t>Ongoing Trials of IL-2 and Checkpoint Inhibitors</w:t>
      </w:r>
    </w:p>
    <w:p w:rsidR="00783FE8" w:rsidRDefault="00783FE8" w:rsidP="00783FE8">
      <w:pPr>
        <w:rPr>
          <w:rFonts w:ascii="Times New Roman" w:hAnsi="Times New Roman"/>
          <w:sz w:val="24"/>
          <w:szCs w:val="24"/>
        </w:rPr>
      </w:pP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</w:p>
    <w:p w:rsidR="00783FE8" w:rsidRDefault="00783FE8" w:rsidP="0078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FIGURE LEGENDS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S1:  Overall Survival by RCC Risk:  All Patients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IMDC Criteria.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S2:  Overall Survival by RCC Risk:  Post-IL-2 Treatment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S3:  Response Duration:  All Complete Response Patients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S4:  Response Duration:  All Partial Response Patients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S5:  Response Duration:  All Stable Disease Patients</w:t>
      </w:r>
      <w:bookmarkStart w:id="0" w:name="_GoBack"/>
      <w:bookmarkEnd w:id="0"/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S6:  Overall Survival by RCC Risk: Treatment Prior to IL-2 from First Treatment Date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</w:p>
    <w:p w:rsidR="00783FE8" w:rsidRDefault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3FE8" w:rsidRPr="00D61680" w:rsidRDefault="00783FE8" w:rsidP="0078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80">
        <w:rPr>
          <w:rFonts w:ascii="Times New Roman" w:hAnsi="Times New Roman" w:cs="Times New Roman"/>
          <w:b/>
          <w:sz w:val="24"/>
          <w:szCs w:val="24"/>
        </w:rPr>
        <w:lastRenderedPageBreak/>
        <w:t>Table S1a:  Median Survival (months) by Risk Group and Therapy Sequence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Group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Favorable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Intermediate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Poor Risk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Median Survival</w:t>
      </w:r>
      <w:r>
        <w:rPr>
          <w:rFonts w:ascii="Times New Roman" w:hAnsi="Times New Roman" w:cs="Times New Roman"/>
          <w:sz w:val="24"/>
          <w:szCs w:val="24"/>
        </w:rPr>
        <w:tab/>
        <w:t>Median Survival</w:t>
      </w:r>
      <w:r>
        <w:rPr>
          <w:rFonts w:ascii="Times New Roman" w:hAnsi="Times New Roman" w:cs="Times New Roman"/>
          <w:sz w:val="24"/>
          <w:szCs w:val="24"/>
        </w:rPr>
        <w:tab/>
        <w:t>Median Survival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(95% CI)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(95% CI)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(95% 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83FE8" w:rsidTr="007528A4"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Patients with 6 IMDC criteria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(n=810)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(51.2-73)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(35.4-56)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(10-24.5)</w:t>
            </w:r>
          </w:p>
        </w:tc>
      </w:tr>
      <w:tr w:rsidR="00783FE8" w:rsidTr="007528A4"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Therapy Prior to IL-2 (n= 365)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(51-78)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(33.5-51)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(10-30)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Therapy post IL-2 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 414)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(51-78)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(33.5-51)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(10-27.5)</w:t>
            </w:r>
          </w:p>
        </w:tc>
      </w:tr>
      <w:tr w:rsidR="00783FE8" w:rsidTr="007528A4"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IL-2 Alone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 356)</w:t>
            </w: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(39.4-112)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(34.5-62)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(4-58)</w:t>
            </w:r>
          </w:p>
        </w:tc>
      </w:tr>
    </w:tbl>
    <w:p w:rsidR="00783FE8" w:rsidRDefault="00783FE8" w:rsidP="00783FE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95% CI-- </w:t>
      </w:r>
      <w:proofErr w:type="gramStart"/>
      <w:r>
        <w:rPr>
          <w:rFonts w:ascii="Times New Roman" w:hAnsi="Times New Roman" w:cs="Times New Roman"/>
          <w:sz w:val="24"/>
          <w:szCs w:val="24"/>
        </w:rPr>
        <w:t>95%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confidence intervals</w:t>
      </w: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</w:p>
    <w:p w:rsidR="00783FE8" w:rsidRPr="00D61680" w:rsidRDefault="00783FE8" w:rsidP="0078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80">
        <w:rPr>
          <w:rFonts w:ascii="Times New Roman" w:hAnsi="Times New Roman" w:cs="Times New Roman"/>
          <w:b/>
          <w:sz w:val="24"/>
          <w:szCs w:val="24"/>
        </w:rPr>
        <w:t>Table S1b:  Two Year Overall Survival by Risk Group and Treatment Sequence</w:t>
      </w:r>
    </w:p>
    <w:p w:rsidR="00783FE8" w:rsidRPr="002A009D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Group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Favorable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Intermediate</w:t>
      </w:r>
      <w:r>
        <w:rPr>
          <w:rFonts w:ascii="Times New Roman" w:hAnsi="Times New Roman" w:cs="Times New Roman"/>
          <w:sz w:val="24"/>
          <w:szCs w:val="24"/>
        </w:rPr>
        <w:tab/>
        <w:t xml:space="preserve">     Poor Risk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Total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783FE8" w:rsidTr="007528A4"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patients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(n=810)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77.6%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68.2%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40.4%</w:t>
            </w:r>
          </w:p>
        </w:tc>
        <w:tc>
          <w:tcPr>
            <w:tcW w:w="1916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68.2%</w:t>
            </w:r>
          </w:p>
        </w:tc>
      </w:tr>
      <w:tr w:rsidR="00783FE8" w:rsidTr="007528A4"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therapy prior to IL-2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(n=365)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83.6%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71.6%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  <w:tc>
          <w:tcPr>
            <w:tcW w:w="1916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73.9%</w:t>
            </w:r>
          </w:p>
        </w:tc>
      </w:tr>
      <w:tr w:rsidR="00783FE8" w:rsidTr="007528A4"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Therapy Prior to IL-2 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(n=89)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70.6%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93.3%</w:t>
            </w:r>
          </w:p>
        </w:tc>
        <w:tc>
          <w:tcPr>
            <w:tcW w:w="1916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61.8%</w:t>
            </w:r>
          </w:p>
        </w:tc>
      </w:tr>
      <w:tr w:rsidR="00783FE8" w:rsidTr="007528A4"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Therapy Post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IL-2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(n=414)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81.0%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46.8%</w:t>
            </w:r>
          </w:p>
        </w:tc>
        <w:tc>
          <w:tcPr>
            <w:tcW w:w="1916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72.4%</w:t>
            </w:r>
          </w:p>
        </w:tc>
      </w:tr>
      <w:tr w:rsidR="00783FE8" w:rsidTr="007528A4"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IL-2 Alone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(n=356)</w:t>
            </w: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73.8%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63.7%</w:t>
            </w:r>
          </w:p>
        </w:tc>
        <w:tc>
          <w:tcPr>
            <w:tcW w:w="1915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39.8%</w:t>
            </w:r>
          </w:p>
        </w:tc>
        <w:tc>
          <w:tcPr>
            <w:tcW w:w="1916" w:type="dxa"/>
          </w:tcPr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E8" w:rsidRDefault="00783FE8" w:rsidP="00752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64.5%</w:t>
            </w:r>
          </w:p>
        </w:tc>
      </w:tr>
    </w:tbl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</w:p>
    <w:p w:rsidR="00783FE8" w:rsidRDefault="00783FE8" w:rsidP="00783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3FE8" w:rsidRDefault="00783FE8" w:rsidP="00783FE8">
      <w:pPr>
        <w:rPr>
          <w:rFonts w:ascii="Times New Roman" w:hAnsi="Times New Roman"/>
          <w:sz w:val="24"/>
          <w:szCs w:val="24"/>
        </w:rPr>
      </w:pPr>
    </w:p>
    <w:p w:rsidR="00783FE8" w:rsidRDefault="00783FE8" w:rsidP="00783F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S2:  Ongoing Trials of IL-2 and Checkpoint Inhibitors </w:t>
      </w:r>
    </w:p>
    <w:p w:rsidR="00783FE8" w:rsidRDefault="00783FE8" w:rsidP="00783FE8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4296"/>
        <w:gridCol w:w="2088"/>
      </w:tblGrid>
      <w:tr w:rsidR="00783FE8" w:rsidTr="007528A4">
        <w:tc>
          <w:tcPr>
            <w:tcW w:w="3192" w:type="dxa"/>
          </w:tcPr>
          <w:p w:rsidR="00783FE8" w:rsidRPr="00D1732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mRCC</w:t>
            </w:r>
            <w:proofErr w:type="spellEnd"/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NCT02964078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Blocks of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each: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1,4,7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HD IL-2, 5 doses over 33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2,3, 5,6 starting second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block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 28</w:t>
            </w: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NCT02989714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 HD IL-2, cycle 1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Nivo</w:t>
            </w:r>
            <w:proofErr w:type="spellEnd"/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 HD IL-2, cycle 2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and every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Nivo</w:t>
            </w:r>
            <w:proofErr w:type="spellEnd"/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NCT03111901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Cycle 1:  LD IL-2, Day 1-5, Day 8-12;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D2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Cycle 2 and beyond up to 2 years: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 1 every 21 days;  LD IL-2, D 1-5, D8-12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NCT03260504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and every 3 weeks;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– Cohort 1, SQ low dose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1-6;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– Cohort 2, low dose IV,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and 4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– Cohort 3, HD IL-2, IV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and 4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Pr="005B4A4A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mMelanoma</w:t>
            </w:r>
            <w:proofErr w:type="spellEnd"/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NCT02748564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 and every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– Cohort 1, LD IV,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and 5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– Cohort 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Dose IV,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and 5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IL-2 -  Cohort 3, HD IL-2 IV,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and 5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NCT03476174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every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x 2 doses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HD IL-2 – 2 cycles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E8" w:rsidTr="007528A4">
        <w:tc>
          <w:tcPr>
            <w:tcW w:w="3192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NCT03111901</w:t>
            </w:r>
          </w:p>
        </w:tc>
        <w:tc>
          <w:tcPr>
            <w:tcW w:w="4296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 above</w:t>
            </w:r>
          </w:p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3FE8" w:rsidRDefault="00783FE8" w:rsidP="007528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3FE8" w:rsidRPr="00D17328" w:rsidRDefault="00783FE8" w:rsidP="00783FE8">
      <w:pPr>
        <w:rPr>
          <w:rFonts w:ascii="Times New Roman" w:hAnsi="Times New Roman"/>
          <w:sz w:val="24"/>
          <w:szCs w:val="24"/>
        </w:rPr>
      </w:pPr>
    </w:p>
    <w:p w:rsidR="00783FE8" w:rsidRDefault="00783FE8" w:rsidP="00783FE8">
      <w:pPr>
        <w:rPr>
          <w:rFonts w:ascii="Times New Roman" w:hAnsi="Times New Roman"/>
          <w:sz w:val="24"/>
          <w:szCs w:val="24"/>
        </w:rPr>
      </w:pPr>
    </w:p>
    <w:p w:rsidR="00783FE8" w:rsidRPr="002438BF" w:rsidRDefault="00783FE8" w:rsidP="00783FE8">
      <w:pPr>
        <w:rPr>
          <w:rFonts w:ascii="Times New Roman" w:hAnsi="Times New Roman" w:cs="Times New Roman"/>
          <w:sz w:val="24"/>
          <w:szCs w:val="24"/>
        </w:rPr>
      </w:pPr>
    </w:p>
    <w:p w:rsidR="00C415C5" w:rsidRDefault="00C415C5">
      <w:r>
        <w:br w:type="page"/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>
        <w:rPr>
          <w:rFonts w:asciiTheme="majorHAnsi" w:eastAsiaTheme="majorEastAsia" w:hAnsi="Calibri" w:cstheme="majorBidi"/>
          <w:b/>
          <w:color w:val="000000" w:themeColor="text1"/>
          <w:kern w:val="24"/>
          <w:sz w:val="28"/>
          <w:szCs w:val="28"/>
        </w:rPr>
        <w:lastRenderedPageBreak/>
        <w:t>SUPPLEMENTAL FIGURES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br w:type="page"/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Pr="00FB02C1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Figure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S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1: Overall Survival by RCC Risk: All Patients</w:t>
      </w:r>
    </w:p>
    <w:p w:rsidR="00C415C5" w:rsidRDefault="00C415C5" w:rsidP="00C415C5">
      <w:pPr>
        <w:rPr>
          <w:noProof/>
        </w:rPr>
      </w:pPr>
      <w:r>
        <w:rPr>
          <w:noProof/>
        </w:rPr>
        <w:drawing>
          <wp:inline distT="0" distB="0" distL="0" distR="0" wp14:anchorId="0678A484" wp14:editId="5D4C15B9">
            <wp:extent cx="4869180" cy="3651885"/>
            <wp:effectExtent l="0" t="0" r="7620" b="5715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Pr="00615673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Figure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S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2:  O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verall Survival 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by RCC Risk: Post IL-2 Treatment</w:t>
      </w:r>
      <w:r w:rsidRPr="00FB02C1">
        <w:rPr>
          <w:noProof/>
          <w:sz w:val="28"/>
          <w:szCs w:val="28"/>
        </w:rPr>
        <w:t xml:space="preserve"> </w:t>
      </w:r>
    </w:p>
    <w:p w:rsidR="00C415C5" w:rsidRDefault="00C415C5" w:rsidP="00C415C5">
      <w:pPr>
        <w:rPr>
          <w:noProof/>
        </w:rPr>
      </w:pPr>
      <w:r>
        <w:rPr>
          <w:noProof/>
        </w:rPr>
        <w:drawing>
          <wp:inline distT="0" distB="0" distL="0" distR="0" wp14:anchorId="4AEA35C5" wp14:editId="161D9F0F">
            <wp:extent cx="5357521" cy="3787140"/>
            <wp:effectExtent l="0" t="0" r="0" b="3810"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830" cy="378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noProof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br w:type="page"/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D84DF9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Figure S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3</w:t>
      </w:r>
      <w:r w:rsidRPr="00D84DF9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:  Resp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onse Duration: All Complete Response</w:t>
      </w:r>
      <w:r w:rsidRPr="00D84DF9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Patients</w:t>
      </w:r>
    </w:p>
    <w:p w:rsidR="00C415C5" w:rsidRDefault="00C415C5" w:rsidP="00C415C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96BC9C9" wp14:editId="0728D480">
            <wp:extent cx="4846320" cy="3634740"/>
            <wp:effectExtent l="0" t="0" r="0" b="3810"/>
            <wp:docPr id="3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Pr="00FB02C1" w:rsidRDefault="00C415C5" w:rsidP="00C415C5">
      <w:pPr>
        <w:rPr>
          <w:sz w:val="28"/>
          <w:szCs w:val="28"/>
        </w:rPr>
      </w:pP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Figure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S4:  Response Duration: All Partial Response 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Patients</w:t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446CF9FB" wp14:editId="23BEF6F7">
            <wp:extent cx="5273040" cy="3954780"/>
            <wp:effectExtent l="0" t="0" r="3810" b="7620"/>
            <wp:docPr id="5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br w:type="page"/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Figure S5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:  Response Duration: All S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table 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D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isease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Patients</w:t>
      </w:r>
    </w:p>
    <w:p w:rsidR="00C415C5" w:rsidRDefault="00C415C5" w:rsidP="00C415C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01520F8" wp14:editId="759EAF9E">
            <wp:extent cx="5212080" cy="3909060"/>
            <wp:effectExtent l="0" t="0" r="7620" b="0"/>
            <wp:docPr id="6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sz w:val="28"/>
          <w:szCs w:val="28"/>
        </w:rPr>
      </w:pPr>
    </w:p>
    <w:p w:rsidR="00C415C5" w:rsidRDefault="00C415C5" w:rsidP="00C415C5">
      <w:pPr>
        <w:rPr>
          <w:sz w:val="28"/>
          <w:szCs w:val="28"/>
        </w:rPr>
      </w:pPr>
    </w:p>
    <w:p w:rsidR="00C415C5" w:rsidRDefault="00C415C5" w:rsidP="00C415C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15C5" w:rsidRDefault="00C415C5" w:rsidP="00C415C5">
      <w:pPr>
        <w:rPr>
          <w:sz w:val="28"/>
          <w:szCs w:val="28"/>
        </w:rPr>
      </w:pPr>
    </w:p>
    <w:p w:rsidR="00C415C5" w:rsidRDefault="00C415C5" w:rsidP="00C415C5">
      <w:pPr>
        <w:rPr>
          <w:sz w:val="28"/>
          <w:szCs w:val="28"/>
        </w:rPr>
      </w:pPr>
    </w:p>
    <w:p w:rsidR="00C415C5" w:rsidRPr="00FB02C1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Figure S</w:t>
      </w:r>
      <w: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6</w:t>
      </w:r>
      <w:r w:rsidRPr="00FB02C1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: Overall Survival by RCC Risk: Treatment Prior to IL-2 from First Treatment Date</w:t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36"/>
          <w:szCs w:val="36"/>
        </w:rPr>
      </w:pPr>
      <w:r>
        <w:rPr>
          <w:noProof/>
        </w:rPr>
        <w:drawing>
          <wp:inline distT="0" distB="0" distL="0" distR="0" wp14:anchorId="63C44565" wp14:editId="7BA71D69">
            <wp:extent cx="5425440" cy="4069080"/>
            <wp:effectExtent l="0" t="0" r="3810" b="7620"/>
            <wp:docPr id="2" name="Content Placeholder 1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ntent Placeholder 11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Default="00C415C5" w:rsidP="00C415C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C415C5" w:rsidRPr="00FB02C1" w:rsidRDefault="00C415C5" w:rsidP="00C415C5">
      <w:pPr>
        <w:rPr>
          <w:sz w:val="28"/>
          <w:szCs w:val="28"/>
        </w:rPr>
      </w:pPr>
    </w:p>
    <w:p w:rsidR="008B0353" w:rsidRDefault="008B0353"/>
    <w:sectPr w:rsidR="008B0353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7B" w:rsidRDefault="00C02B7B">
      <w:pPr>
        <w:spacing w:after="0" w:line="240" w:lineRule="auto"/>
      </w:pPr>
      <w:r>
        <w:separator/>
      </w:r>
    </w:p>
  </w:endnote>
  <w:endnote w:type="continuationSeparator" w:id="0">
    <w:p w:rsidR="00C02B7B" w:rsidRDefault="00C0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231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180A" w:rsidRDefault="008C70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0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180A" w:rsidRDefault="00C02B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7B" w:rsidRDefault="00C02B7B">
      <w:pPr>
        <w:spacing w:after="0" w:line="240" w:lineRule="auto"/>
      </w:pPr>
      <w:r>
        <w:separator/>
      </w:r>
    </w:p>
  </w:footnote>
  <w:footnote w:type="continuationSeparator" w:id="0">
    <w:p w:rsidR="00C02B7B" w:rsidRDefault="00C02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83FE8"/>
    <w:rsid w:val="005258E6"/>
    <w:rsid w:val="00783FE8"/>
    <w:rsid w:val="008B0353"/>
    <w:rsid w:val="008C70ED"/>
    <w:rsid w:val="009874E3"/>
    <w:rsid w:val="00BC338C"/>
    <w:rsid w:val="00BD306D"/>
    <w:rsid w:val="00C02B7B"/>
    <w:rsid w:val="00C4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83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FE8"/>
  </w:style>
  <w:style w:type="paragraph" w:styleId="BalloonText">
    <w:name w:val="Balloon Text"/>
    <w:basedOn w:val="Normal"/>
    <w:link w:val="BalloonTextChar"/>
    <w:uiPriority w:val="99"/>
    <w:semiHidden/>
    <w:unhideWhenUsed/>
    <w:rsid w:val="00C4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83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FE8"/>
  </w:style>
  <w:style w:type="paragraph" w:styleId="BalloonText">
    <w:name w:val="Balloon Text"/>
    <w:basedOn w:val="Normal"/>
    <w:link w:val="BalloonTextChar"/>
    <w:uiPriority w:val="99"/>
    <w:semiHidden/>
    <w:unhideWhenUsed/>
    <w:rsid w:val="00C4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599</Words>
  <Characters>2930</Characters>
  <Application>Microsoft Office Word</Application>
  <DocSecurity>0</DocSecurity>
  <Lines>293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Dutcher</dc:creator>
  <cp:lastModifiedBy>KCDELOSSANTOS</cp:lastModifiedBy>
  <cp:revision>3</cp:revision>
  <dcterms:created xsi:type="dcterms:W3CDTF">2019-02-26T17:18:00Z</dcterms:created>
  <dcterms:modified xsi:type="dcterms:W3CDTF">2019-03-15T14:14:00Z</dcterms:modified>
</cp:coreProperties>
</file>