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29306" w14:textId="3BC3A0AE" w:rsidR="00F85378" w:rsidRDefault="005C5A80" w:rsidP="00F85378">
      <w:pPr>
        <w:spacing w:line="480" w:lineRule="auto"/>
        <w:rPr>
          <w:b/>
        </w:rPr>
      </w:pPr>
      <w:r>
        <w:rPr>
          <w:b/>
        </w:rPr>
        <w:t xml:space="preserve">Anti-pancreatic tumor efficacy of a </w:t>
      </w:r>
      <w:r w:rsidRPr="00D40BB6">
        <w:rPr>
          <w:b/>
        </w:rPr>
        <w:t>Listeria-based, Annexin A2-targeting immunotherapy in combination with anti-PD-1 antibodies</w:t>
      </w:r>
    </w:p>
    <w:p w14:paraId="413F2D03" w14:textId="77777777" w:rsidR="00F85378" w:rsidRDefault="00F85378" w:rsidP="00F85378">
      <w:pPr>
        <w:spacing w:line="480" w:lineRule="auto"/>
        <w:rPr>
          <w:b/>
        </w:rPr>
      </w:pPr>
    </w:p>
    <w:p w14:paraId="2FAEB225" w14:textId="66E3C4FA" w:rsidR="00F85378" w:rsidRDefault="00F85378" w:rsidP="00F85378">
      <w:pPr>
        <w:spacing w:line="480" w:lineRule="auto"/>
      </w:pPr>
      <w:r w:rsidRPr="000F4B25">
        <w:rPr>
          <w:b/>
        </w:rPr>
        <w:t>Authors:</w:t>
      </w:r>
      <w:r>
        <w:t xml:space="preserve"> </w:t>
      </w:r>
      <w:r w:rsidRPr="00A7443D">
        <w:t>Victoria Kim</w:t>
      </w:r>
      <w:r w:rsidRPr="00A7443D">
        <w:rPr>
          <w:vertAlign w:val="superscript"/>
        </w:rPr>
        <w:t>1,2,3</w:t>
      </w:r>
      <w:r w:rsidR="0005134F">
        <w:t>†</w:t>
      </w:r>
      <w:r w:rsidRPr="00A7443D">
        <w:t xml:space="preserve">, </w:t>
      </w:r>
      <w:r w:rsidR="0052239C" w:rsidRPr="00A7443D">
        <w:t>Alex Blair</w:t>
      </w:r>
      <w:r w:rsidR="0052239C" w:rsidRPr="00A7443D">
        <w:rPr>
          <w:vertAlign w:val="superscript"/>
        </w:rPr>
        <w:t>1,2,3</w:t>
      </w:r>
      <w:r w:rsidR="003A6202">
        <w:rPr>
          <w:vertAlign w:val="superscript"/>
        </w:rPr>
        <w:t>,4</w:t>
      </w:r>
      <w:r w:rsidR="0005134F">
        <w:t>†</w:t>
      </w:r>
      <w:r w:rsidR="0052239C" w:rsidRPr="00A7443D">
        <w:t xml:space="preserve">, </w:t>
      </w:r>
      <w:r w:rsidRPr="00A7443D">
        <w:t>Peter Lauer</w:t>
      </w:r>
      <w:r w:rsidR="003A6202">
        <w:rPr>
          <w:vertAlign w:val="superscript"/>
        </w:rPr>
        <w:t>5</w:t>
      </w:r>
      <w:r w:rsidRPr="00A7443D">
        <w:t xml:space="preserve">, </w:t>
      </w:r>
      <w:r w:rsidR="0052239C" w:rsidRPr="00A7443D">
        <w:t>Kelly Foley</w:t>
      </w:r>
      <w:r w:rsidR="0052239C" w:rsidRPr="00A7443D">
        <w:rPr>
          <w:vertAlign w:val="superscript"/>
        </w:rPr>
        <w:t>1,2</w:t>
      </w:r>
      <w:r w:rsidR="0052239C" w:rsidRPr="00A7443D">
        <w:t xml:space="preserve">, </w:t>
      </w:r>
      <w:r w:rsidRPr="00A7443D">
        <w:t>Xu Che</w:t>
      </w:r>
      <w:r w:rsidRPr="00A7443D">
        <w:rPr>
          <w:vertAlign w:val="superscript"/>
        </w:rPr>
        <w:t>1,2</w:t>
      </w:r>
      <w:r w:rsidR="003A6202">
        <w:rPr>
          <w:vertAlign w:val="superscript"/>
        </w:rPr>
        <w:t>,4</w:t>
      </w:r>
      <w:r w:rsidRPr="00A7443D">
        <w:t>, Kevin Soares</w:t>
      </w:r>
      <w:r w:rsidRPr="00A7443D">
        <w:rPr>
          <w:vertAlign w:val="superscript"/>
        </w:rPr>
        <w:t>1,2,3</w:t>
      </w:r>
      <w:r w:rsidRPr="00A7443D">
        <w:t>, Tao Xia</w:t>
      </w:r>
      <w:r w:rsidRPr="00A7443D">
        <w:rPr>
          <w:vertAlign w:val="superscript"/>
        </w:rPr>
        <w:t>1,2</w:t>
      </w:r>
      <w:r w:rsidR="003A6202">
        <w:rPr>
          <w:vertAlign w:val="superscript"/>
        </w:rPr>
        <w:t>,4</w:t>
      </w:r>
      <w:r w:rsidRPr="00A7443D">
        <w:t>, Stephen Muth</w:t>
      </w:r>
      <w:r w:rsidRPr="00A7443D">
        <w:rPr>
          <w:vertAlign w:val="superscript"/>
        </w:rPr>
        <w:t>1,2</w:t>
      </w:r>
      <w:r w:rsidR="003A6202">
        <w:rPr>
          <w:vertAlign w:val="superscript"/>
        </w:rPr>
        <w:t>,4</w:t>
      </w:r>
      <w:r w:rsidRPr="00A7443D">
        <w:t>, Jennifer Kleponis</w:t>
      </w:r>
      <w:r w:rsidRPr="00A7443D">
        <w:rPr>
          <w:vertAlign w:val="superscript"/>
        </w:rPr>
        <w:t>1,2</w:t>
      </w:r>
      <w:r w:rsidRPr="00A7443D">
        <w:t xml:space="preserve">, </w:t>
      </w:r>
      <w:r>
        <w:t>T</w:t>
      </w:r>
      <w:r w:rsidRPr="00A7443D">
        <w:t>odd Armstrong</w:t>
      </w:r>
      <w:r w:rsidRPr="00A7443D">
        <w:rPr>
          <w:vertAlign w:val="superscript"/>
        </w:rPr>
        <w:t>1,2</w:t>
      </w:r>
      <w:r w:rsidRPr="00A7443D">
        <w:t xml:space="preserve">, </w:t>
      </w:r>
      <w:r>
        <w:t>Christopher Wolfgang</w:t>
      </w:r>
      <w:r w:rsidRPr="006E6915">
        <w:rPr>
          <w:vertAlign w:val="superscript"/>
        </w:rPr>
        <w:t>1,2,3</w:t>
      </w:r>
      <w:r w:rsidR="003A6202">
        <w:rPr>
          <w:vertAlign w:val="superscript"/>
        </w:rPr>
        <w:t>,4</w:t>
      </w:r>
      <w:r>
        <w:t xml:space="preserve">, </w:t>
      </w:r>
      <w:r w:rsidRPr="00A7443D">
        <w:t>Elizabeth M. Jaffee</w:t>
      </w:r>
      <w:r w:rsidRPr="00A7443D">
        <w:rPr>
          <w:vertAlign w:val="superscript"/>
        </w:rPr>
        <w:t>1,2</w:t>
      </w:r>
      <w:r w:rsidR="003A6202">
        <w:rPr>
          <w:vertAlign w:val="superscript"/>
        </w:rPr>
        <w:t>,4</w:t>
      </w:r>
      <w:r w:rsidRPr="00A7443D">
        <w:t>, Dirk Brockstedt</w:t>
      </w:r>
      <w:r w:rsidR="003A6202">
        <w:rPr>
          <w:vertAlign w:val="superscript"/>
        </w:rPr>
        <w:t>5</w:t>
      </w:r>
      <w:r>
        <w:t>,</w:t>
      </w:r>
      <w:r w:rsidRPr="00A7443D">
        <w:t xml:space="preserve"> Lei Zheng</w:t>
      </w:r>
      <w:r w:rsidRPr="00A7443D">
        <w:rPr>
          <w:vertAlign w:val="superscript"/>
        </w:rPr>
        <w:t>1,2,3</w:t>
      </w:r>
      <w:r w:rsidR="003A6202">
        <w:rPr>
          <w:vertAlign w:val="superscript"/>
        </w:rPr>
        <w:t>,4</w:t>
      </w:r>
      <w:r>
        <w:rPr>
          <w:vertAlign w:val="superscript"/>
        </w:rPr>
        <w:t>*</w:t>
      </w:r>
    </w:p>
    <w:p w14:paraId="20F54753" w14:textId="77777777" w:rsidR="0005134F" w:rsidRDefault="0005134F" w:rsidP="0005134F">
      <w:pPr>
        <w:spacing w:line="480" w:lineRule="auto"/>
      </w:pPr>
      <w:r>
        <w:t>†VK and ABB contributed equally to this manuscript</w:t>
      </w:r>
    </w:p>
    <w:p w14:paraId="5BF4F80D" w14:textId="77777777" w:rsidR="00F85378" w:rsidRDefault="00F85378" w:rsidP="00F85378">
      <w:pPr>
        <w:widowControl w:val="0"/>
        <w:autoSpaceDE w:val="0"/>
        <w:autoSpaceDN w:val="0"/>
        <w:adjustRightInd w:val="0"/>
        <w:spacing w:line="480" w:lineRule="auto"/>
        <w:rPr>
          <w:rFonts w:eastAsia="SimSun" w:cs="Calibri"/>
          <w:b/>
        </w:rPr>
      </w:pPr>
    </w:p>
    <w:p w14:paraId="5FDCF6EB" w14:textId="77777777" w:rsidR="00F85378" w:rsidRPr="00F85378" w:rsidRDefault="00F85378" w:rsidP="0008399D">
      <w:pPr>
        <w:widowControl w:val="0"/>
        <w:autoSpaceDE w:val="0"/>
        <w:autoSpaceDN w:val="0"/>
        <w:adjustRightInd w:val="0"/>
        <w:spacing w:line="480" w:lineRule="auto"/>
        <w:outlineLvl w:val="0"/>
        <w:rPr>
          <w:rFonts w:eastAsia="SimSun" w:cs="Calibri"/>
          <w:b/>
        </w:rPr>
      </w:pPr>
      <w:r w:rsidRPr="00F85378">
        <w:rPr>
          <w:rFonts w:eastAsia="SimSun" w:cs="Calibri"/>
          <w:b/>
        </w:rPr>
        <w:t>Affiliations:</w:t>
      </w:r>
    </w:p>
    <w:p w14:paraId="3AF97A4D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  <w:r w:rsidRPr="00F85378">
        <w:rPr>
          <w:rFonts w:eastAsia="SimSun" w:cs="Calibri"/>
          <w:vertAlign w:val="superscript"/>
        </w:rPr>
        <w:t>1</w:t>
      </w:r>
      <w:r w:rsidRPr="00F85378">
        <w:rPr>
          <w:rFonts w:eastAsia="SimSun" w:cs="Calibri"/>
        </w:rPr>
        <w:t>The Sidney Kimmel Comprehensive Cancer Center, The Johns Hopkins University School of Medicine, Baltimore, Maryland, 21287, USA.</w:t>
      </w:r>
    </w:p>
    <w:p w14:paraId="0FD5A927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  <w:r w:rsidRPr="00F85378">
        <w:rPr>
          <w:rFonts w:eastAsia="SimSun" w:cs="Calibri"/>
          <w:vertAlign w:val="superscript"/>
        </w:rPr>
        <w:t>2</w:t>
      </w:r>
      <w:r w:rsidRPr="00F85378">
        <w:rPr>
          <w:rFonts w:eastAsia="SimSun" w:cs="Calibri"/>
        </w:rPr>
        <w:t>Department of Oncology, The Johns Hopkins University School of Medicine, Baltimore, Maryland, 21287, USA.</w:t>
      </w:r>
    </w:p>
    <w:p w14:paraId="12C6F418" w14:textId="77777777" w:rsidR="00F85378" w:rsidRDefault="00F85378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  <w:r w:rsidRPr="00F85378">
        <w:rPr>
          <w:rFonts w:eastAsia="SimSun" w:cs="Calibri"/>
          <w:vertAlign w:val="superscript"/>
        </w:rPr>
        <w:t>3</w:t>
      </w:r>
      <w:r w:rsidRPr="00F85378">
        <w:rPr>
          <w:rFonts w:eastAsia="TimesNewRoman" w:cs="Calibri"/>
        </w:rPr>
        <w:t xml:space="preserve">Department of Surgery, </w:t>
      </w:r>
      <w:r w:rsidRPr="00F85378">
        <w:rPr>
          <w:rFonts w:eastAsia="SimSun" w:cs="Calibri"/>
        </w:rPr>
        <w:t>The Johns Hopkins University School of Medicine, Baltimore, Maryland, 21287, USA.</w:t>
      </w:r>
    </w:p>
    <w:p w14:paraId="758EF5A9" w14:textId="77777777" w:rsidR="003A6202" w:rsidRPr="00F85378" w:rsidRDefault="003A6202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  <w:r>
        <w:rPr>
          <w:rFonts w:eastAsia="SimSun" w:cs="Calibri"/>
          <w:vertAlign w:val="superscript"/>
        </w:rPr>
        <w:t>4</w:t>
      </w:r>
      <w:r>
        <w:rPr>
          <w:rFonts w:eastAsia="SimSun" w:cs="Calibri"/>
        </w:rPr>
        <w:t>The Pancreatic Cancer Precision Medicine Program of Excellence, The Johns Hopkins University School of Medicine, Baltimore, Maryland, 21287, USA</w:t>
      </w:r>
    </w:p>
    <w:p w14:paraId="08735666" w14:textId="77777777" w:rsidR="00F85378" w:rsidRPr="00F85378" w:rsidRDefault="003A6202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  <w:r>
        <w:rPr>
          <w:rFonts w:eastAsia="SimSun" w:cs="Calibri"/>
          <w:vertAlign w:val="superscript"/>
        </w:rPr>
        <w:t>5</w:t>
      </w:r>
      <w:r w:rsidR="00F85378" w:rsidRPr="00F85378">
        <w:rPr>
          <w:rFonts w:eastAsia="SimSun" w:cs="Calibri"/>
        </w:rPr>
        <w:t>Aduro Biotech, Inc., Berkeley, California, USA.</w:t>
      </w:r>
    </w:p>
    <w:p w14:paraId="4BC64039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480" w:lineRule="auto"/>
        <w:rPr>
          <w:rFonts w:eastAsia="SimSun" w:cs="Calibri"/>
        </w:rPr>
      </w:pPr>
    </w:p>
    <w:p w14:paraId="0F9ABB41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480" w:lineRule="auto"/>
        <w:rPr>
          <w:rFonts w:eastAsia="SimSun" w:cs="Calibri"/>
          <w:b/>
        </w:rPr>
      </w:pPr>
      <w:r w:rsidRPr="00F85378">
        <w:rPr>
          <w:rFonts w:eastAsia="SimSun" w:cs="Calibri"/>
          <w:b/>
        </w:rPr>
        <w:t>*</w:t>
      </w:r>
      <w:r w:rsidR="002D5432">
        <w:rPr>
          <w:rFonts w:eastAsia="SimSun" w:cs="Calibri"/>
          <w:b/>
        </w:rPr>
        <w:t>Corresponding Author</w:t>
      </w:r>
      <w:r w:rsidRPr="00F85378">
        <w:rPr>
          <w:rFonts w:eastAsia="SimSun" w:cs="Calibri"/>
          <w:b/>
        </w:rPr>
        <w:t>:</w:t>
      </w:r>
    </w:p>
    <w:p w14:paraId="3E0E5959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  <w:r w:rsidRPr="00F85378">
        <w:rPr>
          <w:rFonts w:eastAsia="SimSun" w:cs="Calibri"/>
        </w:rPr>
        <w:t xml:space="preserve">Lei Zheng, M.D., Ph.D., 1650 Orleans Street, CRB1 Room 488, Baltimore, MD 21042. Tel: 410-5026241, Fax: 410-614-8216, Email: </w:t>
      </w:r>
      <w:hyperlink r:id="rId7" w:history="1">
        <w:r w:rsidRPr="00F85378">
          <w:rPr>
            <w:rStyle w:val="Hyperlink"/>
            <w:rFonts w:eastAsia="SimSun" w:cs="Calibri"/>
          </w:rPr>
          <w:t>lzheng6@jhmi.edu</w:t>
        </w:r>
      </w:hyperlink>
    </w:p>
    <w:p w14:paraId="47866FAB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360" w:lineRule="auto"/>
        <w:rPr>
          <w:rFonts w:eastAsia="SimSun" w:cs="Calibri"/>
        </w:rPr>
      </w:pPr>
    </w:p>
    <w:p w14:paraId="0B76BFC7" w14:textId="77777777" w:rsidR="00F85378" w:rsidRPr="00F85378" w:rsidRDefault="002D5432" w:rsidP="0008399D">
      <w:pPr>
        <w:widowControl w:val="0"/>
        <w:autoSpaceDE w:val="0"/>
        <w:autoSpaceDN w:val="0"/>
        <w:adjustRightInd w:val="0"/>
        <w:spacing w:line="360" w:lineRule="auto"/>
        <w:outlineLvl w:val="0"/>
        <w:rPr>
          <w:rFonts w:eastAsia="SimSun" w:cs="Calibri"/>
        </w:rPr>
      </w:pPr>
      <w:r>
        <w:rPr>
          <w:rFonts w:eastAsia="SimSun" w:cs="Calibri"/>
          <w:b/>
        </w:rPr>
        <w:t>Running</w:t>
      </w:r>
      <w:r w:rsidR="00F85378" w:rsidRPr="00F85378">
        <w:rPr>
          <w:rFonts w:eastAsia="SimSun" w:cs="Calibri"/>
          <w:b/>
        </w:rPr>
        <w:t xml:space="preserve"> title:</w:t>
      </w:r>
      <w:r w:rsidR="00F85378" w:rsidRPr="00F85378">
        <w:rPr>
          <w:rFonts w:eastAsia="SimSun" w:cs="Calibri"/>
        </w:rPr>
        <w:t xml:space="preserve">  Annexin A2 expressing Listeria-based immunotherapy</w:t>
      </w:r>
    </w:p>
    <w:p w14:paraId="65A7E1CC" w14:textId="77777777" w:rsidR="00F85378" w:rsidRPr="00F85378" w:rsidRDefault="00F85378" w:rsidP="00F85378">
      <w:pPr>
        <w:widowControl w:val="0"/>
        <w:autoSpaceDE w:val="0"/>
        <w:autoSpaceDN w:val="0"/>
        <w:adjustRightInd w:val="0"/>
        <w:spacing w:line="480" w:lineRule="auto"/>
        <w:rPr>
          <w:rFonts w:eastAsia="SimSun" w:cs="Calibri"/>
        </w:rPr>
      </w:pPr>
    </w:p>
    <w:p w14:paraId="748E4B43" w14:textId="77777777" w:rsidR="00F85378" w:rsidRPr="00A964E6" w:rsidRDefault="005820B2" w:rsidP="0008399D">
      <w:pPr>
        <w:spacing w:line="480" w:lineRule="auto"/>
        <w:outlineLvl w:val="0"/>
        <w:rPr>
          <w:bCs/>
        </w:rPr>
      </w:pPr>
      <w:r>
        <w:rPr>
          <w:rFonts w:eastAsia="SimSun" w:cs="Calibri"/>
          <w:b/>
        </w:rPr>
        <w:br w:type="page"/>
      </w:r>
      <w:r w:rsidR="00D91CCB">
        <w:rPr>
          <w:b/>
        </w:rPr>
        <w:lastRenderedPageBreak/>
        <w:t>Supplementary</w:t>
      </w:r>
      <w:r w:rsidR="00F85378" w:rsidRPr="00A964E6">
        <w:rPr>
          <w:b/>
        </w:rPr>
        <w:t xml:space="preserve"> Tables and Figures</w:t>
      </w:r>
    </w:p>
    <w:p w14:paraId="63F48C97" w14:textId="5FEF4C1F" w:rsidR="00F85378" w:rsidRPr="006472EB" w:rsidRDefault="00F85378" w:rsidP="0008399D">
      <w:pPr>
        <w:spacing w:line="480" w:lineRule="auto"/>
        <w:outlineLvl w:val="0"/>
        <w:rPr>
          <w:b/>
        </w:rPr>
      </w:pPr>
      <w:r w:rsidRPr="00A964E6">
        <w:rPr>
          <w:b/>
        </w:rPr>
        <w:t>Figure S1</w:t>
      </w:r>
    </w:p>
    <w:p w14:paraId="37C25D37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hANXA2      MSTVHEILCKLSLEGDHSTPPSAYGSVKAYTNFDAERDALNIETAIKTKGVDEVTIVNIL  60</w:t>
      </w:r>
    </w:p>
    <w:p w14:paraId="367ED116" w14:textId="77777777" w:rsidR="00F85378" w:rsidRPr="004C26F6" w:rsidRDefault="00F85378" w:rsidP="0008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outlineLvl w:val="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 xml:space="preserve">            MSTVHEILCKLSLEGDHSTPPSAYGSVK YTNFDAERDALNIETA+KTKGVDEVTIVNIL</w:t>
      </w:r>
    </w:p>
    <w:p w14:paraId="3A28051F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mANXA2      MSTVHEILCKLSLEGDHSTPPSAYGSVKPYTNFDAERDALNIETAVKTKGVDEVTIVNIL  60</w:t>
      </w:r>
    </w:p>
    <w:p w14:paraId="2C593EB8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</w:p>
    <w:p w14:paraId="76C7E51E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hANXA2      TNRSNAQRQDIAFAYQRRTKKELASALKSALSGHLETVILGLLKTPAQYDASELKASMKG  120</w:t>
      </w:r>
    </w:p>
    <w:p w14:paraId="6DADACA7" w14:textId="77777777" w:rsidR="00F85378" w:rsidRPr="004C26F6" w:rsidRDefault="00F85378" w:rsidP="0008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outlineLvl w:val="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 xml:space="preserve">            TNRSN QRQDIAFAYQRRTKKEL SALKSALSGHLETVILGLLKTPAQYDASELKASMKG</w:t>
      </w:r>
    </w:p>
    <w:p w14:paraId="3AC56D24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mANXA2      TNRSNVQRQDIAFAYQRRTKKELPSALKSALSGHLETVILGLLKTPAQYDASELKASMKG  120</w:t>
      </w:r>
    </w:p>
    <w:p w14:paraId="42F8DC43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</w:p>
    <w:p w14:paraId="6026DC8A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hANXA2      LGTDEDSLIEIICSRTNQELQEINRVYKEMYKTDLEKDIISDTSGDFRKLMVALAKGRRA  180</w:t>
      </w:r>
    </w:p>
    <w:p w14:paraId="4DE7910B" w14:textId="77777777" w:rsidR="00F85378" w:rsidRPr="004C26F6" w:rsidRDefault="00F85378" w:rsidP="0008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outlineLvl w:val="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 xml:space="preserve">            LGTDEDSLIEIICSRTNQELQEINRVYKEMYKTDLEKDIISDTSGDFRKLMVALAKGRRA</w:t>
      </w:r>
    </w:p>
    <w:p w14:paraId="47B436F3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mANXA2      LGTDEDSLIEIICSRTNQELQEINRVYKEMYKTDLEKDIISDTSGDFRKLMVALAKGRRA  180</w:t>
      </w:r>
    </w:p>
    <w:p w14:paraId="67ACEDF4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</w:p>
    <w:p w14:paraId="70319622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hANXA2      EDGSVIDYELIDQDARDLYDAGVKRKGTDVPKWISIMTERSVPHLQKVFDRYKSYSPYDM  240</w:t>
      </w:r>
    </w:p>
    <w:p w14:paraId="39599727" w14:textId="77777777" w:rsidR="00F85378" w:rsidRPr="004C26F6" w:rsidRDefault="00F85378" w:rsidP="0008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outlineLvl w:val="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 xml:space="preserve">            EDGSVIDYELIDQDAR+LYDAGVKRKGTDVPKWISIMTERSV HLQKVF+RYKSYSPYDM</w:t>
      </w:r>
    </w:p>
    <w:p w14:paraId="3D08964C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mANXA2      EDGSVIDYELIDQDARELYDAGVKRKGTDVPKWISIMTERSVCHLQKVFERYKSYSPYDM  240</w:t>
      </w:r>
    </w:p>
    <w:p w14:paraId="0D7AC75E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</w:p>
    <w:p w14:paraId="3A3F07E3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hANXA2      LESIRKEVKGDLENAFLNLVQCIQNKPLYFADRLYDSMKGKGTRDKVLIRIMVSRSEVDM  300</w:t>
      </w:r>
    </w:p>
    <w:p w14:paraId="1F1E65C9" w14:textId="77777777" w:rsidR="00F85378" w:rsidRPr="004C26F6" w:rsidRDefault="00F85378" w:rsidP="0008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outlineLvl w:val="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 xml:space="preserve">            LESI+KEVKGDLENAFLNLVQCIQNKPLYFADRLYDSMKGKGTRDKVLIRIMVSRSEVDM</w:t>
      </w:r>
    </w:p>
    <w:p w14:paraId="6C338D15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0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0"/>
          <w:lang w:eastAsia="zh-CN"/>
        </w:rPr>
        <w:t>mANXA2      LESIKKEVKGDLENAFLNLVQCIQNKPLYFADRLYDSMKGKGTRDKVLIRIMVSRSEVDM  300</w:t>
      </w:r>
    </w:p>
    <w:p w14:paraId="10B86042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2"/>
          <w:lang w:eastAsia="zh-CN"/>
        </w:rPr>
      </w:pPr>
    </w:p>
    <w:p w14:paraId="0C5180BF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2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2"/>
          <w:lang w:eastAsia="zh-CN"/>
        </w:rPr>
        <w:t>hANXA2      LKIRSEFKRKYGKSLYYYIQQDTKGDYQKALLYLCGGDD  339</w:t>
      </w:r>
    </w:p>
    <w:p w14:paraId="2DC4DEC7" w14:textId="77777777" w:rsidR="00F85378" w:rsidRPr="004C26F6" w:rsidRDefault="00F85378" w:rsidP="000839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outlineLvl w:val="0"/>
        <w:rPr>
          <w:rFonts w:ascii="Courier New" w:eastAsia="DengXian" w:hAnsi="Courier New" w:cs="Courier New"/>
          <w:color w:val="222222"/>
          <w:sz w:val="22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2"/>
          <w:lang w:eastAsia="zh-CN"/>
        </w:rPr>
        <w:t xml:space="preserve">            LKIRSEFKRKYGKSLYYYIQQDTKGDYQKALLYLCGGDD</w:t>
      </w:r>
    </w:p>
    <w:p w14:paraId="74A34564" w14:textId="77777777" w:rsidR="00F85378" w:rsidRPr="004C26F6" w:rsidRDefault="00F85378" w:rsidP="00F853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rPr>
          <w:rFonts w:ascii="Courier New" w:eastAsia="DengXian" w:hAnsi="Courier New" w:cs="Courier New"/>
          <w:color w:val="222222"/>
          <w:sz w:val="22"/>
          <w:lang w:eastAsia="zh-CN"/>
        </w:rPr>
      </w:pPr>
      <w:r w:rsidRPr="004C26F6">
        <w:rPr>
          <w:rFonts w:ascii="Courier New" w:eastAsia="DengXian" w:hAnsi="Courier New" w:cs="Courier New"/>
          <w:color w:val="222222"/>
          <w:sz w:val="22"/>
          <w:lang w:eastAsia="zh-CN"/>
        </w:rPr>
        <w:t>mANXA2      LKIRSEFKRKYGKSLYYYIQQDTKGDYQKALLYLCGGDD  339</w:t>
      </w:r>
      <w:r w:rsidRPr="004C26F6">
        <w:rPr>
          <w:rFonts w:ascii="Cambria Math" w:eastAsia="DengXian" w:hAnsi="Cambria Math" w:cs="Cambria Math"/>
          <w:color w:val="222222"/>
          <w:sz w:val="22"/>
          <w:lang w:eastAsia="zh-CN"/>
        </w:rPr>
        <w:t>​</w:t>
      </w:r>
    </w:p>
    <w:p w14:paraId="36AA0A02" w14:textId="77777777" w:rsidR="00F85378" w:rsidRPr="004C26F6" w:rsidRDefault="00F85378" w:rsidP="00F85378">
      <w:pPr>
        <w:rPr>
          <w:rFonts w:ascii="Courier New" w:hAnsi="Courier New" w:cs="Courier New"/>
          <w:sz w:val="22"/>
        </w:rPr>
      </w:pPr>
    </w:p>
    <w:p w14:paraId="344ED228" w14:textId="77777777" w:rsidR="00F85378" w:rsidRPr="00A964E6" w:rsidRDefault="00F85378" w:rsidP="00F85378">
      <w:pPr>
        <w:shd w:val="clear" w:color="auto" w:fill="FFFFFF"/>
        <w:spacing w:line="480" w:lineRule="auto"/>
        <w:rPr>
          <w:rFonts w:eastAsia="Times New Roman"/>
          <w:b/>
          <w:bCs/>
          <w:color w:val="222222"/>
          <w:lang w:eastAsia="zh-CN"/>
        </w:rPr>
      </w:pPr>
    </w:p>
    <w:p w14:paraId="4EE123CB" w14:textId="7545BE82" w:rsidR="0008399D" w:rsidRDefault="00F85378" w:rsidP="00F85378">
      <w:pPr>
        <w:shd w:val="clear" w:color="auto" w:fill="FFFFFF"/>
        <w:spacing w:line="480" w:lineRule="auto"/>
        <w:rPr>
          <w:rFonts w:eastAsia="Times New Roman"/>
          <w:bCs/>
          <w:color w:val="222222"/>
          <w:lang w:eastAsia="zh-CN"/>
        </w:rPr>
      </w:pPr>
      <w:r w:rsidRPr="00A964E6">
        <w:rPr>
          <w:rFonts w:eastAsia="Times New Roman"/>
          <w:b/>
          <w:bCs/>
          <w:color w:val="222222"/>
          <w:lang w:eastAsia="zh-CN"/>
        </w:rPr>
        <w:t xml:space="preserve">Figure S1 Comparison between murine and human ANXA2 protein sequences. </w:t>
      </w:r>
      <w:r w:rsidRPr="00A964E6">
        <w:rPr>
          <w:rFonts w:eastAsia="Times New Roman"/>
          <w:bCs/>
          <w:color w:val="222222"/>
          <w:lang w:eastAsia="zh-CN"/>
        </w:rPr>
        <w:t>Edited peptide sequences to demonstrate difference between murine and human ANXA2 with brackets.  They are 98% homologous.</w:t>
      </w:r>
    </w:p>
    <w:p w14:paraId="0FAA6675" w14:textId="77777777" w:rsidR="0008399D" w:rsidRDefault="0008399D">
      <w:pPr>
        <w:rPr>
          <w:rFonts w:eastAsia="Times New Roman"/>
          <w:bCs/>
          <w:color w:val="222222"/>
          <w:lang w:eastAsia="zh-CN"/>
        </w:rPr>
      </w:pPr>
      <w:r>
        <w:rPr>
          <w:rFonts w:eastAsia="Times New Roman"/>
          <w:bCs/>
          <w:color w:val="222222"/>
          <w:lang w:eastAsia="zh-CN"/>
        </w:rPr>
        <w:br w:type="page"/>
      </w:r>
    </w:p>
    <w:p w14:paraId="2222B09C" w14:textId="0CE19101" w:rsidR="0008399D" w:rsidRDefault="0008399D" w:rsidP="0008399D">
      <w:pPr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lastRenderedPageBreak/>
        <w:t>Figure S2</w:t>
      </w:r>
    </w:p>
    <w:p w14:paraId="27DE0E91" w14:textId="77777777" w:rsidR="0008399D" w:rsidRPr="0008399D" w:rsidRDefault="0008399D">
      <w:pPr>
        <w:rPr>
          <w:rFonts w:eastAsia="Times New Roman"/>
          <w:b/>
          <w:bCs/>
          <w:color w:val="222222"/>
          <w:lang w:eastAsia="zh-CN"/>
        </w:rPr>
      </w:pPr>
    </w:p>
    <w:p w14:paraId="2E2705BA" w14:textId="52BA662E" w:rsidR="0052239C" w:rsidRDefault="007F038D" w:rsidP="00F85378">
      <w:pPr>
        <w:shd w:val="clear" w:color="auto" w:fill="FFFFFF"/>
        <w:spacing w:line="480" w:lineRule="auto"/>
        <w:rPr>
          <w:rFonts w:eastAsia="Times New Roman"/>
          <w:bCs/>
          <w:color w:val="222222"/>
          <w:lang w:eastAsia="zh-CN"/>
        </w:rPr>
      </w:pPr>
      <w:r>
        <w:rPr>
          <w:rFonts w:eastAsia="Times New Roman"/>
          <w:bCs/>
          <w:noProof/>
          <w:color w:val="222222"/>
        </w:rPr>
        <w:drawing>
          <wp:inline distT="0" distB="0" distL="0" distR="0" wp14:anchorId="53EED6AA" wp14:editId="7B1AADB9">
            <wp:extent cx="5943600" cy="49345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isteria S23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38863" w14:textId="059EF3E3" w:rsidR="0052239C" w:rsidRPr="0008399D" w:rsidRDefault="0008399D" w:rsidP="003C4109">
      <w:pPr>
        <w:spacing w:line="480" w:lineRule="auto"/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t>Figure S2</w:t>
      </w:r>
      <w:r w:rsidR="003C4109" w:rsidRPr="003C4109">
        <w:rPr>
          <w:rFonts w:eastAsia="Times New Roman"/>
          <w:b/>
          <w:bCs/>
          <w:color w:val="222222"/>
          <w:lang w:eastAsia="zh-CN"/>
        </w:rPr>
        <w:t xml:space="preserve"> </w:t>
      </w:r>
      <w:r w:rsidR="003C4109" w:rsidRPr="004C26F6">
        <w:rPr>
          <w:rFonts w:eastAsia="Times New Roman"/>
          <w:b/>
          <w:bCs/>
          <w:color w:val="222222"/>
          <w:lang w:eastAsia="zh-CN"/>
        </w:rPr>
        <w:t xml:space="preserve">Toxicity </w:t>
      </w:r>
      <w:r w:rsidR="003C4109">
        <w:rPr>
          <w:rFonts w:eastAsia="Times New Roman"/>
          <w:b/>
          <w:bCs/>
          <w:color w:val="222222"/>
          <w:lang w:eastAsia="zh-CN"/>
        </w:rPr>
        <w:t>analysis</w:t>
      </w:r>
      <w:r w:rsidR="003C4109" w:rsidRPr="004C26F6">
        <w:rPr>
          <w:rFonts w:eastAsia="Times New Roman"/>
          <w:b/>
          <w:bCs/>
          <w:color w:val="222222"/>
          <w:lang w:eastAsia="zh-CN"/>
        </w:rPr>
        <w:t xml:space="preserve"> of Lm-ANXA2 and Empty Lm in mice.</w:t>
      </w:r>
      <w:r w:rsidR="003C4109">
        <w:rPr>
          <w:rFonts w:eastAsia="Times New Roman"/>
          <w:bCs/>
          <w:color w:val="222222"/>
          <w:lang w:eastAsia="zh-CN"/>
        </w:rPr>
        <w:t xml:space="preserve">  </w:t>
      </w:r>
      <w:r w:rsidR="003C4109">
        <w:rPr>
          <w:color w:val="000000"/>
          <w:shd w:val="clear" w:color="auto" w:fill="FFFFFF"/>
        </w:rPr>
        <w:t>S</w:t>
      </w:r>
      <w:r w:rsidR="003C4109" w:rsidRPr="0052239C">
        <w:rPr>
          <w:color w:val="000000"/>
          <w:shd w:val="clear" w:color="auto" w:fill="FFFFFF"/>
        </w:rPr>
        <w:t>equential weights of C57Bl</w:t>
      </w:r>
      <w:r w:rsidR="003C4109">
        <w:rPr>
          <w:color w:val="000000"/>
          <w:shd w:val="clear" w:color="auto" w:fill="FFFFFF"/>
        </w:rPr>
        <w:t>/</w:t>
      </w:r>
      <w:r w:rsidR="003C4109" w:rsidRPr="0052239C">
        <w:rPr>
          <w:color w:val="000000"/>
          <w:shd w:val="clear" w:color="auto" w:fill="FFFFFF"/>
        </w:rPr>
        <w:t xml:space="preserve">6 mice (n=5) following treatment with Empty </w:t>
      </w:r>
      <w:r w:rsidR="003C4109">
        <w:rPr>
          <w:color w:val="000000"/>
          <w:shd w:val="clear" w:color="auto" w:fill="FFFFFF"/>
        </w:rPr>
        <w:t>Lm (A) or Lm-ANXA2 (B)</w:t>
      </w:r>
      <w:r w:rsidR="003C4109" w:rsidRPr="0052239C">
        <w:rPr>
          <w:color w:val="000000"/>
          <w:shd w:val="clear" w:color="auto" w:fill="FFFFFF"/>
        </w:rPr>
        <w:t>. Weight in grams. Arrow</w:t>
      </w:r>
      <w:r w:rsidR="003C4109">
        <w:rPr>
          <w:color w:val="000000"/>
          <w:shd w:val="clear" w:color="auto" w:fill="FFFFFF"/>
        </w:rPr>
        <w:t>s</w:t>
      </w:r>
      <w:r w:rsidR="003C4109" w:rsidRPr="0052239C">
        <w:rPr>
          <w:color w:val="000000"/>
          <w:shd w:val="clear" w:color="auto" w:fill="FFFFFF"/>
        </w:rPr>
        <w:t xml:space="preserve"> </w:t>
      </w:r>
      <w:r w:rsidR="003C4109">
        <w:rPr>
          <w:color w:val="000000"/>
          <w:shd w:val="clear" w:color="auto" w:fill="FFFFFF"/>
        </w:rPr>
        <w:t>indicate</w:t>
      </w:r>
      <w:r w:rsidR="003C4109" w:rsidRPr="0052239C">
        <w:rPr>
          <w:color w:val="000000"/>
          <w:shd w:val="clear" w:color="auto" w:fill="FFFFFF"/>
        </w:rPr>
        <w:t xml:space="preserve"> treatment day</w:t>
      </w:r>
      <w:r w:rsidR="003C4109">
        <w:rPr>
          <w:color w:val="000000"/>
          <w:shd w:val="clear" w:color="auto" w:fill="FFFFFF"/>
        </w:rPr>
        <w:t>s</w:t>
      </w:r>
      <w:r w:rsidR="003C4109" w:rsidRPr="0052239C">
        <w:rPr>
          <w:color w:val="000000"/>
          <w:shd w:val="clear" w:color="auto" w:fill="FFFFFF"/>
        </w:rPr>
        <w:t>.</w:t>
      </w:r>
      <w:r w:rsidR="003C4109">
        <w:rPr>
          <w:color w:val="000000"/>
          <w:shd w:val="clear" w:color="auto" w:fill="FFFFFF"/>
        </w:rPr>
        <w:t xml:space="preserve"> (C) </w:t>
      </w:r>
      <w:r w:rsidR="003C4109" w:rsidRPr="00016DFC">
        <w:rPr>
          <w:color w:val="000000"/>
          <w:shd w:val="clear" w:color="auto" w:fill="FFFFFF"/>
        </w:rPr>
        <w:t>Serum AST and ALT levels in C57Bl</w:t>
      </w:r>
      <w:r w:rsidR="003C4109">
        <w:rPr>
          <w:color w:val="000000"/>
          <w:shd w:val="clear" w:color="auto" w:fill="FFFFFF"/>
        </w:rPr>
        <w:t>/</w:t>
      </w:r>
      <w:r w:rsidR="003C4109" w:rsidRPr="00016DFC">
        <w:rPr>
          <w:color w:val="000000"/>
          <w:shd w:val="clear" w:color="auto" w:fill="FFFFFF"/>
        </w:rPr>
        <w:t xml:space="preserve">6 mice (n=5) following treatment with </w:t>
      </w:r>
      <w:r w:rsidR="003C4109" w:rsidRPr="0052239C">
        <w:rPr>
          <w:color w:val="000000"/>
          <w:shd w:val="clear" w:color="auto" w:fill="FFFFFF"/>
        </w:rPr>
        <w:t xml:space="preserve">Empty </w:t>
      </w:r>
      <w:r w:rsidR="003C4109">
        <w:rPr>
          <w:color w:val="000000"/>
          <w:shd w:val="clear" w:color="auto" w:fill="FFFFFF"/>
        </w:rPr>
        <w:t>Lm (Listeria Empty) or Lm-ANXA2 (Listeria AnnexinA2) were measured at SRI Biosciences’ Clinical Analysis Laboratory</w:t>
      </w:r>
      <w:r w:rsidR="003C4109" w:rsidRPr="00016DFC">
        <w:rPr>
          <w:color w:val="000000"/>
          <w:shd w:val="clear" w:color="auto" w:fill="FFFFFF"/>
        </w:rPr>
        <w:t>. Dashed line represents 95% CI of normal serum values</w:t>
      </w:r>
      <w:r w:rsidR="003C4109">
        <w:rPr>
          <w:color w:val="000000"/>
          <w:shd w:val="clear" w:color="auto" w:fill="FFFFFF"/>
        </w:rPr>
        <w:t xml:space="preserve"> in </w:t>
      </w:r>
      <w:r w:rsidR="003C4109" w:rsidRPr="00016DFC">
        <w:rPr>
          <w:color w:val="000000"/>
          <w:shd w:val="clear" w:color="auto" w:fill="FFFFFF"/>
        </w:rPr>
        <w:t>C57Bl</w:t>
      </w:r>
      <w:r w:rsidR="003C4109">
        <w:rPr>
          <w:color w:val="000000"/>
          <w:shd w:val="clear" w:color="auto" w:fill="FFFFFF"/>
        </w:rPr>
        <w:t>/</w:t>
      </w:r>
      <w:r w:rsidR="003C4109" w:rsidRPr="00016DFC">
        <w:rPr>
          <w:color w:val="000000"/>
          <w:shd w:val="clear" w:color="auto" w:fill="FFFFFF"/>
        </w:rPr>
        <w:t xml:space="preserve">6 </w:t>
      </w:r>
      <w:r w:rsidR="003C4109">
        <w:rPr>
          <w:color w:val="000000"/>
          <w:shd w:val="clear" w:color="auto" w:fill="FFFFFF"/>
        </w:rPr>
        <w:t>mice</w:t>
      </w:r>
      <w:r w:rsidR="003C4109" w:rsidRPr="00016DFC">
        <w:rPr>
          <w:color w:val="000000"/>
          <w:shd w:val="clear" w:color="auto" w:fill="FFFFFF"/>
        </w:rPr>
        <w:t>. ns=not significant; **=p&lt;0.01</w:t>
      </w:r>
      <w:r w:rsidR="003C4109">
        <w:rPr>
          <w:color w:val="000000"/>
          <w:shd w:val="clear" w:color="auto" w:fill="FFFFFF"/>
        </w:rPr>
        <w:t>. Note that ALT in all mice was within normal limit even though it was significantly higher in the Lm-ANXA2 group than the Empty Lm group.</w:t>
      </w:r>
    </w:p>
    <w:p w14:paraId="11BE9B42" w14:textId="628AB6B2" w:rsidR="0005134F" w:rsidRDefault="0008399D" w:rsidP="0008399D">
      <w:pPr>
        <w:spacing w:line="480" w:lineRule="auto"/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lastRenderedPageBreak/>
        <w:t>Figure S3</w:t>
      </w:r>
    </w:p>
    <w:p w14:paraId="35FB5169" w14:textId="0B6E3647" w:rsidR="007F038D" w:rsidRDefault="007F038D" w:rsidP="0008399D">
      <w:pPr>
        <w:spacing w:line="480" w:lineRule="auto"/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noProof/>
          <w:color w:val="222222"/>
        </w:rPr>
        <w:drawing>
          <wp:inline distT="0" distB="0" distL="0" distR="0" wp14:anchorId="1E2505C1" wp14:editId="05F7DA8F">
            <wp:extent cx="5943600" cy="20123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steria New S33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314D" w14:textId="13B28499" w:rsidR="007F038D" w:rsidRPr="00AB5932" w:rsidRDefault="00AB5932" w:rsidP="0008399D">
      <w:pPr>
        <w:spacing w:line="480" w:lineRule="auto"/>
        <w:outlineLvl w:val="0"/>
        <w:rPr>
          <w:rFonts w:eastAsia="Times New Roman"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t xml:space="preserve">Figure S3. Listeria based immunotherapy with concomitant CD8+ T cell depletion. </w:t>
      </w:r>
      <w:r>
        <w:rPr>
          <w:rFonts w:eastAsia="Times New Roman"/>
          <w:bCs/>
          <w:color w:val="222222"/>
          <w:lang w:eastAsia="zh-CN"/>
        </w:rPr>
        <w:t>Mice implanted with KPC PDAC cells on day 0 underwent treatment with Empty Lm or Lm-ANXA2 as previously described (n=10-12 mice per group). CD8+ depletion was started on day 2 via anti-CD8a antibody (10mg/kg IP; 2.43, BioXcell) until day 30 and was given in both control groups. (A) Kaplan-Meier curves reveal there is no statistically significant difference in survival comparing untreated mice to mice treated with Empty Lm and CD8+ depletion or mice treated with Lm-ANXA2 and CD8 depletion (p=0.457). (B) No statistically significant difference in survival was appreciated in PDAC bearing mice treated with Empty Lm without CD8+ depletion compared to mice treated with Empty Lm and CD8+ T cell depletion (p=0.557).</w:t>
      </w:r>
      <w:bookmarkStart w:id="0" w:name="_GoBack"/>
      <w:bookmarkEnd w:id="0"/>
    </w:p>
    <w:p w14:paraId="0365C809" w14:textId="72B7C05B" w:rsidR="007F038D" w:rsidRDefault="007F038D">
      <w:pPr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br w:type="page"/>
      </w:r>
    </w:p>
    <w:p w14:paraId="0E5B6104" w14:textId="059D6AA2" w:rsidR="007F038D" w:rsidRDefault="007F038D" w:rsidP="0008399D">
      <w:pPr>
        <w:spacing w:line="480" w:lineRule="auto"/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lastRenderedPageBreak/>
        <w:t>Figure S4</w:t>
      </w:r>
    </w:p>
    <w:p w14:paraId="62A596F7" w14:textId="2C336088" w:rsidR="007F038D" w:rsidRDefault="007F038D" w:rsidP="0008399D">
      <w:pPr>
        <w:spacing w:line="480" w:lineRule="auto"/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noProof/>
          <w:color w:val="222222"/>
        </w:rPr>
        <w:drawing>
          <wp:inline distT="0" distB="0" distL="0" distR="0" wp14:anchorId="4A0B0E36" wp14:editId="6DEDB22C">
            <wp:extent cx="5943600" cy="3241040"/>
            <wp:effectExtent l="0" t="0" r="0" b="1016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isteria New S430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93EE4" w14:textId="3FBEE8F0" w:rsidR="007F038D" w:rsidRPr="00AB5932" w:rsidRDefault="00AB5932" w:rsidP="0008399D">
      <w:pPr>
        <w:spacing w:line="480" w:lineRule="auto"/>
        <w:outlineLvl w:val="0"/>
        <w:rPr>
          <w:rFonts w:eastAsia="Times New Roman"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t xml:space="preserve">Figure S4. Cytokine expression of infiltrating immune cells in the tumor microenvironment of PDAC following Lm-ANXA2 treatment. </w:t>
      </w:r>
      <w:r>
        <w:rPr>
          <w:rFonts w:eastAsia="Times New Roman"/>
          <w:bCs/>
          <w:color w:val="222222"/>
          <w:lang w:eastAsia="zh-CN"/>
        </w:rPr>
        <w:t xml:space="preserve">Gene expression analysis via </w:t>
      </w:r>
      <w:proofErr w:type="spellStart"/>
      <w:r>
        <w:rPr>
          <w:rFonts w:eastAsia="Times New Roman"/>
          <w:bCs/>
          <w:color w:val="222222"/>
          <w:lang w:eastAsia="zh-CN"/>
        </w:rPr>
        <w:t>aPCR</w:t>
      </w:r>
      <w:proofErr w:type="spellEnd"/>
      <w:r>
        <w:rPr>
          <w:rFonts w:eastAsia="Times New Roman"/>
          <w:bCs/>
          <w:color w:val="222222"/>
          <w:lang w:eastAsia="zh-CN"/>
        </w:rPr>
        <w:t xml:space="preserve"> of inflammatory cytokines of tumor infiltrating immune cells isolated from spontaneously developed PDACs in the genetically engineered KPC mice (n=4) following treatment with Untreated, Empty Lm, Lm-ANXA2 and Lm-ANXA2 + anti-PD-1. No statistical significance is noted comparing Untreated and Empty Lm in all genes of interest. Similarly, no statistical significance is noted comparing Lm-ANXA2 and Lm-ANXA2 + anti-PD-1 in all genes, except for </w:t>
      </w:r>
      <w:proofErr w:type="spellStart"/>
      <w:r>
        <w:rPr>
          <w:rFonts w:eastAsia="Times New Roman"/>
          <w:bCs/>
          <w:color w:val="222222"/>
          <w:lang w:eastAsia="zh-CN"/>
        </w:rPr>
        <w:t>IFNb</w:t>
      </w:r>
      <w:proofErr w:type="spellEnd"/>
      <w:r>
        <w:rPr>
          <w:rFonts w:eastAsia="Times New Roman"/>
          <w:bCs/>
          <w:color w:val="222222"/>
          <w:lang w:eastAsia="zh-CN"/>
        </w:rPr>
        <w:t xml:space="preserve"> (p=0.004).</w:t>
      </w:r>
    </w:p>
    <w:p w14:paraId="6B01B397" w14:textId="3B53A6B6" w:rsidR="007F038D" w:rsidRDefault="007F038D">
      <w:pPr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br w:type="page"/>
      </w:r>
    </w:p>
    <w:p w14:paraId="132F5B87" w14:textId="1AD7017E" w:rsidR="007F038D" w:rsidRPr="007F038D" w:rsidRDefault="007F038D" w:rsidP="0008399D">
      <w:pPr>
        <w:spacing w:line="480" w:lineRule="auto"/>
        <w:outlineLvl w:val="0"/>
        <w:rPr>
          <w:rFonts w:eastAsia="Times New Roman"/>
          <w:b/>
          <w:bCs/>
          <w:color w:val="222222"/>
          <w:lang w:eastAsia="zh-CN"/>
        </w:rPr>
      </w:pPr>
      <w:r>
        <w:rPr>
          <w:rFonts w:eastAsia="Times New Roman"/>
          <w:b/>
          <w:bCs/>
          <w:color w:val="222222"/>
          <w:lang w:eastAsia="zh-CN"/>
        </w:rPr>
        <w:lastRenderedPageBreak/>
        <w:t>Figure S5</w:t>
      </w:r>
    </w:p>
    <w:p w14:paraId="73AA2CEF" w14:textId="1A4FA25E" w:rsidR="0008399D" w:rsidRPr="0008399D" w:rsidRDefault="0008399D" w:rsidP="00194A12">
      <w:pPr>
        <w:spacing w:line="480" w:lineRule="auto"/>
        <w:rPr>
          <w:rFonts w:eastAsia="Times New Roman"/>
          <w:bCs/>
          <w:color w:val="222222"/>
          <w:lang w:eastAsia="zh-CN"/>
        </w:rPr>
      </w:pPr>
      <w:r w:rsidRPr="0008399D">
        <w:rPr>
          <w:rFonts w:eastAsia="Times New Roman"/>
          <w:bCs/>
          <w:noProof/>
          <w:color w:val="222222"/>
        </w:rPr>
        <w:drawing>
          <wp:inline distT="0" distB="0" distL="0" distR="0" wp14:anchorId="7C14BC1F" wp14:editId="4C9C3BB6">
            <wp:extent cx="4048848" cy="7774940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64081A7-B5CD-0346-B5D8-B5458C3CED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B64081A7-B5CD-0346-B5D8-B5458C3CED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3696"/>
                    <a:stretch/>
                  </pic:blipFill>
                  <pic:spPr>
                    <a:xfrm>
                      <a:off x="0" y="0"/>
                      <a:ext cx="4055342" cy="7787411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5C325674" w14:textId="3D176150" w:rsidR="0005134F" w:rsidRDefault="007F038D" w:rsidP="00194A12">
      <w:pPr>
        <w:spacing w:line="480" w:lineRule="auto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b/>
          <w:bCs/>
          <w:color w:val="222222"/>
          <w:lang w:eastAsia="zh-CN"/>
        </w:rPr>
        <w:lastRenderedPageBreak/>
        <w:t>Figure S5</w:t>
      </w:r>
      <w:r w:rsidR="00AB5932">
        <w:rPr>
          <w:rFonts w:eastAsia="Times New Roman"/>
          <w:b/>
          <w:bCs/>
          <w:color w:val="222222"/>
          <w:lang w:eastAsia="zh-CN"/>
        </w:rPr>
        <w:t>.</w:t>
      </w:r>
      <w:r w:rsidR="00795789">
        <w:rPr>
          <w:rFonts w:eastAsia="Times New Roman"/>
          <w:b/>
          <w:bCs/>
          <w:color w:val="222222"/>
          <w:lang w:eastAsia="zh-CN"/>
        </w:rPr>
        <w:t xml:space="preserve"> </w:t>
      </w:r>
      <w:r w:rsidR="00795789" w:rsidRPr="00A964E6">
        <w:rPr>
          <w:b/>
        </w:rPr>
        <w:t>Ultrasound measurement of the PDAC tumors in KPC mice.</w:t>
      </w:r>
      <w:r w:rsidR="00795789">
        <w:rPr>
          <w:b/>
        </w:rPr>
        <w:t xml:space="preserve"> </w:t>
      </w:r>
      <w:r w:rsidR="00795789">
        <w:t>(</w:t>
      </w:r>
      <w:r w:rsidR="00795789">
        <w:rPr>
          <w:rFonts w:eastAsia="Times New Roman"/>
          <w:color w:val="000000"/>
          <w:shd w:val="clear" w:color="auto" w:fill="FFFFFF"/>
        </w:rPr>
        <w:t>A) Ultrasound measurements of untreated mice</w:t>
      </w:r>
      <w:r w:rsidR="00437388">
        <w:rPr>
          <w:rFonts w:eastAsia="Times New Roman"/>
          <w:color w:val="000000"/>
          <w:shd w:val="clear" w:color="auto" w:fill="FFFFFF"/>
        </w:rPr>
        <w:t>,</w:t>
      </w:r>
      <w:r w:rsidR="00795789">
        <w:rPr>
          <w:rFonts w:eastAsia="Times New Roman"/>
          <w:color w:val="000000"/>
          <w:shd w:val="clear" w:color="auto" w:fill="FFFFFF"/>
        </w:rPr>
        <w:t xml:space="preserve"> (</w:t>
      </w:r>
      <w:r w:rsidR="00437388">
        <w:rPr>
          <w:rFonts w:eastAsia="Times New Roman"/>
          <w:color w:val="000000"/>
          <w:shd w:val="clear" w:color="auto" w:fill="FFFFFF"/>
        </w:rPr>
        <w:t>B) mice treated with Empty Lm and (C) mice treated with Lm-ANXA2 followed by anti-PD1 antibodies. Trend lines indicate Day 22.</w:t>
      </w:r>
    </w:p>
    <w:p w14:paraId="7199C27F" w14:textId="5C6F75A9" w:rsidR="0008399D" w:rsidRDefault="0008399D">
      <w:pPr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br w:type="page"/>
      </w:r>
    </w:p>
    <w:p w14:paraId="52C5212C" w14:textId="544661D6" w:rsidR="0005134F" w:rsidRDefault="007F038D" w:rsidP="0008399D">
      <w:pPr>
        <w:outlineLvl w:val="0"/>
        <w:rPr>
          <w:rFonts w:eastAsia="Times New Roman"/>
          <w:b/>
          <w:color w:val="000000"/>
          <w:shd w:val="clear" w:color="auto" w:fill="FFFFFF"/>
        </w:rPr>
      </w:pPr>
      <w:r>
        <w:rPr>
          <w:rFonts w:eastAsia="Times New Roman"/>
          <w:b/>
          <w:color w:val="000000"/>
          <w:shd w:val="clear" w:color="auto" w:fill="FFFFFF"/>
        </w:rPr>
        <w:lastRenderedPageBreak/>
        <w:t>Figure S6</w:t>
      </w:r>
    </w:p>
    <w:p w14:paraId="6F9684DA" w14:textId="77777777" w:rsidR="0008399D" w:rsidRPr="0008399D" w:rsidRDefault="0008399D">
      <w:pPr>
        <w:rPr>
          <w:rFonts w:eastAsia="Times New Roman"/>
          <w:b/>
          <w:color w:val="000000"/>
          <w:shd w:val="clear" w:color="auto" w:fill="FFFFFF"/>
        </w:rPr>
      </w:pPr>
    </w:p>
    <w:p w14:paraId="7CA0128B" w14:textId="5061AED0" w:rsidR="00BF63E4" w:rsidRPr="00FA143D" w:rsidRDefault="0005134F" w:rsidP="00194A12">
      <w:pPr>
        <w:spacing w:line="480" w:lineRule="auto"/>
        <w:rPr>
          <w:rFonts w:eastAsia="Times New Roman"/>
          <w:b/>
          <w:bCs/>
          <w:color w:val="222222"/>
          <w:lang w:eastAsia="zh-CN"/>
        </w:rPr>
      </w:pPr>
      <w:r w:rsidRPr="0005134F">
        <w:rPr>
          <w:rFonts w:eastAsia="Times New Roman"/>
          <w:b/>
          <w:bCs/>
          <w:noProof/>
          <w:color w:val="222222"/>
        </w:rPr>
        <w:drawing>
          <wp:inline distT="0" distB="0" distL="0" distR="0" wp14:anchorId="4E7C4956" wp14:editId="48E3B96C">
            <wp:extent cx="5943600" cy="4381500"/>
            <wp:effectExtent l="0" t="0" r="0" b="1270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B8346" w14:textId="77777777" w:rsidR="00BF63E4" w:rsidRDefault="00BF63E4" w:rsidP="00F85378">
      <w:pPr>
        <w:rPr>
          <w:b/>
        </w:rPr>
      </w:pPr>
    </w:p>
    <w:p w14:paraId="0665EC65" w14:textId="2CB529F5" w:rsidR="0008399D" w:rsidRDefault="00AB5932" w:rsidP="00FA143D">
      <w:pPr>
        <w:spacing w:line="480" w:lineRule="auto"/>
      </w:pPr>
      <w:r>
        <w:rPr>
          <w:b/>
        </w:rPr>
        <w:t>Figure S6.</w:t>
      </w:r>
      <w:r w:rsidR="00BF63E4">
        <w:rPr>
          <w:b/>
        </w:rPr>
        <w:t xml:space="preserve"> Maximal tumor volume reduction in KPC mice treated with Lm-ANXA2 followed by anti-PD-1 antibodies. </w:t>
      </w:r>
      <w:r w:rsidR="00BF63E4" w:rsidRPr="00BF63E4">
        <w:t>The maximal tumor volume reduction from the peak tumor size to the lowest post-peak size of the tumor was measured and compared between untreated KPC mice (n=10), KPC mice treated with Empty Lm followed by IgG (n=12), and KPC mice treated with Lm-ANXA2 followed by anti-PD-1 antibodies (n=12).</w:t>
      </w:r>
    </w:p>
    <w:p w14:paraId="1F27A29A" w14:textId="77777777" w:rsidR="0008399D" w:rsidRDefault="0008399D">
      <w:r>
        <w:br w:type="page"/>
      </w:r>
    </w:p>
    <w:p w14:paraId="103F596A" w14:textId="2632A26C" w:rsidR="0005134F" w:rsidRDefault="007F038D" w:rsidP="0008399D">
      <w:pPr>
        <w:spacing w:line="480" w:lineRule="auto"/>
        <w:outlineLvl w:val="0"/>
        <w:rPr>
          <w:b/>
        </w:rPr>
      </w:pPr>
      <w:r>
        <w:rPr>
          <w:b/>
        </w:rPr>
        <w:lastRenderedPageBreak/>
        <w:t>Figure S7</w:t>
      </w:r>
    </w:p>
    <w:p w14:paraId="4E95B25B" w14:textId="4EE747A8" w:rsidR="0008399D" w:rsidRDefault="0008399D" w:rsidP="00FA143D">
      <w:pPr>
        <w:spacing w:line="480" w:lineRule="auto"/>
        <w:rPr>
          <w:b/>
        </w:rPr>
      </w:pPr>
      <w:r w:rsidRPr="0008399D">
        <w:rPr>
          <w:b/>
          <w:noProof/>
        </w:rPr>
        <w:drawing>
          <wp:inline distT="0" distB="0" distL="0" distR="0" wp14:anchorId="19B4D552" wp14:editId="21AB11BB">
            <wp:extent cx="5943600" cy="4270375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A60CB3A-ACEE-A849-B4E8-5482BB3683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5A60CB3A-ACEE-A849-B4E8-5482BB3683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EB42D" w14:textId="2D9448AF" w:rsidR="0008399D" w:rsidRDefault="007F038D" w:rsidP="00FA143D">
      <w:pPr>
        <w:spacing w:line="480" w:lineRule="auto"/>
      </w:pPr>
      <w:r>
        <w:rPr>
          <w:b/>
        </w:rPr>
        <w:t>Figure S7</w:t>
      </w:r>
      <w:r w:rsidR="00AB5932">
        <w:rPr>
          <w:b/>
        </w:rPr>
        <w:t>.</w:t>
      </w:r>
      <w:r>
        <w:rPr>
          <w:b/>
        </w:rPr>
        <w:t xml:space="preserve"> </w:t>
      </w:r>
      <w:r w:rsidR="00737E26">
        <w:rPr>
          <w:b/>
        </w:rPr>
        <w:t>Expression of ANX</w:t>
      </w:r>
      <w:r w:rsidR="0008399D">
        <w:rPr>
          <w:b/>
        </w:rPr>
        <w:t>A2 in KPC tumor.</w:t>
      </w:r>
      <w:r w:rsidR="00737E26">
        <w:t xml:space="preserve"> I</w:t>
      </w:r>
      <w:r w:rsidR="0008399D">
        <w:t>mmunohistochemistry</w:t>
      </w:r>
      <w:r w:rsidR="00737E26">
        <w:t xml:space="preserve"> for ANXA2</w:t>
      </w:r>
      <w:r w:rsidR="0008399D">
        <w:t xml:space="preserve"> was performed in 10 </w:t>
      </w:r>
      <w:r w:rsidR="00605EF9">
        <w:t xml:space="preserve">KPC </w:t>
      </w:r>
      <w:r w:rsidR="0008399D">
        <w:t xml:space="preserve">mice. </w:t>
      </w:r>
      <w:r w:rsidR="003C4109">
        <w:t>Analysis reveals h</w:t>
      </w:r>
      <w:r w:rsidR="0008399D">
        <w:t xml:space="preserve">eterogenic expression </w:t>
      </w:r>
      <w:r w:rsidR="003C4109">
        <w:t xml:space="preserve">of </w:t>
      </w:r>
      <w:r w:rsidR="00605EF9">
        <w:t>ANX</w:t>
      </w:r>
      <w:r w:rsidR="003C4109">
        <w:t>A2</w:t>
      </w:r>
      <w:r w:rsidR="00605EF9">
        <w:t>,</w:t>
      </w:r>
      <w:r w:rsidR="003C4109">
        <w:t xml:space="preserve"> </w:t>
      </w:r>
      <w:r w:rsidR="0008399D">
        <w:t>with 40%</w:t>
      </w:r>
      <w:r w:rsidR="00605EF9">
        <w:t xml:space="preserve"> of KPC tumors having</w:t>
      </w:r>
      <w:r w:rsidR="0008399D">
        <w:t xml:space="preserve"> low expression and 60% </w:t>
      </w:r>
      <w:r w:rsidR="00605EF9">
        <w:t xml:space="preserve">having </w:t>
      </w:r>
      <w:r w:rsidR="0008399D">
        <w:t>high expression.</w:t>
      </w:r>
    </w:p>
    <w:p w14:paraId="5187F582" w14:textId="77777777" w:rsidR="0008399D" w:rsidRDefault="0008399D">
      <w:r>
        <w:br w:type="page"/>
      </w:r>
    </w:p>
    <w:p w14:paraId="5B711839" w14:textId="7EA1005A" w:rsidR="000368E8" w:rsidRDefault="007F038D" w:rsidP="00064E6A">
      <w:pPr>
        <w:spacing w:line="480" w:lineRule="auto"/>
        <w:outlineLvl w:val="0"/>
        <w:rPr>
          <w:b/>
        </w:rPr>
      </w:pPr>
      <w:r>
        <w:rPr>
          <w:b/>
        </w:rPr>
        <w:lastRenderedPageBreak/>
        <w:t>Figure S8</w:t>
      </w:r>
      <w:r w:rsidR="0005134F" w:rsidRPr="0005134F">
        <w:rPr>
          <w:b/>
          <w:noProof/>
        </w:rPr>
        <w:drawing>
          <wp:inline distT="0" distB="0" distL="0" distR="0" wp14:anchorId="0E99693D" wp14:editId="1BCD7365">
            <wp:extent cx="5943600" cy="5090795"/>
            <wp:effectExtent l="0" t="0" r="0" b="0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079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3D3D972B" w14:textId="29CBB873" w:rsidR="00437388" w:rsidRDefault="00437388" w:rsidP="00FA143D">
      <w:pPr>
        <w:rPr>
          <w:rFonts w:eastAsia="Times New Roman"/>
          <w:b/>
          <w:color w:val="000000"/>
          <w:shd w:val="clear" w:color="auto" w:fill="FFFFFF"/>
        </w:rPr>
      </w:pPr>
    </w:p>
    <w:p w14:paraId="088437CE" w14:textId="11D4D8F7" w:rsidR="003A7F68" w:rsidRPr="006B1709" w:rsidRDefault="00437388" w:rsidP="006B1709">
      <w:pPr>
        <w:spacing w:line="480" w:lineRule="auto"/>
        <w:rPr>
          <w:rFonts w:eastAsia="Times New Roman"/>
          <w:b/>
          <w:color w:val="000000"/>
          <w:shd w:val="clear" w:color="auto" w:fill="FFFFFF"/>
        </w:rPr>
      </w:pPr>
      <w:r w:rsidRPr="00A964E6">
        <w:rPr>
          <w:b/>
          <w:bCs/>
        </w:rPr>
        <w:t>Figure S</w:t>
      </w:r>
      <w:r w:rsidR="007F038D">
        <w:rPr>
          <w:b/>
          <w:bCs/>
        </w:rPr>
        <w:t>8</w:t>
      </w:r>
      <w:r w:rsidR="00AB5932">
        <w:rPr>
          <w:b/>
          <w:bCs/>
        </w:rPr>
        <w:t>.</w:t>
      </w:r>
      <w:r w:rsidRPr="00A964E6">
        <w:rPr>
          <w:b/>
          <w:bCs/>
        </w:rPr>
        <w:t xml:space="preserve"> Examination of T cell response to ANXA2 overlapping peptide groups in the tumor microenvironment.</w:t>
      </w:r>
      <w:r w:rsidRPr="00A964E6">
        <w:rPr>
          <w:bCs/>
        </w:rPr>
        <w:t xml:space="preserve"> </w:t>
      </w:r>
      <w:r w:rsidRPr="00A964E6">
        <w:t xml:space="preserve"> CD8+ T cells were isolated and purified from livers on day 14 after hemispleen implantation of KPC tumor cells.  Tumor-bearing mice were treated with Cy, either Empty Lm or Lm-ANXA2</w:t>
      </w:r>
      <w:r w:rsidR="00636172">
        <w:t>, and either anti-PD-1 antibody or IgG as in prior study schemes</w:t>
      </w:r>
      <w:r w:rsidRPr="00A964E6">
        <w:t xml:space="preserve">. ELISA assays were performed by co-culturing the CD8+ T cells with Kb or Db T2 cells that were exposed to one of four different peptide sequence groups.  Each experimental group consisted of 5 mice, pooled, and analyzed individually in triplicates.  Data represent mean </w:t>
      </w:r>
      <w:r w:rsidRPr="00A964E6">
        <w:rPr>
          <w:u w:val="single"/>
        </w:rPr>
        <w:t>+</w:t>
      </w:r>
      <w:r w:rsidRPr="00A964E6">
        <w:t xml:space="preserve"> </w:t>
      </w:r>
      <w:r w:rsidRPr="00A964E6">
        <w:lastRenderedPageBreak/>
        <w:t>SEM from one representative experiment that was repeated twice. IFN</w:t>
      </w:r>
      <w:r w:rsidRPr="00A964E6">
        <w:rPr>
          <w:rFonts w:ascii="Symbol" w:hAnsi="Symbol"/>
        </w:rPr>
        <w:t></w:t>
      </w:r>
      <w:r w:rsidRPr="00A964E6">
        <w:t xml:space="preserve"> expression of the treatment groups (Empty Lm vs. Lm-ANXA2) exposed to (A) Kb T2 and (B) Db T2 cells that were stimulated with Peptide Groups #1, #2, #3, or #4, was shown.</w:t>
      </w:r>
      <w:r w:rsidR="00636172">
        <w:t xml:space="preserve"> Additional experiment performed with the addition of either anti-PD-1 antibody or IgG as in prior study schemes were performed with the same ELISA protocol. </w:t>
      </w:r>
      <w:r w:rsidR="00636172" w:rsidRPr="00A964E6">
        <w:t>IFN</w:t>
      </w:r>
      <w:r w:rsidR="00636172" w:rsidRPr="00A964E6">
        <w:rPr>
          <w:rFonts w:ascii="Symbol" w:hAnsi="Symbol"/>
        </w:rPr>
        <w:t></w:t>
      </w:r>
      <w:r w:rsidR="00636172" w:rsidRPr="00A964E6">
        <w:t xml:space="preserve"> expression of the treatment groups exposed to Kb T2</w:t>
      </w:r>
      <w:r w:rsidR="00636172">
        <w:t xml:space="preserve"> and (C) peptide group #1, (D) #2</w:t>
      </w:r>
      <w:r w:rsidR="00636172" w:rsidRPr="00A964E6">
        <w:t xml:space="preserve"> or</w:t>
      </w:r>
      <w:r w:rsidR="00636172">
        <w:t xml:space="preserve"> (E) #4 is shown.</w:t>
      </w:r>
      <w:r w:rsidR="00636172" w:rsidRPr="00A964E6">
        <w:t xml:space="preserve"> </w:t>
      </w:r>
      <w:proofErr w:type="spellStart"/>
      <w:r w:rsidR="00636172">
        <w:t>Simiarly</w:t>
      </w:r>
      <w:proofErr w:type="spellEnd"/>
      <w:r w:rsidR="00636172">
        <w:t xml:space="preserve">, </w:t>
      </w:r>
      <w:r w:rsidR="00636172" w:rsidRPr="00A964E6">
        <w:t>Db T2 cells that were stimulat</w:t>
      </w:r>
      <w:r w:rsidR="00636172">
        <w:t>ed with (F) peptide g</w:t>
      </w:r>
      <w:r w:rsidR="00636172" w:rsidRPr="00A964E6">
        <w:t xml:space="preserve">roups #1, </w:t>
      </w:r>
      <w:r w:rsidR="00636172">
        <w:t xml:space="preserve">(G) </w:t>
      </w:r>
      <w:r w:rsidR="00636172" w:rsidRPr="00A964E6">
        <w:t>#2,</w:t>
      </w:r>
      <w:r w:rsidR="00636172">
        <w:t xml:space="preserve"> (H)</w:t>
      </w:r>
      <w:r w:rsidR="00636172" w:rsidRPr="00A964E6">
        <w:t xml:space="preserve"> #3, or</w:t>
      </w:r>
      <w:r w:rsidR="00636172">
        <w:t xml:space="preserve"> (I)</w:t>
      </w:r>
      <w:r w:rsidR="00636172" w:rsidRPr="00A964E6">
        <w:t xml:space="preserve"> #4</w:t>
      </w:r>
      <w:r w:rsidR="00636172">
        <w:t xml:space="preserve"> is shown</w:t>
      </w:r>
      <w:r w:rsidR="00636172" w:rsidRPr="00A964E6">
        <w:t xml:space="preserve">.  </w:t>
      </w:r>
      <w:r w:rsidR="00F85378" w:rsidRPr="00A964E6">
        <w:rPr>
          <w:b/>
        </w:rPr>
        <w:br w:type="page"/>
      </w:r>
    </w:p>
    <w:p w14:paraId="7203015E" w14:textId="77777777" w:rsidR="00F85378" w:rsidRPr="00A964E6" w:rsidRDefault="00F85378" w:rsidP="00F85378">
      <w:pPr>
        <w:spacing w:line="480" w:lineRule="auto"/>
      </w:pPr>
    </w:p>
    <w:p w14:paraId="7858669C" w14:textId="77777777" w:rsidR="00F85378" w:rsidRPr="00A964E6" w:rsidRDefault="00F85378" w:rsidP="00F85378"/>
    <w:p w14:paraId="72656B6D" w14:textId="77777777" w:rsidR="00F85378" w:rsidRDefault="00D91CCB" w:rsidP="0008399D">
      <w:pPr>
        <w:outlineLvl w:val="0"/>
        <w:rPr>
          <w:b/>
        </w:rPr>
      </w:pPr>
      <w:r>
        <w:rPr>
          <w:b/>
        </w:rPr>
        <w:t xml:space="preserve">Supplementary </w:t>
      </w:r>
      <w:r w:rsidR="00F85378" w:rsidRPr="00A964E6">
        <w:rPr>
          <w:b/>
        </w:rPr>
        <w:t>Table S1 Overlapping peptide groups of ANXA2</w:t>
      </w:r>
    </w:p>
    <w:p w14:paraId="30C673BE" w14:textId="77777777" w:rsidR="00FA143D" w:rsidRPr="00A964E6" w:rsidRDefault="00FA143D" w:rsidP="00F85378">
      <w:pPr>
        <w:rPr>
          <w:b/>
        </w:rPr>
      </w:pPr>
    </w:p>
    <w:p w14:paraId="37D71F12" w14:textId="77777777" w:rsidR="00F85378" w:rsidRPr="00A964E6" w:rsidRDefault="00DB338E" w:rsidP="00F85378">
      <w:r w:rsidRPr="00A964E6">
        <w:rPr>
          <w:noProof/>
        </w:rPr>
        <w:drawing>
          <wp:inline distT="0" distB="0" distL="0" distR="0" wp14:anchorId="2116B4D5" wp14:editId="7F2415F5">
            <wp:extent cx="5943600" cy="2190750"/>
            <wp:effectExtent l="0" t="0" r="0" b="0"/>
            <wp:docPr id="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D6F4B" w14:textId="71752416" w:rsidR="00C8473E" w:rsidRPr="00A964E6" w:rsidRDefault="00C8473E" w:rsidP="00F85378"/>
    <w:sectPr w:rsidR="00C8473E" w:rsidRPr="00A964E6" w:rsidSect="004A10BE">
      <w:footerReference w:type="default" r:id="rId16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930C9" w14:textId="77777777" w:rsidR="008A0DEA" w:rsidRDefault="008A0DEA" w:rsidP="004A10BE">
      <w:r>
        <w:separator/>
      </w:r>
    </w:p>
  </w:endnote>
  <w:endnote w:type="continuationSeparator" w:id="0">
    <w:p w14:paraId="703DD2D4" w14:textId="77777777" w:rsidR="008A0DEA" w:rsidRDefault="008A0DEA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BlissRegular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charset w:val="86"/>
    <w:family w:val="script"/>
    <w:pitch w:val="variable"/>
    <w:sig w:usb0="A00002BF" w:usb1="38CF7CFA" w:usb2="00000016" w:usb3="00000000" w:csb0="0004000F" w:csb1="00000000"/>
  </w:font>
  <w:font w:name="等线">
    <w:charset w:val="86"/>
    <w:family w:val="script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0F1BD7" w14:textId="785ECD42" w:rsidR="00BF63E4" w:rsidRDefault="006B54A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5932">
      <w:rPr>
        <w:noProof/>
      </w:rPr>
      <w:t>2</w:t>
    </w:r>
    <w:r>
      <w:rPr>
        <w:noProof/>
      </w:rPr>
      <w:fldChar w:fldCharType="end"/>
    </w:r>
  </w:p>
  <w:p w14:paraId="14ABC5E6" w14:textId="77777777" w:rsidR="00BF63E4" w:rsidRDefault="00BF63E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BD3DB" w14:textId="77777777" w:rsidR="008A0DEA" w:rsidRDefault="008A0DEA" w:rsidP="004A10BE">
      <w:r>
        <w:separator/>
      </w:r>
    </w:p>
  </w:footnote>
  <w:footnote w:type="continuationSeparator" w:id="0">
    <w:p w14:paraId="09DBE806" w14:textId="77777777" w:rsidR="008A0DEA" w:rsidRDefault="008A0DEA" w:rsidP="004A1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8A0150"/>
    <w:multiLevelType w:val="hybridMultilevel"/>
    <w:tmpl w:val="4AA899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1D"/>
    <w:rsid w:val="00005DEB"/>
    <w:rsid w:val="00016DFC"/>
    <w:rsid w:val="000368E8"/>
    <w:rsid w:val="0005134F"/>
    <w:rsid w:val="00064E6A"/>
    <w:rsid w:val="0008399D"/>
    <w:rsid w:val="000D5037"/>
    <w:rsid w:val="000F4AD3"/>
    <w:rsid w:val="0011578D"/>
    <w:rsid w:val="001237DC"/>
    <w:rsid w:val="001655F9"/>
    <w:rsid w:val="00194A12"/>
    <w:rsid w:val="001A65CD"/>
    <w:rsid w:val="00216337"/>
    <w:rsid w:val="0023706E"/>
    <w:rsid w:val="00240A26"/>
    <w:rsid w:val="00241590"/>
    <w:rsid w:val="00254390"/>
    <w:rsid w:val="0025713C"/>
    <w:rsid w:val="002806EC"/>
    <w:rsid w:val="002A4249"/>
    <w:rsid w:val="002B1925"/>
    <w:rsid w:val="002D5432"/>
    <w:rsid w:val="003173DF"/>
    <w:rsid w:val="00326D2A"/>
    <w:rsid w:val="00376FB8"/>
    <w:rsid w:val="00393B15"/>
    <w:rsid w:val="003A6202"/>
    <w:rsid w:val="003A7F68"/>
    <w:rsid w:val="003B718A"/>
    <w:rsid w:val="003C4109"/>
    <w:rsid w:val="00431A7B"/>
    <w:rsid w:val="00437388"/>
    <w:rsid w:val="00485A91"/>
    <w:rsid w:val="00485AEC"/>
    <w:rsid w:val="004928DE"/>
    <w:rsid w:val="004A10BE"/>
    <w:rsid w:val="004A402A"/>
    <w:rsid w:val="004C076E"/>
    <w:rsid w:val="004C26F6"/>
    <w:rsid w:val="00506607"/>
    <w:rsid w:val="0052239C"/>
    <w:rsid w:val="005341F3"/>
    <w:rsid w:val="00540789"/>
    <w:rsid w:val="00552069"/>
    <w:rsid w:val="005820B2"/>
    <w:rsid w:val="005A026E"/>
    <w:rsid w:val="005C5A80"/>
    <w:rsid w:val="005D27A8"/>
    <w:rsid w:val="005F746A"/>
    <w:rsid w:val="00605EF9"/>
    <w:rsid w:val="00630367"/>
    <w:rsid w:val="00636172"/>
    <w:rsid w:val="0064261D"/>
    <w:rsid w:val="006472EB"/>
    <w:rsid w:val="00652651"/>
    <w:rsid w:val="00691436"/>
    <w:rsid w:val="006A44C9"/>
    <w:rsid w:val="006B1709"/>
    <w:rsid w:val="006B54AA"/>
    <w:rsid w:val="006E30D9"/>
    <w:rsid w:val="00704F72"/>
    <w:rsid w:val="00735F0F"/>
    <w:rsid w:val="0073609A"/>
    <w:rsid w:val="00737E26"/>
    <w:rsid w:val="007619BC"/>
    <w:rsid w:val="00795789"/>
    <w:rsid w:val="007A4B3B"/>
    <w:rsid w:val="007F038D"/>
    <w:rsid w:val="00852F7F"/>
    <w:rsid w:val="008573F1"/>
    <w:rsid w:val="00861B68"/>
    <w:rsid w:val="00875E06"/>
    <w:rsid w:val="008A0DEA"/>
    <w:rsid w:val="009129FA"/>
    <w:rsid w:val="00943D39"/>
    <w:rsid w:val="00970C9F"/>
    <w:rsid w:val="00973312"/>
    <w:rsid w:val="00A20F06"/>
    <w:rsid w:val="00A30B08"/>
    <w:rsid w:val="00A52F81"/>
    <w:rsid w:val="00A74294"/>
    <w:rsid w:val="00A964E6"/>
    <w:rsid w:val="00AB5932"/>
    <w:rsid w:val="00AE7BEC"/>
    <w:rsid w:val="00B1647D"/>
    <w:rsid w:val="00B9724C"/>
    <w:rsid w:val="00BF63E4"/>
    <w:rsid w:val="00C34448"/>
    <w:rsid w:val="00C8473E"/>
    <w:rsid w:val="00C917E9"/>
    <w:rsid w:val="00C93A7E"/>
    <w:rsid w:val="00CC2490"/>
    <w:rsid w:val="00CE0964"/>
    <w:rsid w:val="00CE3B9E"/>
    <w:rsid w:val="00D43850"/>
    <w:rsid w:val="00D44DF9"/>
    <w:rsid w:val="00D576EA"/>
    <w:rsid w:val="00D91CCB"/>
    <w:rsid w:val="00DB338E"/>
    <w:rsid w:val="00DB56E9"/>
    <w:rsid w:val="00E529FC"/>
    <w:rsid w:val="00E63937"/>
    <w:rsid w:val="00E645B5"/>
    <w:rsid w:val="00E81A31"/>
    <w:rsid w:val="00EF3627"/>
    <w:rsid w:val="00F0326C"/>
    <w:rsid w:val="00F203CE"/>
    <w:rsid w:val="00F73534"/>
    <w:rsid w:val="00F85378"/>
    <w:rsid w:val="00FA143D"/>
    <w:rsid w:val="00FA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19F2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9A7F20"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378"/>
    <w:pPr>
      <w:keepNext/>
      <w:keepLines/>
      <w:spacing w:before="240" w:line="259" w:lineRule="auto"/>
      <w:outlineLvl w:val="0"/>
    </w:pPr>
    <w:rPr>
      <w:rFonts w:ascii="Calibri Light" w:eastAsia="Malgun Gothic" w:hAnsi="Calibri Light"/>
      <w:color w:val="2F5496"/>
      <w:sz w:val="32"/>
      <w:szCs w:val="3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eastAsia="Times New Roman"/>
    </w:rPr>
  </w:style>
  <w:style w:type="character" w:customStyle="1" w:styleId="CommentTextChar">
    <w:name w:val="Comment Text Char"/>
    <w:link w:val="CommentText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uiPriority w:val="20"/>
    <w:qFormat/>
    <w:rsid w:val="009A3899"/>
    <w:rPr>
      <w:i/>
      <w:iCs/>
    </w:rPr>
  </w:style>
  <w:style w:type="character" w:styleId="EndnoteReference">
    <w:name w:val="endnote reference"/>
    <w:uiPriority w:val="99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link w:val="EndnoteText"/>
    <w:uiPriority w:val="99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link w:val="Head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rsid w:val="009A3899"/>
    <w:rPr>
      <w:i/>
      <w:iCs/>
    </w:rPr>
  </w:style>
  <w:style w:type="character" w:styleId="HTMLCode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9A3899"/>
    <w:rPr>
      <w:i/>
      <w:iCs/>
    </w:rPr>
  </w:style>
  <w:style w:type="character" w:styleId="HTMLKeyboard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rsid w:val="009A3899"/>
    <w:rPr>
      <w:rFonts w:ascii="Courier New" w:hAnsi="Courier New" w:cs="Courier New"/>
    </w:rPr>
  </w:style>
  <w:style w:type="character" w:styleId="HTMLTypewriter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9A3899"/>
    <w:rPr>
      <w:i/>
      <w:iCs/>
    </w:rPr>
  </w:style>
  <w:style w:type="character" w:styleId="Hyperlink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DefaultParagraphFont"/>
    <w:rsid w:val="00943D39"/>
  </w:style>
  <w:style w:type="character" w:customStyle="1" w:styleId="custom-cit-title">
    <w:name w:val="custom-cit-title"/>
    <w:basedOn w:val="DefaultParagraphFont"/>
    <w:rsid w:val="00943D39"/>
  </w:style>
  <w:style w:type="character" w:customStyle="1" w:styleId="custom-cit-jour-title">
    <w:name w:val="custom-cit-jour-title"/>
    <w:basedOn w:val="DefaultParagraphFont"/>
    <w:rsid w:val="00943D39"/>
  </w:style>
  <w:style w:type="character" w:customStyle="1" w:styleId="custom-cit-volume">
    <w:name w:val="custom-cit-volume"/>
    <w:basedOn w:val="DefaultParagraphFont"/>
    <w:rsid w:val="00943D39"/>
  </w:style>
  <w:style w:type="character" w:customStyle="1" w:styleId="custom-cit-volume-sep">
    <w:name w:val="custom-cit-volume-sep"/>
    <w:basedOn w:val="DefaultParagraphFont"/>
    <w:rsid w:val="00943D39"/>
  </w:style>
  <w:style w:type="character" w:customStyle="1" w:styleId="custom-cit-fpage">
    <w:name w:val="custom-cit-fpage"/>
    <w:basedOn w:val="DefaultParagraphFont"/>
    <w:rsid w:val="00943D39"/>
  </w:style>
  <w:style w:type="character" w:customStyle="1" w:styleId="custom-cit-date">
    <w:name w:val="custom-cit-date"/>
    <w:basedOn w:val="DefaultParagraphFont"/>
    <w:rsid w:val="00943D39"/>
  </w:style>
  <w:style w:type="character" w:customStyle="1" w:styleId="Heading1Char">
    <w:name w:val="Heading 1 Char"/>
    <w:link w:val="Heading1"/>
    <w:uiPriority w:val="9"/>
    <w:rsid w:val="00F85378"/>
    <w:rPr>
      <w:rFonts w:ascii="Calibri Light" w:eastAsia="Malgun Gothic" w:hAnsi="Calibri Light"/>
      <w:color w:val="2F5496"/>
      <w:sz w:val="32"/>
      <w:szCs w:val="32"/>
      <w:lang w:eastAsia="ko-KR"/>
    </w:rPr>
  </w:style>
  <w:style w:type="character" w:customStyle="1" w:styleId="apple-converted-space">
    <w:name w:val="apple-converted-space"/>
    <w:rsid w:val="00F85378"/>
  </w:style>
  <w:style w:type="character" w:customStyle="1" w:styleId="currenthithighlight">
    <w:name w:val="currenthithighlight"/>
    <w:rsid w:val="00F85378"/>
  </w:style>
  <w:style w:type="paragraph" w:customStyle="1" w:styleId="EndNoteBibliographyTitle">
    <w:name w:val="EndNote Bibliography Title"/>
    <w:basedOn w:val="Normal"/>
    <w:link w:val="EndNoteBibliographyTitleChar"/>
    <w:rsid w:val="00F85378"/>
    <w:pPr>
      <w:spacing w:line="259" w:lineRule="auto"/>
      <w:jc w:val="center"/>
    </w:pPr>
    <w:rPr>
      <w:rFonts w:ascii="Calibri" w:eastAsia="Malgun Gothic" w:hAnsi="Calibri" w:cs="Calibri"/>
      <w:noProof/>
      <w:sz w:val="22"/>
      <w:szCs w:val="22"/>
      <w:lang w:eastAsia="ko-KR"/>
    </w:rPr>
  </w:style>
  <w:style w:type="character" w:customStyle="1" w:styleId="EndNoteBibliographyTitleChar">
    <w:name w:val="EndNote Bibliography Title Char"/>
    <w:link w:val="EndNoteBibliographyTitle"/>
    <w:rsid w:val="00F85378"/>
    <w:rPr>
      <w:rFonts w:ascii="Calibri" w:eastAsia="Malgun Gothic" w:hAnsi="Calibri" w:cs="Calibri"/>
      <w:noProof/>
      <w:sz w:val="22"/>
      <w:szCs w:val="22"/>
      <w:lang w:eastAsia="ko-KR"/>
    </w:rPr>
  </w:style>
  <w:style w:type="paragraph" w:customStyle="1" w:styleId="EndNoteBibliography">
    <w:name w:val="EndNote Bibliography"/>
    <w:basedOn w:val="Normal"/>
    <w:link w:val="EndNoteBibliographyChar"/>
    <w:rsid w:val="00F85378"/>
    <w:pPr>
      <w:spacing w:after="160"/>
    </w:pPr>
    <w:rPr>
      <w:rFonts w:ascii="Calibri" w:eastAsia="Malgun Gothic" w:hAnsi="Calibri" w:cs="Calibri"/>
      <w:noProof/>
      <w:sz w:val="22"/>
      <w:szCs w:val="22"/>
      <w:lang w:eastAsia="ko-KR"/>
    </w:rPr>
  </w:style>
  <w:style w:type="character" w:customStyle="1" w:styleId="EndNoteBibliographyChar">
    <w:name w:val="EndNote Bibliography Char"/>
    <w:link w:val="EndNoteBibliography"/>
    <w:rsid w:val="00F85378"/>
    <w:rPr>
      <w:rFonts w:ascii="Calibri" w:eastAsia="Malgun Gothic" w:hAnsi="Calibri" w:cs="Calibri"/>
      <w:noProof/>
      <w:sz w:val="22"/>
      <w:szCs w:val="22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F85378"/>
    <w:pPr>
      <w:spacing w:before="100" w:beforeAutospacing="1" w:after="100" w:afterAutospacing="1"/>
    </w:pPr>
    <w:rPr>
      <w:rFonts w:eastAsia="Malgun Gothic"/>
    </w:rPr>
  </w:style>
  <w:style w:type="paragraph" w:styleId="ListParagraph">
    <w:name w:val="List Paragraph"/>
    <w:basedOn w:val="Normal"/>
    <w:rsid w:val="00C8473E"/>
    <w:pPr>
      <w:ind w:left="720"/>
      <w:contextualSpacing/>
    </w:pPr>
  </w:style>
  <w:style w:type="paragraph" w:styleId="Revision">
    <w:name w:val="Revision"/>
    <w:hidden/>
    <w:semiHidden/>
    <w:rsid w:val="0008399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emf"/><Relationship Id="rId12" Type="http://schemas.openxmlformats.org/officeDocument/2006/relationships/image" Target="media/image5.tiff"/><Relationship Id="rId13" Type="http://schemas.openxmlformats.org/officeDocument/2006/relationships/image" Target="media/image6.emf"/><Relationship Id="rId14" Type="http://schemas.openxmlformats.org/officeDocument/2006/relationships/image" Target="media/image7.emf"/><Relationship Id="rId15" Type="http://schemas.openxmlformats.org/officeDocument/2006/relationships/image" Target="media/image8.jpeg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lzheng6@jhmi.edu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1073</Words>
  <Characters>6118</Characters>
  <Application>Microsoft Macintosh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Science Manuscript Template</vt:lpstr>
    </vt:vector>
  </TitlesOfParts>
  <Company>Microsoft</Company>
  <LinksUpToDate>false</LinksUpToDate>
  <CharactersWithSpaces>7177</CharactersWithSpaces>
  <SharedDoc>false</SharedDoc>
  <HLinks>
    <vt:vector size="6" baseType="variant">
      <vt:variant>
        <vt:i4>7536662</vt:i4>
      </vt:variant>
      <vt:variant>
        <vt:i4>0</vt:i4>
      </vt:variant>
      <vt:variant>
        <vt:i4>0</vt:i4>
      </vt:variant>
      <vt:variant>
        <vt:i4>5</vt:i4>
      </vt:variant>
      <vt:variant>
        <vt:lpwstr>mailto:lzheng6@jhmi.edu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dc:description/>
  <cp:lastModifiedBy>Microsoft Office User</cp:lastModifiedBy>
  <cp:revision>2</cp:revision>
  <cp:lastPrinted>2012-01-29T18:20:00Z</cp:lastPrinted>
  <dcterms:created xsi:type="dcterms:W3CDTF">2019-03-15T20:18:00Z</dcterms:created>
  <dcterms:modified xsi:type="dcterms:W3CDTF">2019-03-15T20:18:00Z</dcterms:modified>
</cp:coreProperties>
</file>