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BD6" w:rsidRDefault="003142EF">
      <w:r>
        <w:object w:dxaOrig="11995" w:dyaOrig="12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50.75pt;height:459.75pt" o:ole="">
            <v:imagedata r:id="rId4" o:title=""/>
          </v:shape>
          <o:OLEObject Type="Embed" ProgID="Prism7.Document" ShapeID="_x0000_i1034" DrawAspect="Content" ObjectID="_1611484487" r:id="rId5"/>
        </w:object>
      </w:r>
    </w:p>
    <w:p w:rsidR="003142EF" w:rsidRPr="001D49C2" w:rsidRDefault="003142EF" w:rsidP="003142EF">
      <w:pPr>
        <w:spacing w:after="0" w:line="240" w:lineRule="auto"/>
        <w:jc w:val="both"/>
        <w:rPr>
          <w:rFonts w:ascii="Arial" w:eastAsia="Calibri" w:hAnsi="Arial" w:cs="Arial"/>
          <w:b/>
          <w:sz w:val="24"/>
          <w:szCs w:val="24"/>
          <w:lang w:val="en-US"/>
        </w:rPr>
      </w:pPr>
      <w:r>
        <w:rPr>
          <w:b/>
        </w:rPr>
        <w:t>Supplementary Figure</w:t>
      </w:r>
      <w:r>
        <w:rPr>
          <w:rFonts w:eastAsia="Times New Roman" w:cs="Arial"/>
          <w:b/>
          <w:color w:val="000000"/>
          <w:lang w:val="en-US"/>
        </w:rPr>
        <w:t xml:space="preserve"> S4</w:t>
      </w:r>
      <w:r w:rsidRPr="00A44056">
        <w:rPr>
          <w:rFonts w:eastAsia="Times New Roman" w:cs="Arial"/>
          <w:b/>
          <w:color w:val="000000"/>
          <w:lang w:val="en-US"/>
        </w:rPr>
        <w:t>: Efficacy of CVA21 against primary AML samples. A</w:t>
      </w:r>
      <w:bookmarkStart w:id="0" w:name="_GoBack"/>
      <w:r w:rsidRPr="00A44056">
        <w:rPr>
          <w:rFonts w:eastAsia="Times New Roman" w:cs="Arial"/>
          <w:b/>
          <w:color w:val="000000"/>
          <w:lang w:val="en-US"/>
        </w:rPr>
        <w:t xml:space="preserve">-B. </w:t>
      </w:r>
      <w:r w:rsidRPr="00A44056">
        <w:rPr>
          <w:rFonts w:eastAsia="Times New Roman" w:cs="Arial"/>
          <w:color w:val="000000"/>
          <w:lang w:val="en-US"/>
        </w:rPr>
        <w:t>Viability of AML blast cells (</w:t>
      </w:r>
      <w:r w:rsidRPr="00A44056">
        <w:rPr>
          <w:rFonts w:eastAsia="Times New Roman" w:cs="Arial"/>
          <w:b/>
          <w:color w:val="000000"/>
          <w:lang w:val="en-US"/>
        </w:rPr>
        <w:t>A</w:t>
      </w:r>
      <w:r w:rsidRPr="00A44056">
        <w:rPr>
          <w:rFonts w:eastAsia="Times New Roman" w:cs="Arial"/>
          <w:color w:val="000000"/>
          <w:lang w:val="en-US"/>
        </w:rPr>
        <w:t>) and</w:t>
      </w:r>
      <w:r>
        <w:rPr>
          <w:rFonts w:eastAsia="Times New Roman" w:cs="Arial"/>
          <w:color w:val="000000"/>
          <w:lang w:val="en-US"/>
        </w:rPr>
        <w:t xml:space="preserve"> non-malignant</w:t>
      </w:r>
      <w:r w:rsidRPr="00A44056">
        <w:rPr>
          <w:rFonts w:eastAsia="Times New Roman" w:cs="Arial"/>
          <w:color w:val="000000"/>
          <w:lang w:val="en-US"/>
        </w:rPr>
        <w:t xml:space="preserve"> hematopoietic CD45</w:t>
      </w:r>
      <w:r w:rsidRPr="00A44056">
        <w:rPr>
          <w:rFonts w:eastAsia="Times New Roman" w:cs="Arial"/>
          <w:color w:val="000000"/>
          <w:vertAlign w:val="superscript"/>
          <w:lang w:val="en-US"/>
        </w:rPr>
        <w:t>+</w:t>
      </w:r>
      <w:r>
        <w:rPr>
          <w:rFonts w:eastAsia="Times New Roman" w:cs="Arial"/>
          <w:color w:val="000000"/>
          <w:vertAlign w:val="superscript"/>
          <w:lang w:val="en-US"/>
        </w:rPr>
        <w:t xml:space="preserve"> </w:t>
      </w:r>
      <w:r>
        <w:rPr>
          <w:rFonts w:eastAsia="Times New Roman" w:cs="Arial"/>
          <w:color w:val="000000"/>
          <w:lang w:val="en-US"/>
        </w:rPr>
        <w:t xml:space="preserve">immune </w:t>
      </w:r>
      <w:r w:rsidRPr="00A44056">
        <w:rPr>
          <w:rFonts w:eastAsia="Times New Roman" w:cs="Arial"/>
          <w:color w:val="000000"/>
          <w:lang w:val="en-US"/>
        </w:rPr>
        <w:t>cells (</w:t>
      </w:r>
      <w:r w:rsidRPr="00A44056">
        <w:rPr>
          <w:rFonts w:eastAsia="Times New Roman" w:cs="Arial"/>
          <w:b/>
          <w:color w:val="000000"/>
          <w:lang w:val="en-US"/>
        </w:rPr>
        <w:t>B</w:t>
      </w:r>
      <w:r w:rsidRPr="00A44056">
        <w:rPr>
          <w:rFonts w:eastAsia="Times New Roman" w:cs="Arial"/>
          <w:color w:val="000000"/>
          <w:lang w:val="en-US"/>
        </w:rPr>
        <w:t xml:space="preserve">) was evaluated six days post CVA21 treatment (n=16). Solid lines indicate responsive samples, dashed lines indicate non-responsive samples, </w:t>
      </w:r>
      <w:r>
        <w:rPr>
          <w:rFonts w:eastAsia="Times New Roman" w:cs="Arial"/>
          <w:color w:val="000000"/>
          <w:lang w:val="en-US"/>
        </w:rPr>
        <w:t>defined using a</w:t>
      </w:r>
      <w:r w:rsidRPr="00A44056">
        <w:rPr>
          <w:rFonts w:eastAsia="Times New Roman" w:cs="Arial"/>
          <w:color w:val="000000"/>
          <w:lang w:val="en-US"/>
        </w:rPr>
        <w:t xml:space="preserve"> &gt;10% </w:t>
      </w:r>
      <w:r>
        <w:rPr>
          <w:rFonts w:eastAsia="Times New Roman" w:cs="Arial"/>
          <w:color w:val="000000"/>
          <w:lang w:val="en-US"/>
        </w:rPr>
        <w:t xml:space="preserve">induction of </w:t>
      </w:r>
      <w:r w:rsidRPr="00A44056">
        <w:rPr>
          <w:rFonts w:eastAsia="Times New Roman" w:cs="Arial"/>
          <w:color w:val="000000"/>
          <w:lang w:val="en-US"/>
        </w:rPr>
        <w:t xml:space="preserve">cell death </w:t>
      </w:r>
      <w:r>
        <w:rPr>
          <w:rFonts w:eastAsia="Times New Roman" w:cs="Arial"/>
          <w:color w:val="000000"/>
          <w:lang w:val="en-US"/>
        </w:rPr>
        <w:t>threshold</w:t>
      </w:r>
      <w:r w:rsidRPr="00A44056">
        <w:rPr>
          <w:rFonts w:eastAsia="Times New Roman" w:cs="Arial"/>
          <w:color w:val="000000"/>
          <w:lang w:val="en-US"/>
        </w:rPr>
        <w:t xml:space="preserve">. </w:t>
      </w:r>
      <w:r w:rsidRPr="00A44056">
        <w:rPr>
          <w:rFonts w:eastAsia="Times New Roman" w:cs="Arial"/>
          <w:b/>
          <w:color w:val="000000"/>
          <w:lang w:val="en-US"/>
        </w:rPr>
        <w:t>C.</w:t>
      </w:r>
      <w:r w:rsidRPr="00A44056">
        <w:rPr>
          <w:rFonts w:eastAsia="Times New Roman" w:cs="Arial"/>
          <w:color w:val="000000"/>
          <w:lang w:val="en-US"/>
        </w:rPr>
        <w:t xml:space="preserve"> ICAM-1 expression </w:t>
      </w:r>
      <w:r>
        <w:rPr>
          <w:rFonts w:eastAsia="Times New Roman" w:cs="Arial"/>
          <w:color w:val="000000"/>
          <w:lang w:val="en-US"/>
        </w:rPr>
        <w:t>on primary AML blast</w:t>
      </w:r>
      <w:r w:rsidRPr="00A44056">
        <w:rPr>
          <w:rFonts w:eastAsia="Times New Roman" w:cs="Arial"/>
          <w:color w:val="000000"/>
          <w:lang w:val="en-US"/>
        </w:rPr>
        <w:t>s (CD45</w:t>
      </w:r>
      <w:r w:rsidRPr="00A44056">
        <w:rPr>
          <w:rFonts w:eastAsia="Times New Roman" w:cs="Arial"/>
          <w:color w:val="000000"/>
          <w:vertAlign w:val="superscript"/>
          <w:lang w:val="en-US"/>
        </w:rPr>
        <w:t>-</w:t>
      </w:r>
      <w:r w:rsidRPr="00A44056">
        <w:rPr>
          <w:rFonts w:eastAsia="Times New Roman" w:cs="Arial"/>
          <w:color w:val="000000"/>
          <w:lang w:val="en-US"/>
        </w:rPr>
        <w:t>CD34</w:t>
      </w:r>
      <w:r w:rsidRPr="00A44056">
        <w:rPr>
          <w:rFonts w:eastAsia="Times New Roman" w:cs="Arial"/>
          <w:color w:val="000000"/>
          <w:vertAlign w:val="superscript"/>
          <w:lang w:val="en-US"/>
        </w:rPr>
        <w:t xml:space="preserve">+ </w:t>
      </w:r>
      <w:r w:rsidRPr="00A44056">
        <w:rPr>
          <w:rFonts w:eastAsia="Times New Roman" w:cs="Arial"/>
          <w:color w:val="000000"/>
          <w:lang w:val="en-US"/>
        </w:rPr>
        <w:t>and/or CD117</w:t>
      </w:r>
      <w:r w:rsidRPr="00A44056">
        <w:rPr>
          <w:rFonts w:eastAsia="Times New Roman" w:cs="Arial"/>
          <w:color w:val="000000"/>
          <w:vertAlign w:val="superscript"/>
          <w:lang w:val="en-US"/>
        </w:rPr>
        <w:t>+</w:t>
      </w:r>
      <w:r w:rsidRPr="00A44056">
        <w:rPr>
          <w:rFonts w:eastAsia="Times New Roman" w:cs="Arial"/>
          <w:color w:val="000000"/>
          <w:lang w:val="en-US"/>
        </w:rPr>
        <w:t>) at isolation</w:t>
      </w:r>
      <w:r>
        <w:rPr>
          <w:rFonts w:eastAsia="Times New Roman" w:cs="Arial"/>
          <w:color w:val="000000"/>
          <w:lang w:val="en-US"/>
        </w:rPr>
        <w:t xml:space="preserve"> was c</w:t>
      </w:r>
      <w:r w:rsidRPr="00A44056">
        <w:rPr>
          <w:rFonts w:eastAsia="Times New Roman" w:cs="Arial"/>
          <w:color w:val="000000"/>
          <w:lang w:val="en-US" w:eastAsia="zh-CN"/>
        </w:rPr>
        <w:t>orrelat</w:t>
      </w:r>
      <w:r>
        <w:rPr>
          <w:rFonts w:eastAsia="Times New Roman" w:cs="Arial"/>
          <w:color w:val="000000"/>
          <w:lang w:val="en-US" w:eastAsia="zh-CN"/>
        </w:rPr>
        <w:t xml:space="preserve">ed with </w:t>
      </w:r>
      <w:r w:rsidRPr="00A44056">
        <w:rPr>
          <w:rFonts w:eastAsia="Times New Roman" w:cs="Arial"/>
          <w:color w:val="000000"/>
          <w:lang w:val="en-US" w:eastAsia="zh-CN"/>
        </w:rPr>
        <w:t>overall AML susceptibility to CVA21</w:t>
      </w:r>
      <w:r>
        <w:rPr>
          <w:rFonts w:eastAsia="Times New Roman" w:cs="Arial"/>
          <w:color w:val="000000"/>
          <w:lang w:val="en-US" w:eastAsia="zh-CN"/>
        </w:rPr>
        <w:t xml:space="preserve"> 6 days post-infection</w:t>
      </w:r>
      <w:r w:rsidRPr="00A44056">
        <w:rPr>
          <w:rFonts w:eastAsia="Times New Roman" w:cs="Arial"/>
          <w:color w:val="000000"/>
          <w:lang w:val="en-US" w:eastAsia="zh-CN"/>
        </w:rPr>
        <w:t xml:space="preserve">. </w:t>
      </w:r>
      <w:r>
        <w:rPr>
          <w:rFonts w:eastAsia="Times New Roman" w:cs="Arial"/>
          <w:b/>
          <w:color w:val="000000"/>
          <w:lang w:val="en-US" w:eastAsia="zh-CN"/>
        </w:rPr>
        <w:t>D</w:t>
      </w:r>
      <w:r w:rsidRPr="00A44056">
        <w:rPr>
          <w:rFonts w:eastAsia="Times New Roman" w:cs="Arial"/>
          <w:b/>
          <w:color w:val="000000"/>
          <w:lang w:val="en-US" w:eastAsia="zh-CN"/>
        </w:rPr>
        <w:t>.</w:t>
      </w:r>
      <w:r w:rsidRPr="00A44056">
        <w:rPr>
          <w:rFonts w:eastAsia="Times New Roman" w:cs="Arial"/>
          <w:color w:val="000000"/>
          <w:lang w:val="en-US" w:eastAsia="zh-CN"/>
        </w:rPr>
        <w:t xml:space="preserve"> KG-1, HL-60 and kasu</w:t>
      </w:r>
      <w:r>
        <w:rPr>
          <w:rFonts w:eastAsia="Times New Roman" w:cs="Arial"/>
          <w:color w:val="000000"/>
          <w:lang w:val="en-US" w:eastAsia="zh-CN"/>
        </w:rPr>
        <w:t>mi-1 cells were cultured for 96</w:t>
      </w:r>
      <w:r w:rsidRPr="00A44056">
        <w:rPr>
          <w:rFonts w:eastAsia="Times New Roman" w:cs="Arial"/>
          <w:color w:val="000000"/>
          <w:lang w:val="en-US" w:eastAsia="zh-CN"/>
        </w:rPr>
        <w:t xml:space="preserve">hrs in CM generated from primary AML patient PBMC (n=13 for KG-1, n=20 for HL-60, n=10 for kasumi-1) and cytotoxicity was determined using MTS assays. </w:t>
      </w:r>
      <w:r>
        <w:rPr>
          <w:rFonts w:eastAsia="Times New Roman" w:cs="Arial"/>
          <w:b/>
          <w:color w:val="000000"/>
          <w:lang w:val="en-US" w:eastAsia="zh-CN"/>
        </w:rPr>
        <w:t>E</w:t>
      </w:r>
      <w:r w:rsidRPr="00A44056">
        <w:rPr>
          <w:rFonts w:eastAsia="Times New Roman" w:cs="Arial"/>
          <w:b/>
          <w:color w:val="000000"/>
          <w:lang w:val="en-US" w:eastAsia="zh-CN"/>
        </w:rPr>
        <w:t>.</w:t>
      </w:r>
      <w:r w:rsidRPr="00A44056">
        <w:rPr>
          <w:rFonts w:eastAsia="Times New Roman" w:cs="Arial"/>
          <w:color w:val="000000"/>
          <w:lang w:val="en-US" w:eastAsia="zh-CN"/>
        </w:rPr>
        <w:t xml:space="preserve"> P</w:t>
      </w:r>
      <w:r w:rsidRPr="00A44056">
        <w:rPr>
          <w:rFonts w:eastAsia="Times New Roman" w:cs="Arial"/>
          <w:color w:val="000000"/>
          <w:lang w:val="en-US"/>
        </w:rPr>
        <w:t>rimary AML samples</w:t>
      </w:r>
      <w:r>
        <w:rPr>
          <w:rFonts w:eastAsia="Times New Roman" w:cs="Arial"/>
          <w:color w:val="000000"/>
          <w:lang w:val="en-US"/>
        </w:rPr>
        <w:t xml:space="preserve"> were treated with CVA21 for 48</w:t>
      </w:r>
      <w:r w:rsidRPr="00A44056">
        <w:rPr>
          <w:rFonts w:eastAsia="Times New Roman" w:cs="Arial"/>
          <w:color w:val="000000"/>
          <w:lang w:val="en-US"/>
        </w:rPr>
        <w:t>hrs and IFN-</w:t>
      </w:r>
      <w:r w:rsidRPr="00A44056">
        <w:rPr>
          <w:rFonts w:eastAsia="Times New Roman" w:cs="Arial"/>
          <w:color w:val="000000"/>
          <w:lang w:val="en-US"/>
        </w:rPr>
        <w:sym w:font="Symbol" w:char="F061"/>
      </w:r>
      <w:r w:rsidRPr="00A44056">
        <w:rPr>
          <w:rFonts w:eastAsia="Times New Roman" w:cs="Arial"/>
          <w:color w:val="000000"/>
          <w:lang w:val="en-US"/>
        </w:rPr>
        <w:t xml:space="preserve"> secretion was measured by ELISA (n=21). </w:t>
      </w:r>
      <w:r>
        <w:rPr>
          <w:rFonts w:eastAsia="Times New Roman" w:cs="Arial"/>
          <w:b/>
          <w:color w:val="000000"/>
          <w:lang w:val="en-US" w:eastAsia="zh-CN"/>
        </w:rPr>
        <w:t>F</w:t>
      </w:r>
      <w:r w:rsidRPr="00A44056">
        <w:rPr>
          <w:rFonts w:eastAsia="Times New Roman" w:cs="Arial"/>
          <w:b/>
          <w:color w:val="000000"/>
          <w:lang w:val="en-US" w:eastAsia="zh-CN"/>
        </w:rPr>
        <w:t>.</w:t>
      </w:r>
      <w:r w:rsidRPr="00A44056">
        <w:rPr>
          <w:rFonts w:eastAsia="Times New Roman" w:cs="Arial"/>
          <w:color w:val="000000"/>
          <w:lang w:val="en-US" w:eastAsia="zh-CN"/>
        </w:rPr>
        <w:t xml:space="preserve"> NK cell CD69 expression (n=23</w:t>
      </w:r>
      <w:r>
        <w:rPr>
          <w:rFonts w:eastAsia="Times New Roman" w:cs="Arial"/>
          <w:color w:val="000000"/>
          <w:lang w:val="en-US" w:eastAsia="zh-CN"/>
        </w:rPr>
        <w:t xml:space="preserve">) </w:t>
      </w:r>
      <w:r w:rsidRPr="00A44056">
        <w:rPr>
          <w:rFonts w:eastAsia="Times New Roman" w:cs="Arial"/>
          <w:color w:val="000000"/>
          <w:lang w:val="en-US" w:eastAsia="zh-CN"/>
        </w:rPr>
        <w:t xml:space="preserve">was measured in primary samples from AML patients. Solid lines highlight samples where NK cell activation was observed (responders) and dashed lines indicate samples where no NK cells activation was observed (non-responders). </w:t>
      </w:r>
      <w:r>
        <w:rPr>
          <w:rFonts w:eastAsia="Times New Roman" w:cs="Arial"/>
          <w:b/>
          <w:color w:val="000000"/>
          <w:lang w:val="en-US" w:eastAsia="zh-CN"/>
        </w:rPr>
        <w:t>G</w:t>
      </w:r>
      <w:r w:rsidRPr="00A44056">
        <w:rPr>
          <w:rFonts w:eastAsia="Times New Roman" w:cs="Arial"/>
          <w:b/>
          <w:color w:val="000000"/>
          <w:lang w:val="en-US" w:eastAsia="zh-CN"/>
        </w:rPr>
        <w:t>.</w:t>
      </w:r>
      <w:r w:rsidRPr="00A44056">
        <w:rPr>
          <w:rFonts w:eastAsia="Times New Roman" w:cs="Arial"/>
          <w:color w:val="000000"/>
          <w:lang w:val="en-US" w:eastAsia="zh-CN"/>
        </w:rPr>
        <w:t xml:space="preserve"> Correlation of patient NK cell degranulation with IFN-</w:t>
      </w:r>
      <w:r w:rsidRPr="00A44056">
        <w:rPr>
          <w:rFonts w:eastAsia="Times New Roman" w:cs="Arial"/>
          <w:color w:val="000000"/>
          <w:lang w:val="en-US" w:eastAsia="zh-CN"/>
        </w:rPr>
        <w:sym w:font="Symbol" w:char="F061"/>
      </w:r>
      <w:r w:rsidRPr="00A44056">
        <w:rPr>
          <w:rFonts w:eastAsia="Times New Roman" w:cs="Arial"/>
          <w:color w:val="000000"/>
          <w:lang w:val="en-US" w:eastAsia="zh-CN"/>
        </w:rPr>
        <w:t xml:space="preserve"> secretion following CVA21 treatment (n=16). </w:t>
      </w:r>
      <w:r w:rsidRPr="00A44056">
        <w:rPr>
          <w:color w:val="000000"/>
          <w:lang w:val="en-US"/>
        </w:rPr>
        <w:t xml:space="preserve">*denotes </w:t>
      </w:r>
      <w:r w:rsidRPr="00A44056">
        <w:t>statistical significance.</w:t>
      </w:r>
    </w:p>
    <w:bookmarkEnd w:id="0"/>
    <w:p w:rsidR="003142EF" w:rsidRDefault="003142EF"/>
    <w:p w:rsidR="00076BD6" w:rsidRDefault="00076BD6" w:rsidP="00E95FF0">
      <w:pPr>
        <w:spacing w:after="0" w:line="240" w:lineRule="auto"/>
        <w:outlineLvl w:val="0"/>
        <w:rPr>
          <w:rFonts w:ascii="Arial" w:eastAsia="Calibri" w:hAnsi="Arial" w:cs="Arial"/>
          <w:b/>
          <w:color w:val="000000"/>
          <w:sz w:val="24"/>
          <w:szCs w:val="20"/>
          <w:lang w:val="en-US"/>
        </w:rPr>
      </w:pPr>
    </w:p>
    <w:p w:rsidR="00E95FF0" w:rsidRDefault="00E95FF0" w:rsidP="00E95FF0">
      <w:pPr>
        <w:jc w:val="both"/>
      </w:pPr>
    </w:p>
    <w:sectPr w:rsidR="00E95F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EBF"/>
    <w:rsid w:val="00076BD6"/>
    <w:rsid w:val="00113A55"/>
    <w:rsid w:val="001807FC"/>
    <w:rsid w:val="001C3691"/>
    <w:rsid w:val="00212EBF"/>
    <w:rsid w:val="003142EF"/>
    <w:rsid w:val="00457E20"/>
    <w:rsid w:val="004D5C0F"/>
    <w:rsid w:val="00640D43"/>
    <w:rsid w:val="007A4617"/>
    <w:rsid w:val="008040BD"/>
    <w:rsid w:val="00DD3046"/>
    <w:rsid w:val="00E95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3DBE72-6FCD-4ADA-B90B-1F931CFF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F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Errington-Mais</dc:creator>
  <cp:keywords/>
  <dc:description/>
  <cp:lastModifiedBy>Fiona Errington-Mais</cp:lastModifiedBy>
  <cp:revision>3</cp:revision>
  <dcterms:created xsi:type="dcterms:W3CDTF">2019-02-12T13:43:00Z</dcterms:created>
  <dcterms:modified xsi:type="dcterms:W3CDTF">2019-02-12T13:45:00Z</dcterms:modified>
</cp:coreProperties>
</file>