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011" w:rsidRPr="00EE6960" w:rsidRDefault="00180011" w:rsidP="00180011">
      <w:pPr>
        <w:spacing w:line="480" w:lineRule="auto"/>
        <w:rPr>
          <w:rFonts w:cs="Arial"/>
          <w:b/>
          <w:bCs/>
          <w:sz w:val="22"/>
          <w:u w:val="single"/>
        </w:rPr>
      </w:pPr>
      <w:r w:rsidRPr="00EE6960">
        <w:rPr>
          <w:rFonts w:cs="Arial"/>
          <w:b/>
          <w:sz w:val="22"/>
          <w:u w:val="single"/>
        </w:rPr>
        <w:t>Supplemental Methods</w:t>
      </w:r>
    </w:p>
    <w:p w:rsidR="00180011" w:rsidRPr="00EE6960" w:rsidRDefault="00180011" w:rsidP="00180011">
      <w:pPr>
        <w:spacing w:line="480" w:lineRule="auto"/>
        <w:rPr>
          <w:rFonts w:cs="Arial"/>
          <w:b/>
          <w:bCs/>
          <w:i/>
          <w:sz w:val="22"/>
          <w:u w:val="single"/>
        </w:rPr>
      </w:pPr>
      <w:r w:rsidRPr="00EE6960">
        <w:rPr>
          <w:rFonts w:cs="Arial"/>
          <w:i/>
          <w:sz w:val="22"/>
        </w:rPr>
        <w:t xml:space="preserve">Culture </w:t>
      </w:r>
      <w:r>
        <w:rPr>
          <w:rFonts w:cs="Arial"/>
          <w:i/>
          <w:sz w:val="22"/>
        </w:rPr>
        <w:t>m</w:t>
      </w:r>
      <w:r w:rsidRPr="00EE6960">
        <w:rPr>
          <w:rFonts w:cs="Arial"/>
          <w:i/>
          <w:sz w:val="22"/>
        </w:rPr>
        <w:t>edia</w:t>
      </w:r>
    </w:p>
    <w:p w:rsidR="00180011" w:rsidRPr="00EE6960" w:rsidRDefault="00180011" w:rsidP="00180011">
      <w:pPr>
        <w:spacing w:line="480" w:lineRule="auto"/>
        <w:rPr>
          <w:rFonts w:cs="Arial"/>
          <w:b/>
          <w:bCs/>
          <w:sz w:val="22"/>
          <w:u w:val="single"/>
        </w:rPr>
      </w:pPr>
      <w:proofErr w:type="spellStart"/>
      <w:r w:rsidRPr="00EE6960">
        <w:rPr>
          <w:rFonts w:cs="Arial"/>
          <w:sz w:val="22"/>
        </w:rPr>
        <w:t>cRPMI</w:t>
      </w:r>
      <w:proofErr w:type="spellEnd"/>
      <w:r w:rsidRPr="00EE6960">
        <w:rPr>
          <w:rFonts w:cs="Arial"/>
          <w:sz w:val="22"/>
        </w:rPr>
        <w:t xml:space="preserve"> media contains 10% FBS, 25mM </w:t>
      </w:r>
      <w:proofErr w:type="spellStart"/>
      <w:r w:rsidRPr="00EE6960">
        <w:rPr>
          <w:rFonts w:cs="Arial"/>
          <w:sz w:val="22"/>
        </w:rPr>
        <w:t>Hepes</w:t>
      </w:r>
      <w:proofErr w:type="spellEnd"/>
      <w:r w:rsidRPr="00EE6960">
        <w:rPr>
          <w:rFonts w:cs="Arial"/>
          <w:sz w:val="22"/>
        </w:rPr>
        <w:t>, 2mM L-Glutamine, 100 IU/ml Pen/Strep, 1mM Sodium Pyruvate, 1x Non-Essential Amino Acids, and 0.05mM β-</w:t>
      </w:r>
      <w:proofErr w:type="spellStart"/>
      <w:r w:rsidRPr="00EE6960">
        <w:rPr>
          <w:rFonts w:cs="Arial"/>
          <w:sz w:val="22"/>
        </w:rPr>
        <w:t>Mercaptoethanol</w:t>
      </w:r>
      <w:proofErr w:type="spellEnd"/>
      <w:r w:rsidRPr="00EE6960">
        <w:rPr>
          <w:rFonts w:cs="Arial"/>
          <w:sz w:val="22"/>
        </w:rPr>
        <w:t xml:space="preserve">. </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 xml:space="preserve">MTT </w:t>
      </w:r>
      <w:r>
        <w:rPr>
          <w:rFonts w:cs="Arial"/>
          <w:i/>
          <w:sz w:val="22"/>
        </w:rPr>
        <w:t>a</w:t>
      </w:r>
      <w:r w:rsidRPr="00EE6960">
        <w:rPr>
          <w:rFonts w:cs="Arial"/>
          <w:i/>
          <w:sz w:val="22"/>
        </w:rPr>
        <w:t>ssay</w:t>
      </w:r>
    </w:p>
    <w:p w:rsidR="00180011" w:rsidRPr="00EE6960" w:rsidRDefault="00180011" w:rsidP="00180011">
      <w:pPr>
        <w:spacing w:line="480" w:lineRule="auto"/>
        <w:rPr>
          <w:rFonts w:cs="Arial"/>
          <w:b/>
          <w:bCs/>
          <w:sz w:val="22"/>
          <w:u w:val="single"/>
        </w:rPr>
      </w:pPr>
      <w:r w:rsidRPr="00EE6960">
        <w:rPr>
          <w:rFonts w:cs="Arial"/>
          <w:sz w:val="22"/>
        </w:rPr>
        <w:t>20</w:t>
      </w:r>
      <w:r>
        <w:rPr>
          <w:rFonts w:cs="Arial"/>
          <w:sz w:val="22"/>
        </w:rPr>
        <w:t xml:space="preserve"> </w:t>
      </w:r>
      <w:r>
        <w:rPr>
          <w:rFonts w:cs="Arial"/>
          <w:sz w:val="22"/>
        </w:rPr>
        <w:sym w:font="Symbol" w:char="F06D"/>
      </w:r>
      <w:r w:rsidRPr="00EE6960">
        <w:rPr>
          <w:rFonts w:cs="Arial"/>
          <w:sz w:val="22"/>
        </w:rPr>
        <w:t>l MTT solution (5</w:t>
      </w:r>
      <w:r>
        <w:rPr>
          <w:rFonts w:cs="Arial"/>
          <w:sz w:val="22"/>
        </w:rPr>
        <w:t xml:space="preserve"> </w:t>
      </w:r>
      <w:r w:rsidRPr="00EE6960">
        <w:rPr>
          <w:rFonts w:cs="Arial"/>
          <w:sz w:val="22"/>
        </w:rPr>
        <w:t>mg/ml, prepared in H</w:t>
      </w:r>
      <w:r w:rsidRPr="00EE6960">
        <w:rPr>
          <w:rFonts w:cs="Arial"/>
          <w:sz w:val="22"/>
          <w:vertAlign w:val="subscript"/>
        </w:rPr>
        <w:t>2</w:t>
      </w:r>
      <w:r w:rsidRPr="00EE6960">
        <w:rPr>
          <w:rFonts w:cs="Arial"/>
          <w:sz w:val="22"/>
        </w:rPr>
        <w:t>O) was added to wells and incubated for 3</w:t>
      </w:r>
      <w:r>
        <w:rPr>
          <w:rFonts w:cs="Arial"/>
          <w:sz w:val="22"/>
        </w:rPr>
        <w:t xml:space="preserve"> </w:t>
      </w:r>
      <w:proofErr w:type="spellStart"/>
      <w:r w:rsidRPr="00EE6960">
        <w:rPr>
          <w:rFonts w:cs="Arial"/>
          <w:sz w:val="22"/>
        </w:rPr>
        <w:t>hrs</w:t>
      </w:r>
      <w:proofErr w:type="spellEnd"/>
      <w:r w:rsidRPr="00EE6960">
        <w:rPr>
          <w:rFonts w:cs="Arial"/>
          <w:sz w:val="22"/>
        </w:rPr>
        <w:t xml:space="preserve"> at 37</w:t>
      </w:r>
      <w:r>
        <w:rPr>
          <w:rFonts w:cs="Arial"/>
          <w:sz w:val="22"/>
        </w:rPr>
        <w:sym w:font="Symbol" w:char="F0B0"/>
      </w:r>
      <w:r w:rsidRPr="00EE6960">
        <w:rPr>
          <w:rFonts w:cs="Arial"/>
          <w:sz w:val="22"/>
        </w:rPr>
        <w:t>C. Media was removed and 100</w:t>
      </w:r>
      <w:r>
        <w:rPr>
          <w:rFonts w:cs="Arial"/>
          <w:sz w:val="22"/>
        </w:rPr>
        <w:sym w:font="Symbol" w:char="F06D"/>
      </w:r>
      <w:r w:rsidRPr="00EE6960">
        <w:rPr>
          <w:rFonts w:cs="Arial"/>
          <w:sz w:val="22"/>
        </w:rPr>
        <w:t>l DMSO added to wells. Plates were incubated at room temperature for 20</w:t>
      </w:r>
      <w:r>
        <w:rPr>
          <w:rFonts w:cs="Arial"/>
          <w:sz w:val="22"/>
        </w:rPr>
        <w:t xml:space="preserve"> </w:t>
      </w:r>
      <w:r w:rsidRPr="00EE6960">
        <w:rPr>
          <w:rFonts w:cs="Arial"/>
          <w:sz w:val="22"/>
        </w:rPr>
        <w:t>mins, followed by absorbance measurement at 570</w:t>
      </w:r>
      <w:r>
        <w:rPr>
          <w:rFonts w:cs="Arial"/>
          <w:sz w:val="22"/>
        </w:rPr>
        <w:t xml:space="preserve"> </w:t>
      </w:r>
      <w:r w:rsidRPr="00EE6960">
        <w:rPr>
          <w:rFonts w:cs="Arial"/>
          <w:sz w:val="22"/>
        </w:rPr>
        <w:t>nm using a spectrophotometer. Background (media only wells)</w:t>
      </w:r>
      <w:r>
        <w:rPr>
          <w:rFonts w:cs="Arial"/>
          <w:sz w:val="22"/>
        </w:rPr>
        <w:t>-</w:t>
      </w:r>
      <w:r w:rsidRPr="00EE6960">
        <w:rPr>
          <w:rFonts w:cs="Arial"/>
          <w:sz w:val="22"/>
        </w:rPr>
        <w:t xml:space="preserve">subtracted mean </w:t>
      </w:r>
      <w:proofErr w:type="spellStart"/>
      <w:r w:rsidRPr="00EE6960">
        <w:rPr>
          <w:rFonts w:cs="Arial"/>
          <w:sz w:val="22"/>
        </w:rPr>
        <w:t>absorbances</w:t>
      </w:r>
      <w:proofErr w:type="spellEnd"/>
      <w:r w:rsidRPr="00EE6960">
        <w:rPr>
          <w:rFonts w:cs="Arial"/>
          <w:sz w:val="22"/>
        </w:rPr>
        <w:t xml:space="preserve"> from infected cultures were compared to mock infected wells.</w:t>
      </w:r>
    </w:p>
    <w:p w:rsidR="00180011" w:rsidRDefault="00180011" w:rsidP="00180011">
      <w:pPr>
        <w:spacing w:line="480" w:lineRule="auto"/>
        <w:rPr>
          <w:rFonts w:cs="Arial"/>
          <w:sz w:val="22"/>
        </w:rPr>
      </w:pPr>
    </w:p>
    <w:p w:rsidR="00180011" w:rsidRPr="00EE6960" w:rsidRDefault="00180011" w:rsidP="00180011">
      <w:pPr>
        <w:spacing w:line="480" w:lineRule="auto"/>
        <w:rPr>
          <w:rFonts w:cs="Arial"/>
          <w:i/>
          <w:sz w:val="22"/>
        </w:rPr>
      </w:pPr>
      <w:r w:rsidRPr="00EE6960">
        <w:rPr>
          <w:rFonts w:cs="Arial"/>
          <w:i/>
          <w:sz w:val="22"/>
        </w:rPr>
        <w:t xml:space="preserve">Flow </w:t>
      </w:r>
      <w:r>
        <w:rPr>
          <w:rFonts w:cs="Arial"/>
          <w:i/>
          <w:sz w:val="22"/>
        </w:rPr>
        <w:t>c</w:t>
      </w:r>
      <w:r w:rsidRPr="00EE6960">
        <w:rPr>
          <w:rFonts w:cs="Arial"/>
          <w:i/>
          <w:sz w:val="22"/>
        </w:rPr>
        <w:t xml:space="preserve">ytometry – </w:t>
      </w:r>
      <w:r>
        <w:rPr>
          <w:rFonts w:cs="Arial"/>
          <w:i/>
          <w:sz w:val="22"/>
        </w:rPr>
        <w:t>a</w:t>
      </w:r>
      <w:r w:rsidRPr="00EE6960">
        <w:rPr>
          <w:rFonts w:cs="Arial"/>
          <w:i/>
          <w:sz w:val="22"/>
        </w:rPr>
        <w:t>n</w:t>
      </w:r>
      <w:r>
        <w:rPr>
          <w:rFonts w:cs="Arial"/>
          <w:i/>
          <w:sz w:val="22"/>
        </w:rPr>
        <w:t>tibodies and s</w:t>
      </w:r>
      <w:r w:rsidRPr="00EE6960">
        <w:rPr>
          <w:rFonts w:cs="Arial"/>
          <w:i/>
          <w:sz w:val="22"/>
        </w:rPr>
        <w:t xml:space="preserve">taining </w:t>
      </w:r>
      <w:r>
        <w:rPr>
          <w:rFonts w:cs="Arial"/>
          <w:i/>
          <w:sz w:val="22"/>
        </w:rPr>
        <w:t>p</w:t>
      </w:r>
      <w:r w:rsidRPr="00EE6960">
        <w:rPr>
          <w:rFonts w:cs="Arial"/>
          <w:i/>
          <w:sz w:val="22"/>
        </w:rPr>
        <w:t>rotocols</w:t>
      </w:r>
    </w:p>
    <w:p w:rsidR="00180011" w:rsidRPr="00EE6960" w:rsidRDefault="00180011" w:rsidP="00180011">
      <w:pPr>
        <w:spacing w:line="480" w:lineRule="auto"/>
        <w:rPr>
          <w:rFonts w:cs="Arial"/>
          <w:b/>
          <w:bCs/>
          <w:sz w:val="22"/>
          <w:u w:val="single"/>
        </w:rPr>
      </w:pPr>
      <w:r w:rsidRPr="00EE6960">
        <w:rPr>
          <w:rFonts w:cs="Arial"/>
          <w:sz w:val="22"/>
        </w:rPr>
        <w:t>The following antibodies were used in the reported cell staining (clones in parentheses): CD45-V450 (30-F11), CD8-FITC and CD8-PerCP (53-6.7), PD-1-PE (J43), CD69-APC (H1.2F3), IFN-</w:t>
      </w:r>
      <w:r>
        <w:rPr>
          <w:rFonts w:cs="Arial"/>
          <w:sz w:val="22"/>
        </w:rPr>
        <w:sym w:font="Symbol" w:char="F067"/>
      </w:r>
      <w:r w:rsidRPr="00EE6960">
        <w:rPr>
          <w:rFonts w:cs="Arial"/>
          <w:sz w:val="22"/>
        </w:rPr>
        <w:t>-APC (XMG1.2). All antibodies were titrated for optimal staining for 30 min at 4</w:t>
      </w:r>
      <w:r>
        <w:rPr>
          <w:rFonts w:cs="Arial"/>
          <w:sz w:val="22"/>
        </w:rPr>
        <w:sym w:font="Symbol" w:char="F0B0"/>
      </w:r>
      <w:r w:rsidRPr="00EE6960">
        <w:rPr>
          <w:rFonts w:cs="Arial"/>
          <w:sz w:val="22"/>
        </w:rPr>
        <w:t>C. K</w:t>
      </w:r>
      <w:r w:rsidRPr="00EE6960">
        <w:rPr>
          <w:rFonts w:cs="Arial"/>
          <w:sz w:val="22"/>
          <w:vertAlign w:val="superscript"/>
        </w:rPr>
        <w:t>b</w:t>
      </w:r>
      <w:r w:rsidRPr="00EE6960">
        <w:rPr>
          <w:rFonts w:cs="Arial"/>
          <w:sz w:val="22"/>
        </w:rPr>
        <w:t>/OVA</w:t>
      </w:r>
      <w:r w:rsidRPr="00EE6960">
        <w:rPr>
          <w:rFonts w:cs="Arial"/>
          <w:sz w:val="22"/>
          <w:vertAlign w:val="subscript"/>
        </w:rPr>
        <w:t>257-264</w:t>
      </w:r>
      <w:r w:rsidRPr="00EE6960">
        <w:rPr>
          <w:rFonts w:cs="Arial"/>
          <w:sz w:val="22"/>
        </w:rPr>
        <w:t>-APC tetramer for monitoring OVA-specific CD8</w:t>
      </w:r>
      <w:r w:rsidRPr="00EE6960">
        <w:rPr>
          <w:rFonts w:cs="Arial"/>
          <w:sz w:val="22"/>
          <w:vertAlign w:val="superscript"/>
        </w:rPr>
        <w:t>+</w:t>
      </w:r>
      <w:r w:rsidRPr="00EE6960">
        <w:rPr>
          <w:rFonts w:cs="Arial"/>
          <w:sz w:val="22"/>
        </w:rPr>
        <w:t xml:space="preserve"> T cells was purchased from Baylor College of Medicine MHC Tetramer Production Core (Houston, TX). BD Fc Block (2.4G2) was used to inhibit non-specific antibody binding prior to staining (15 min at 4</w:t>
      </w:r>
      <w:r>
        <w:rPr>
          <w:rFonts w:cs="Arial"/>
          <w:sz w:val="22"/>
        </w:rPr>
        <w:sym w:font="Symbol" w:char="F0B0"/>
      </w:r>
      <w:r w:rsidRPr="00EE6960">
        <w:rPr>
          <w:rFonts w:cs="Arial"/>
          <w:sz w:val="22"/>
        </w:rPr>
        <w:t xml:space="preserve">C). For intracellular cytokine staining, cells were stained using the BD </w:t>
      </w:r>
      <w:proofErr w:type="spellStart"/>
      <w:r w:rsidRPr="00EE6960">
        <w:rPr>
          <w:rFonts w:cs="Arial"/>
          <w:sz w:val="22"/>
        </w:rPr>
        <w:t>Cytofix</w:t>
      </w:r>
      <w:proofErr w:type="spellEnd"/>
      <w:r w:rsidRPr="00EE6960">
        <w:rPr>
          <w:rFonts w:cs="Arial"/>
          <w:sz w:val="22"/>
        </w:rPr>
        <w:t>/</w:t>
      </w:r>
      <w:proofErr w:type="spellStart"/>
      <w:r w:rsidRPr="00EE6960">
        <w:rPr>
          <w:rFonts w:cs="Arial"/>
          <w:sz w:val="22"/>
        </w:rPr>
        <w:t>Cytoperm</w:t>
      </w:r>
      <w:proofErr w:type="spellEnd"/>
      <w:r w:rsidRPr="00EE6960">
        <w:rPr>
          <w:rFonts w:cs="Arial"/>
          <w:sz w:val="22"/>
        </w:rPr>
        <w:t xml:space="preserve"> buffer kit following the manufacturers’ recommended protocols.</w:t>
      </w:r>
      <w:r>
        <w:rPr>
          <w:rFonts w:cs="Arial"/>
          <w:sz w:val="22"/>
        </w:rPr>
        <w:t xml:space="preserve"> </w:t>
      </w:r>
      <w:r w:rsidRPr="00EE6960">
        <w:rPr>
          <w:rFonts w:cs="Arial"/>
          <w:sz w:val="22"/>
        </w:rPr>
        <w:t>For all studies of spleen/peritoneal wash (and accompanying blood samples), LIVE/DEAD fixable Near-IR (</w:t>
      </w:r>
      <w:proofErr w:type="spellStart"/>
      <w:r w:rsidRPr="00EE6960">
        <w:rPr>
          <w:rFonts w:cs="Arial"/>
          <w:sz w:val="22"/>
        </w:rPr>
        <w:t>Thermo</w:t>
      </w:r>
      <w:proofErr w:type="spellEnd"/>
      <w:r w:rsidRPr="00EE6960">
        <w:rPr>
          <w:rFonts w:cs="Arial"/>
          <w:sz w:val="22"/>
        </w:rPr>
        <w:t xml:space="preserve"> Fisher Scientific, Waltham, MA) staining was performed to ensure interrogation of only viable cells in downstream data analysis. </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Immunohistochemistry</w:t>
      </w:r>
    </w:p>
    <w:p w:rsidR="00180011" w:rsidRPr="00EE6960" w:rsidRDefault="00180011" w:rsidP="00180011">
      <w:pPr>
        <w:spacing w:line="480" w:lineRule="auto"/>
        <w:rPr>
          <w:rFonts w:cs="Arial"/>
          <w:b/>
          <w:bCs/>
          <w:sz w:val="22"/>
          <w:u w:val="single"/>
        </w:rPr>
      </w:pPr>
      <w:r w:rsidRPr="00EE6960">
        <w:rPr>
          <w:rFonts w:cs="Arial"/>
          <w:sz w:val="22"/>
        </w:rPr>
        <w:t>Formalin-fixed paraffin embedded sections were cut at 4</w:t>
      </w:r>
      <w:r>
        <w:rPr>
          <w:rFonts w:cs="Arial"/>
          <w:sz w:val="22"/>
        </w:rPr>
        <w:t xml:space="preserve"> </w:t>
      </w:r>
      <w:r>
        <w:rPr>
          <w:rFonts w:cs="Arial"/>
          <w:sz w:val="22"/>
        </w:rPr>
        <w:sym w:font="Symbol" w:char="F06D"/>
      </w:r>
      <w:r w:rsidRPr="00EE6960">
        <w:rPr>
          <w:rFonts w:cs="Arial"/>
          <w:sz w:val="22"/>
        </w:rPr>
        <w:t>m, placed on charged slides, and dried at 60</w:t>
      </w:r>
      <w:r>
        <w:rPr>
          <w:rFonts w:cs="Arial"/>
          <w:sz w:val="22"/>
        </w:rPr>
        <w:sym w:font="Symbol" w:char="F0B0"/>
      </w:r>
      <w:r w:rsidRPr="00EE6960">
        <w:rPr>
          <w:rFonts w:cs="Arial"/>
          <w:sz w:val="22"/>
        </w:rPr>
        <w:t xml:space="preserve">C </w:t>
      </w:r>
      <w:r w:rsidRPr="00EE6960">
        <w:rPr>
          <w:rFonts w:cs="Arial"/>
          <w:sz w:val="22"/>
        </w:rPr>
        <w:lastRenderedPageBreak/>
        <w:t xml:space="preserve">for 1hr. Slides were cooled to room temperature and added to a </w:t>
      </w:r>
      <w:proofErr w:type="spellStart"/>
      <w:r w:rsidRPr="00EE6960">
        <w:rPr>
          <w:rFonts w:cs="Arial"/>
          <w:sz w:val="22"/>
        </w:rPr>
        <w:t>Dako</w:t>
      </w:r>
      <w:proofErr w:type="spellEnd"/>
      <w:r w:rsidRPr="00EE6960">
        <w:rPr>
          <w:rFonts w:cs="Arial"/>
          <w:sz w:val="22"/>
        </w:rPr>
        <w:t xml:space="preserve"> Omnis </w:t>
      </w:r>
      <w:proofErr w:type="spellStart"/>
      <w:r w:rsidRPr="00EE6960">
        <w:rPr>
          <w:rFonts w:cs="Arial"/>
          <w:sz w:val="22"/>
        </w:rPr>
        <w:t>autostainer</w:t>
      </w:r>
      <w:proofErr w:type="spellEnd"/>
      <w:r w:rsidRPr="00EE6960">
        <w:rPr>
          <w:rFonts w:cs="Arial"/>
          <w:sz w:val="22"/>
        </w:rPr>
        <w:t xml:space="preserve">, were </w:t>
      </w:r>
      <w:proofErr w:type="spellStart"/>
      <w:r w:rsidRPr="00EE6960">
        <w:rPr>
          <w:rFonts w:cs="Arial"/>
          <w:sz w:val="22"/>
        </w:rPr>
        <w:t>deparaffinized</w:t>
      </w:r>
      <w:proofErr w:type="spellEnd"/>
      <w:r w:rsidRPr="00EE6960">
        <w:rPr>
          <w:rFonts w:cs="Arial"/>
          <w:sz w:val="22"/>
        </w:rPr>
        <w:t xml:space="preserve"> with </w:t>
      </w:r>
      <w:proofErr w:type="spellStart"/>
      <w:r w:rsidRPr="00EE6960">
        <w:rPr>
          <w:rFonts w:cs="Arial"/>
          <w:sz w:val="22"/>
        </w:rPr>
        <w:t>Clearify</w:t>
      </w:r>
      <w:proofErr w:type="spellEnd"/>
      <w:r w:rsidRPr="00EE6960">
        <w:rPr>
          <w:rFonts w:cs="Arial"/>
          <w:sz w:val="22"/>
        </w:rPr>
        <w:t>, and rehydrated using graded alcohols. Flex TRS High pH was used for target retrieval for 30</w:t>
      </w:r>
      <w:r>
        <w:rPr>
          <w:rFonts w:cs="Arial"/>
          <w:sz w:val="22"/>
        </w:rPr>
        <w:t xml:space="preserve"> </w:t>
      </w:r>
      <w:r w:rsidRPr="00EE6960">
        <w:rPr>
          <w:rFonts w:cs="Arial"/>
          <w:sz w:val="22"/>
        </w:rPr>
        <w:t>min. Slides were incubated with anti-CD3 antibody (1:125) for 30</w:t>
      </w:r>
      <w:r>
        <w:rPr>
          <w:rFonts w:cs="Arial"/>
          <w:sz w:val="22"/>
        </w:rPr>
        <w:t xml:space="preserve"> </w:t>
      </w:r>
      <w:r w:rsidRPr="00EE6960">
        <w:rPr>
          <w:rFonts w:cs="Arial"/>
          <w:sz w:val="22"/>
        </w:rPr>
        <w:t>min at 1:125. Rabbit Envision+/</w:t>
      </w:r>
      <w:proofErr w:type="gramStart"/>
      <w:r w:rsidRPr="00EE6960">
        <w:rPr>
          <w:rFonts w:cs="Arial"/>
          <w:sz w:val="22"/>
        </w:rPr>
        <w:t>HRP,</w:t>
      </w:r>
      <w:proofErr w:type="gramEnd"/>
      <w:r w:rsidRPr="00EE6960">
        <w:rPr>
          <w:rFonts w:cs="Arial"/>
          <w:sz w:val="22"/>
        </w:rPr>
        <w:t xml:space="preserve"> polymer was applied for 30</w:t>
      </w:r>
      <w:r>
        <w:rPr>
          <w:rFonts w:cs="Arial"/>
          <w:sz w:val="22"/>
        </w:rPr>
        <w:t xml:space="preserve"> </w:t>
      </w:r>
      <w:r w:rsidRPr="00EE6960">
        <w:rPr>
          <w:rFonts w:cs="Arial"/>
          <w:sz w:val="22"/>
        </w:rPr>
        <w:t>min, followed by DAB chromogen for 5 mins for visualization. Slides were counterstained with Hematoxylin for 8</w:t>
      </w:r>
      <w:r>
        <w:rPr>
          <w:rFonts w:cs="Arial"/>
          <w:sz w:val="22"/>
        </w:rPr>
        <w:t xml:space="preserve"> </w:t>
      </w:r>
      <w:r w:rsidRPr="00EE6960">
        <w:rPr>
          <w:rFonts w:cs="Arial"/>
          <w:sz w:val="22"/>
        </w:rPr>
        <w:t>min then put into water. Slides were removed from the Omnis, cleared, and cover slipped.</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 xml:space="preserve">Western </w:t>
      </w:r>
      <w:r>
        <w:rPr>
          <w:rFonts w:cs="Arial"/>
          <w:i/>
          <w:sz w:val="22"/>
        </w:rPr>
        <w:t>b</w:t>
      </w:r>
      <w:r w:rsidRPr="00EE6960">
        <w:rPr>
          <w:rFonts w:cs="Arial"/>
          <w:i/>
          <w:sz w:val="22"/>
        </w:rPr>
        <w:t xml:space="preserve">lot </w:t>
      </w:r>
      <w:r>
        <w:rPr>
          <w:rFonts w:cs="Arial"/>
          <w:i/>
          <w:sz w:val="22"/>
        </w:rPr>
        <w:t>a</w:t>
      </w:r>
      <w:r w:rsidRPr="00EE6960">
        <w:rPr>
          <w:rFonts w:cs="Arial"/>
          <w:i/>
          <w:sz w:val="22"/>
        </w:rPr>
        <w:t xml:space="preserve">nalysis of OVA expression </w:t>
      </w:r>
    </w:p>
    <w:p w:rsidR="00180011" w:rsidRPr="00EE6960" w:rsidRDefault="00180011" w:rsidP="00180011">
      <w:pPr>
        <w:spacing w:line="480" w:lineRule="auto"/>
        <w:rPr>
          <w:rFonts w:cs="Arial"/>
          <w:sz w:val="22"/>
        </w:rPr>
      </w:pPr>
      <w:r w:rsidRPr="00EE6960">
        <w:rPr>
          <w:rFonts w:cs="Arial"/>
          <w:sz w:val="22"/>
        </w:rPr>
        <w:t xml:space="preserve">For detection of OVA expression, cells were harvested and lysed in RIPA buffer [25 </w:t>
      </w:r>
      <w:proofErr w:type="spellStart"/>
      <w:r w:rsidRPr="00EE6960">
        <w:rPr>
          <w:rFonts w:cs="Arial"/>
          <w:sz w:val="22"/>
        </w:rPr>
        <w:t>mM</w:t>
      </w:r>
      <w:proofErr w:type="spellEnd"/>
      <w:r w:rsidRPr="00EE6960">
        <w:rPr>
          <w:rFonts w:cs="Arial"/>
          <w:sz w:val="22"/>
        </w:rPr>
        <w:t xml:space="preserve"> </w:t>
      </w:r>
      <w:proofErr w:type="spellStart"/>
      <w:r w:rsidRPr="00EE6960">
        <w:rPr>
          <w:rFonts w:cs="Arial"/>
          <w:sz w:val="22"/>
        </w:rPr>
        <w:t>Tris</w:t>
      </w:r>
      <w:proofErr w:type="spellEnd"/>
      <w:r w:rsidRPr="00EE6960">
        <w:rPr>
          <w:rFonts w:cs="Arial"/>
          <w:sz w:val="22"/>
        </w:rPr>
        <w:t xml:space="preserve"> pH 7.4, 150 </w:t>
      </w:r>
      <w:proofErr w:type="spellStart"/>
      <w:r w:rsidRPr="00EE6960">
        <w:rPr>
          <w:rFonts w:cs="Arial"/>
          <w:sz w:val="22"/>
        </w:rPr>
        <w:t>mM</w:t>
      </w:r>
      <w:proofErr w:type="spellEnd"/>
      <w:r w:rsidRPr="00EE6960">
        <w:rPr>
          <w:rFonts w:cs="Arial"/>
          <w:sz w:val="22"/>
        </w:rPr>
        <w:t xml:space="preserve"> </w:t>
      </w:r>
      <w:proofErr w:type="spellStart"/>
      <w:r w:rsidRPr="00EE6960">
        <w:rPr>
          <w:rFonts w:cs="Arial"/>
          <w:sz w:val="22"/>
        </w:rPr>
        <w:t>NaCl</w:t>
      </w:r>
      <w:proofErr w:type="spellEnd"/>
      <w:r w:rsidRPr="00EE6960">
        <w:rPr>
          <w:rFonts w:cs="Arial"/>
          <w:sz w:val="22"/>
        </w:rPr>
        <w:t xml:space="preserve">, 0.1 % SDS, 0.5% sodium </w:t>
      </w:r>
      <w:proofErr w:type="spellStart"/>
      <w:r w:rsidRPr="00EE6960">
        <w:rPr>
          <w:rFonts w:cs="Arial"/>
          <w:sz w:val="22"/>
        </w:rPr>
        <w:t>deoycholate</w:t>
      </w:r>
      <w:proofErr w:type="spellEnd"/>
      <w:r w:rsidRPr="00EE6960">
        <w:rPr>
          <w:rFonts w:cs="Arial"/>
          <w:sz w:val="22"/>
        </w:rPr>
        <w:t xml:space="preserve"> 1% Trito</w:t>
      </w:r>
      <w:r>
        <w:rPr>
          <w:rFonts w:cs="Arial"/>
          <w:sz w:val="22"/>
        </w:rPr>
        <w:t>n</w:t>
      </w:r>
      <w:r w:rsidRPr="00EE6960">
        <w:rPr>
          <w:rFonts w:cs="Arial"/>
          <w:sz w:val="22"/>
        </w:rPr>
        <w:t xml:space="preserve"> X-100, 1 </w:t>
      </w:r>
      <w:proofErr w:type="spellStart"/>
      <w:r w:rsidRPr="00EE6960">
        <w:rPr>
          <w:rFonts w:cs="Arial"/>
          <w:sz w:val="22"/>
        </w:rPr>
        <w:t>mM</w:t>
      </w:r>
      <w:proofErr w:type="spellEnd"/>
      <w:r w:rsidRPr="00EE6960">
        <w:rPr>
          <w:rFonts w:cs="Arial"/>
          <w:sz w:val="22"/>
        </w:rPr>
        <w:t xml:space="preserve"> PMSF, and protease inhibitor cocktail (Roche)] on ice for 30 min, followed by centrifugation at 14000 rpm. 40</w:t>
      </w:r>
      <w:r>
        <w:rPr>
          <w:rFonts w:cs="Arial"/>
          <w:sz w:val="22"/>
        </w:rPr>
        <w:t xml:space="preserve"> </w:t>
      </w:r>
      <w:r>
        <w:rPr>
          <w:rFonts w:cs="Arial"/>
          <w:sz w:val="22"/>
        </w:rPr>
        <w:sym w:font="Symbol" w:char="F06D"/>
      </w:r>
      <w:r w:rsidRPr="00EE6960">
        <w:rPr>
          <w:rFonts w:cs="Arial"/>
          <w:sz w:val="22"/>
        </w:rPr>
        <w:t>g of cleared lysate was heated at 75</w:t>
      </w:r>
      <w:r>
        <w:rPr>
          <w:rFonts w:cs="Arial"/>
          <w:sz w:val="22"/>
        </w:rPr>
        <w:sym w:font="Symbol" w:char="F0B0"/>
      </w:r>
      <w:r w:rsidRPr="00EE6960">
        <w:rPr>
          <w:rFonts w:cs="Arial"/>
          <w:sz w:val="22"/>
        </w:rPr>
        <w:t>C (10 mi</w:t>
      </w:r>
      <w:r>
        <w:rPr>
          <w:rFonts w:cs="Arial"/>
          <w:sz w:val="22"/>
        </w:rPr>
        <w:t>ns) before separation on a 12.5</w:t>
      </w:r>
      <w:r w:rsidRPr="00EE6960">
        <w:rPr>
          <w:rFonts w:cs="Arial"/>
          <w:sz w:val="22"/>
        </w:rPr>
        <w:t xml:space="preserve">% SDS polyacrylamide gel and transfer to a PVDF membrane. Membranes were blocked for 1 </w:t>
      </w:r>
      <w:proofErr w:type="spellStart"/>
      <w:r w:rsidRPr="00EE6960">
        <w:rPr>
          <w:rFonts w:cs="Arial"/>
          <w:sz w:val="22"/>
        </w:rPr>
        <w:t>hr</w:t>
      </w:r>
      <w:proofErr w:type="spellEnd"/>
      <w:r w:rsidRPr="00EE6960">
        <w:rPr>
          <w:rFonts w:cs="Arial"/>
          <w:sz w:val="22"/>
        </w:rPr>
        <w:t xml:space="preserve"> in 5% non-fat dry milk in </w:t>
      </w:r>
      <w:proofErr w:type="spellStart"/>
      <w:r w:rsidRPr="00EE6960">
        <w:rPr>
          <w:rFonts w:cs="Arial"/>
          <w:sz w:val="22"/>
        </w:rPr>
        <w:t>Tris</w:t>
      </w:r>
      <w:proofErr w:type="spellEnd"/>
      <w:r w:rsidRPr="00EE6960">
        <w:rPr>
          <w:rFonts w:cs="Arial"/>
          <w:sz w:val="22"/>
        </w:rPr>
        <w:t xml:space="preserve">-based saline buffer (10 </w:t>
      </w:r>
      <w:proofErr w:type="spellStart"/>
      <w:r w:rsidRPr="00EE6960">
        <w:rPr>
          <w:rFonts w:cs="Arial"/>
          <w:sz w:val="22"/>
        </w:rPr>
        <w:t>mM</w:t>
      </w:r>
      <w:proofErr w:type="spellEnd"/>
      <w:r w:rsidRPr="00EE6960">
        <w:rPr>
          <w:rFonts w:cs="Arial"/>
          <w:sz w:val="22"/>
        </w:rPr>
        <w:t xml:space="preserve"> </w:t>
      </w:r>
      <w:proofErr w:type="spellStart"/>
      <w:r w:rsidRPr="00EE6960">
        <w:rPr>
          <w:rFonts w:cs="Arial"/>
          <w:sz w:val="22"/>
        </w:rPr>
        <w:t>Tris</w:t>
      </w:r>
      <w:proofErr w:type="spellEnd"/>
      <w:r w:rsidRPr="00EE6960">
        <w:rPr>
          <w:rFonts w:cs="Arial"/>
          <w:sz w:val="22"/>
        </w:rPr>
        <w:t xml:space="preserve">, pH 7.5, 150 </w:t>
      </w:r>
      <w:proofErr w:type="spellStart"/>
      <w:r w:rsidRPr="00EE6960">
        <w:rPr>
          <w:rFonts w:cs="Arial"/>
          <w:sz w:val="22"/>
        </w:rPr>
        <w:t>mM</w:t>
      </w:r>
      <w:proofErr w:type="spellEnd"/>
      <w:r w:rsidRPr="00EE6960">
        <w:rPr>
          <w:rFonts w:cs="Arial"/>
          <w:sz w:val="22"/>
        </w:rPr>
        <w:t xml:space="preserve"> </w:t>
      </w:r>
      <w:proofErr w:type="spellStart"/>
      <w:r w:rsidRPr="00EE6960">
        <w:rPr>
          <w:rFonts w:cs="Arial"/>
          <w:sz w:val="22"/>
        </w:rPr>
        <w:t>NaCl</w:t>
      </w:r>
      <w:proofErr w:type="spellEnd"/>
      <w:r w:rsidRPr="00EE6960">
        <w:rPr>
          <w:rFonts w:cs="Arial"/>
          <w:sz w:val="22"/>
        </w:rPr>
        <w:t xml:space="preserve">, 0.1% Tween [TBST]), probed with ant-OVA (1:1000, </w:t>
      </w:r>
      <w:proofErr w:type="spellStart"/>
      <w:r w:rsidRPr="00EE6960">
        <w:rPr>
          <w:rFonts w:cs="Arial"/>
          <w:sz w:val="22"/>
        </w:rPr>
        <w:t>Abcam</w:t>
      </w:r>
      <w:proofErr w:type="spellEnd"/>
      <w:r w:rsidRPr="00EE6960">
        <w:rPr>
          <w:rFonts w:cs="Arial"/>
          <w:sz w:val="22"/>
        </w:rPr>
        <w:t xml:space="preserve">) for 1 </w:t>
      </w:r>
      <w:proofErr w:type="spellStart"/>
      <w:r w:rsidRPr="00EE6960">
        <w:rPr>
          <w:rFonts w:cs="Arial"/>
          <w:sz w:val="22"/>
        </w:rPr>
        <w:t>hr</w:t>
      </w:r>
      <w:proofErr w:type="spellEnd"/>
      <w:r w:rsidRPr="00EE6960">
        <w:rPr>
          <w:rFonts w:cs="Arial"/>
          <w:sz w:val="22"/>
        </w:rPr>
        <w:t>, washed with TBST and incubated with anti-rabbit secondary antibody (1:2000, KPL) for 1</w:t>
      </w:r>
      <w:r>
        <w:rPr>
          <w:rFonts w:cs="Arial"/>
          <w:sz w:val="22"/>
        </w:rPr>
        <w:t xml:space="preserve"> </w:t>
      </w:r>
      <w:r w:rsidRPr="00EE6960">
        <w:rPr>
          <w:rFonts w:cs="Arial"/>
          <w:sz w:val="22"/>
        </w:rPr>
        <w:t xml:space="preserve">hr. Signal was detected with enhanced </w:t>
      </w:r>
      <w:proofErr w:type="spellStart"/>
      <w:r w:rsidRPr="00EE6960">
        <w:rPr>
          <w:rFonts w:cs="Arial"/>
          <w:sz w:val="22"/>
        </w:rPr>
        <w:t>chemiluminescence</w:t>
      </w:r>
      <w:proofErr w:type="spellEnd"/>
      <w:r w:rsidRPr="00EE6960">
        <w:rPr>
          <w:rFonts w:cs="Arial"/>
          <w:sz w:val="22"/>
        </w:rPr>
        <w:t xml:space="preserve"> (Amersham/GE) and visualized using a </w:t>
      </w:r>
      <w:proofErr w:type="spellStart"/>
      <w:r w:rsidRPr="00EE6960">
        <w:rPr>
          <w:rFonts w:cs="Arial"/>
          <w:sz w:val="22"/>
        </w:rPr>
        <w:t>ChemiDoc</w:t>
      </w:r>
      <w:proofErr w:type="spellEnd"/>
      <w:r w:rsidRPr="00EE6960">
        <w:rPr>
          <w:rFonts w:cs="Arial"/>
          <w:sz w:val="22"/>
        </w:rPr>
        <w:t xml:space="preserve"> Imaging Systems (BIORAD).</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OT-1</w:t>
      </w:r>
      <w:proofErr w:type="gramStart"/>
      <w:r w:rsidRPr="00EE6960">
        <w:rPr>
          <w:rFonts w:cs="Arial"/>
          <w:i/>
          <w:sz w:val="22"/>
        </w:rPr>
        <w:t>:</w:t>
      </w:r>
      <w:r>
        <w:rPr>
          <w:rFonts w:cs="Arial"/>
          <w:i/>
          <w:sz w:val="22"/>
        </w:rPr>
        <w:t>t</w:t>
      </w:r>
      <w:r w:rsidRPr="00EE6960">
        <w:rPr>
          <w:rFonts w:cs="Arial"/>
          <w:i/>
          <w:sz w:val="22"/>
        </w:rPr>
        <w:t>umor</w:t>
      </w:r>
      <w:proofErr w:type="gramEnd"/>
      <w:r w:rsidRPr="00EE6960">
        <w:rPr>
          <w:rFonts w:cs="Arial"/>
          <w:i/>
          <w:sz w:val="22"/>
        </w:rPr>
        <w:t xml:space="preserve"> </w:t>
      </w:r>
      <w:r>
        <w:rPr>
          <w:rFonts w:cs="Arial"/>
          <w:i/>
          <w:sz w:val="22"/>
        </w:rPr>
        <w:t>e</w:t>
      </w:r>
      <w:r w:rsidRPr="00EE6960">
        <w:rPr>
          <w:rFonts w:cs="Arial"/>
          <w:i/>
          <w:sz w:val="22"/>
        </w:rPr>
        <w:t xml:space="preserve">xplant </w:t>
      </w:r>
      <w:r>
        <w:rPr>
          <w:rFonts w:cs="Arial"/>
          <w:i/>
          <w:sz w:val="22"/>
        </w:rPr>
        <w:t>c</w:t>
      </w:r>
      <w:r w:rsidRPr="00EE6960">
        <w:rPr>
          <w:rFonts w:cs="Arial"/>
          <w:i/>
          <w:sz w:val="22"/>
        </w:rPr>
        <w:t xml:space="preserve">o-culture </w:t>
      </w:r>
    </w:p>
    <w:p w:rsidR="00180011" w:rsidRPr="00EE6960" w:rsidRDefault="00180011" w:rsidP="00180011">
      <w:pPr>
        <w:spacing w:line="480" w:lineRule="auto"/>
        <w:rPr>
          <w:rFonts w:cs="Arial"/>
          <w:b/>
          <w:bCs/>
          <w:sz w:val="22"/>
          <w:u w:val="single"/>
        </w:rPr>
      </w:pPr>
      <w:r w:rsidRPr="00EE6960">
        <w:rPr>
          <w:rFonts w:cs="Arial"/>
          <w:sz w:val="22"/>
        </w:rPr>
        <w:t>For T cell recognition assays, explant cultures were stimulated overnight with IFN-</w:t>
      </w:r>
      <w:r>
        <w:rPr>
          <w:rFonts w:cs="Arial"/>
          <w:sz w:val="22"/>
        </w:rPr>
        <w:sym w:font="Symbol" w:char="F067"/>
      </w:r>
      <w:r w:rsidRPr="00EE6960">
        <w:rPr>
          <w:rFonts w:cs="Arial"/>
          <w:sz w:val="22"/>
        </w:rPr>
        <w:t xml:space="preserve"> (100</w:t>
      </w:r>
      <w:r>
        <w:rPr>
          <w:rFonts w:cs="Arial"/>
          <w:sz w:val="22"/>
        </w:rPr>
        <w:t xml:space="preserve"> </w:t>
      </w:r>
      <w:r w:rsidRPr="00EE6960">
        <w:rPr>
          <w:rFonts w:cs="Arial"/>
          <w:sz w:val="22"/>
        </w:rPr>
        <w:t>ng/ml) to promote upregulation of MHC Class I, then 1-2</w:t>
      </w:r>
      <w:r>
        <w:rPr>
          <w:rFonts w:cs="Arial"/>
          <w:sz w:val="22"/>
        </w:rPr>
        <w:t>×</w:t>
      </w:r>
      <w:r w:rsidRPr="00EE6960">
        <w:rPr>
          <w:rFonts w:cs="Arial"/>
          <w:sz w:val="22"/>
        </w:rPr>
        <w:t>10</w:t>
      </w:r>
      <w:r w:rsidRPr="00EE6960">
        <w:rPr>
          <w:rFonts w:cs="Arial"/>
          <w:sz w:val="22"/>
          <w:vertAlign w:val="superscript"/>
        </w:rPr>
        <w:t xml:space="preserve">4 </w:t>
      </w:r>
      <w:r w:rsidRPr="00EE6960">
        <w:rPr>
          <w:rFonts w:cs="Arial"/>
          <w:sz w:val="22"/>
        </w:rPr>
        <w:t>tumor cells were plated in 96 well plates and cultured with naïve OT-</w:t>
      </w:r>
      <w:r>
        <w:rPr>
          <w:rFonts w:cs="Arial"/>
          <w:sz w:val="22"/>
        </w:rPr>
        <w:t xml:space="preserve">1 T cells at a 20:1 tumor </w:t>
      </w:r>
      <w:proofErr w:type="spellStart"/>
      <w:r>
        <w:rPr>
          <w:rFonts w:cs="Arial"/>
          <w:sz w:val="22"/>
        </w:rPr>
        <w:t>cell:</w:t>
      </w:r>
      <w:r w:rsidRPr="00EE6960">
        <w:rPr>
          <w:rFonts w:cs="Arial"/>
          <w:sz w:val="22"/>
        </w:rPr>
        <w:t>T</w:t>
      </w:r>
      <w:proofErr w:type="spellEnd"/>
      <w:r w:rsidRPr="00EE6960">
        <w:rPr>
          <w:rFonts w:cs="Arial"/>
          <w:sz w:val="22"/>
        </w:rPr>
        <w:t xml:space="preserve"> cell ratio. </w:t>
      </w:r>
      <w:proofErr w:type="gramStart"/>
      <w:r w:rsidRPr="00EE6960">
        <w:rPr>
          <w:rFonts w:cs="Arial"/>
          <w:sz w:val="22"/>
        </w:rPr>
        <w:t>48</w:t>
      </w:r>
      <w:proofErr w:type="gramEnd"/>
      <w:r>
        <w:rPr>
          <w:rFonts w:cs="Arial"/>
          <w:sz w:val="22"/>
        </w:rPr>
        <w:t xml:space="preserve"> </w:t>
      </w:r>
      <w:proofErr w:type="spellStart"/>
      <w:r w:rsidRPr="00EE6960">
        <w:rPr>
          <w:rFonts w:cs="Arial"/>
          <w:sz w:val="22"/>
        </w:rPr>
        <w:t>hrs</w:t>
      </w:r>
      <w:proofErr w:type="spellEnd"/>
      <w:r w:rsidRPr="00EE6960">
        <w:rPr>
          <w:rFonts w:cs="Arial"/>
          <w:sz w:val="22"/>
        </w:rPr>
        <w:t xml:space="preserve"> later, T cell activation was assessed by flow cytometry based on upregulation of the early activation marker CD69. Culture of OT-1 cells alone and/or with parental ID8 cells and addition of SIINFEKL peptide to OT-1 cultures and/or </w:t>
      </w:r>
      <w:r w:rsidRPr="00EE6960">
        <w:rPr>
          <w:rFonts w:cs="Arial"/>
          <w:sz w:val="22"/>
        </w:rPr>
        <w:lastRenderedPageBreak/>
        <w:t xml:space="preserve">culture with the IE9-mp1 cell line served as negative and positive controls, respectively. </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RNA extraction</w:t>
      </w:r>
    </w:p>
    <w:p w:rsidR="00180011" w:rsidRPr="00EE6960" w:rsidRDefault="00180011" w:rsidP="00180011">
      <w:pPr>
        <w:spacing w:line="480" w:lineRule="auto"/>
        <w:rPr>
          <w:rFonts w:cs="Arial"/>
          <w:b/>
          <w:bCs/>
          <w:sz w:val="22"/>
          <w:u w:val="single"/>
        </w:rPr>
      </w:pPr>
      <w:r w:rsidRPr="00EE6960">
        <w:rPr>
          <w:rFonts w:cs="Arial"/>
          <w:sz w:val="22"/>
        </w:rPr>
        <w:t xml:space="preserve">RNA isolation was carried out by first homogenizing tumors in </w:t>
      </w:r>
      <w:proofErr w:type="spellStart"/>
      <w:r w:rsidRPr="00EE6960">
        <w:rPr>
          <w:rFonts w:cs="Arial"/>
          <w:sz w:val="22"/>
        </w:rPr>
        <w:t>Trizol</w:t>
      </w:r>
      <w:proofErr w:type="spellEnd"/>
      <w:r w:rsidRPr="00EE6960">
        <w:rPr>
          <w:rFonts w:cs="Arial"/>
          <w:sz w:val="22"/>
        </w:rPr>
        <w:t xml:space="preserve"> (</w:t>
      </w:r>
      <w:proofErr w:type="spellStart"/>
      <w:r w:rsidRPr="00EE6960">
        <w:rPr>
          <w:rFonts w:cs="Arial"/>
          <w:sz w:val="22"/>
        </w:rPr>
        <w:t>Thermo</w:t>
      </w:r>
      <w:proofErr w:type="spellEnd"/>
      <w:r w:rsidRPr="00EE6960">
        <w:rPr>
          <w:rFonts w:cs="Arial"/>
          <w:sz w:val="22"/>
        </w:rPr>
        <w:t xml:space="preserve"> Fisher Scientific, Waltham, MA) using 3</w:t>
      </w:r>
      <w:r>
        <w:rPr>
          <w:rFonts w:cs="Arial"/>
          <w:sz w:val="22"/>
        </w:rPr>
        <w:t xml:space="preserve"> </w:t>
      </w:r>
      <w:r w:rsidRPr="00EE6960">
        <w:rPr>
          <w:rFonts w:cs="Arial"/>
          <w:sz w:val="22"/>
        </w:rPr>
        <w:t xml:space="preserve">mm glass beads in a mini </w:t>
      </w:r>
      <w:proofErr w:type="spellStart"/>
      <w:r w:rsidRPr="00EE6960">
        <w:rPr>
          <w:rFonts w:cs="Arial"/>
          <w:sz w:val="22"/>
        </w:rPr>
        <w:t>beadbeater</w:t>
      </w:r>
      <w:proofErr w:type="spellEnd"/>
      <w:r w:rsidRPr="00EE6960">
        <w:rPr>
          <w:rFonts w:cs="Arial"/>
          <w:sz w:val="22"/>
        </w:rPr>
        <w:t xml:space="preserve"> (</w:t>
      </w:r>
      <w:proofErr w:type="spellStart"/>
      <w:r w:rsidRPr="00EE6960">
        <w:rPr>
          <w:rFonts w:cs="Arial"/>
          <w:sz w:val="22"/>
        </w:rPr>
        <w:t>Biospec</w:t>
      </w:r>
      <w:proofErr w:type="spellEnd"/>
      <w:r w:rsidRPr="00EE6960">
        <w:rPr>
          <w:rFonts w:cs="Arial"/>
          <w:sz w:val="22"/>
        </w:rPr>
        <w:t xml:space="preserve"> Products, Bartlesville, OK). Following phenol chloroform extraction, sample aqueous phase was further purified on RNeasy columns (</w:t>
      </w:r>
      <w:proofErr w:type="spellStart"/>
      <w:r w:rsidRPr="00EE6960">
        <w:rPr>
          <w:rFonts w:cs="Arial"/>
          <w:sz w:val="22"/>
        </w:rPr>
        <w:t>Qiagen</w:t>
      </w:r>
      <w:proofErr w:type="spellEnd"/>
      <w:r w:rsidRPr="00EE6960">
        <w:rPr>
          <w:rFonts w:cs="Arial"/>
          <w:sz w:val="22"/>
        </w:rPr>
        <w:t xml:space="preserve"> </w:t>
      </w:r>
      <w:proofErr w:type="spellStart"/>
      <w:r w:rsidRPr="00EE6960">
        <w:rPr>
          <w:rFonts w:cs="Arial"/>
          <w:sz w:val="22"/>
        </w:rPr>
        <w:t>Inc</w:t>
      </w:r>
      <w:proofErr w:type="spellEnd"/>
      <w:r w:rsidRPr="00EE6960">
        <w:rPr>
          <w:rFonts w:cs="Arial"/>
          <w:sz w:val="22"/>
        </w:rPr>
        <w:t>, Valencia, CA) according to the recommended protocol and DNase treated using DNase I (</w:t>
      </w:r>
      <w:proofErr w:type="spellStart"/>
      <w:r w:rsidRPr="00EE6960">
        <w:rPr>
          <w:rFonts w:cs="Arial"/>
          <w:sz w:val="22"/>
        </w:rPr>
        <w:t>Thermo</w:t>
      </w:r>
      <w:proofErr w:type="spellEnd"/>
      <w:r w:rsidRPr="00EE6960">
        <w:rPr>
          <w:rFonts w:cs="Arial"/>
          <w:sz w:val="22"/>
        </w:rPr>
        <w:t xml:space="preserve"> Fisher Scientific, Waltham, MA) according to the manufacturer’s protocol to remove contaminating genomic DNA</w:t>
      </w:r>
      <w:proofErr w:type="gramStart"/>
      <w:r w:rsidRPr="00EE6960">
        <w:rPr>
          <w:rFonts w:cs="Arial"/>
          <w:sz w:val="22"/>
        </w:rPr>
        <w:t xml:space="preserve">.  </w:t>
      </w:r>
      <w:proofErr w:type="gramEnd"/>
      <w:r w:rsidRPr="00EE6960">
        <w:rPr>
          <w:rFonts w:cs="Arial"/>
          <w:sz w:val="22"/>
        </w:rPr>
        <w:t xml:space="preserve">RNA quality was measured on an Agilent </w:t>
      </w:r>
      <w:proofErr w:type="spellStart"/>
      <w:r w:rsidRPr="00EE6960">
        <w:rPr>
          <w:rFonts w:cs="Arial"/>
          <w:sz w:val="22"/>
        </w:rPr>
        <w:t>Bioanalyzer</w:t>
      </w:r>
      <w:proofErr w:type="spellEnd"/>
      <w:r w:rsidRPr="00EE6960">
        <w:rPr>
          <w:rFonts w:cs="Arial"/>
          <w:sz w:val="22"/>
        </w:rPr>
        <w:t xml:space="preserve"> (Santa Clara, CA) and samples with RIN score &gt;4.0 were selected for downstream analysis by </w:t>
      </w:r>
      <w:proofErr w:type="spellStart"/>
      <w:r w:rsidRPr="00EE6960">
        <w:rPr>
          <w:rFonts w:cs="Arial"/>
          <w:sz w:val="22"/>
        </w:rPr>
        <w:t>Nanostring</w:t>
      </w:r>
      <w:proofErr w:type="spellEnd"/>
      <w:r w:rsidRPr="00EE6960">
        <w:rPr>
          <w:rFonts w:cs="Arial"/>
          <w:sz w:val="22"/>
        </w:rPr>
        <w:t>.</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 xml:space="preserve">Detection of </w:t>
      </w:r>
      <w:r>
        <w:rPr>
          <w:rFonts w:cs="Arial"/>
          <w:i/>
          <w:sz w:val="22"/>
        </w:rPr>
        <w:t>e</w:t>
      </w:r>
      <w:r w:rsidRPr="00EE6960">
        <w:rPr>
          <w:rFonts w:cs="Arial"/>
          <w:i/>
          <w:sz w:val="22"/>
        </w:rPr>
        <w:t xml:space="preserve">pitope </w:t>
      </w:r>
      <w:r>
        <w:rPr>
          <w:rFonts w:cs="Arial"/>
          <w:i/>
          <w:sz w:val="22"/>
        </w:rPr>
        <w:t>s</w:t>
      </w:r>
      <w:r w:rsidRPr="00EE6960">
        <w:rPr>
          <w:rFonts w:cs="Arial"/>
          <w:i/>
          <w:sz w:val="22"/>
        </w:rPr>
        <w:t>preading following prime/boost therapy</w:t>
      </w:r>
    </w:p>
    <w:p w:rsidR="00180011" w:rsidRPr="00EE6960" w:rsidRDefault="00180011" w:rsidP="00180011">
      <w:pPr>
        <w:spacing w:line="480" w:lineRule="auto"/>
        <w:rPr>
          <w:rFonts w:cs="Arial"/>
          <w:b/>
          <w:bCs/>
          <w:sz w:val="22"/>
          <w:u w:val="single"/>
        </w:rPr>
      </w:pPr>
      <w:r w:rsidRPr="00EE6960">
        <w:rPr>
          <w:rFonts w:cs="Arial"/>
          <w:sz w:val="22"/>
        </w:rPr>
        <w:t>CD8</w:t>
      </w:r>
      <w:r w:rsidRPr="00EE6960">
        <w:rPr>
          <w:rFonts w:cs="Arial"/>
          <w:sz w:val="22"/>
          <w:vertAlign w:val="superscript"/>
        </w:rPr>
        <w:t>+</w:t>
      </w:r>
      <w:r w:rsidRPr="00EE6960">
        <w:rPr>
          <w:rFonts w:cs="Arial"/>
          <w:sz w:val="22"/>
        </w:rPr>
        <w:t xml:space="preserve"> T cells from the spleens of endpoint animals were enriched by negative selection using the </w:t>
      </w:r>
      <w:proofErr w:type="spellStart"/>
      <w:r w:rsidRPr="00EE6960">
        <w:rPr>
          <w:rFonts w:cs="Arial"/>
          <w:sz w:val="22"/>
        </w:rPr>
        <w:t>EasySep</w:t>
      </w:r>
      <w:proofErr w:type="spellEnd"/>
      <w:r w:rsidRPr="00EE6960">
        <w:rPr>
          <w:rFonts w:cs="Arial"/>
          <w:sz w:val="22"/>
        </w:rPr>
        <w:t xml:space="preserve"> Mouse CD8</w:t>
      </w:r>
      <w:r w:rsidRPr="00EE6960">
        <w:rPr>
          <w:rFonts w:cs="Arial"/>
          <w:sz w:val="22"/>
          <w:vertAlign w:val="superscript"/>
        </w:rPr>
        <w:t>+</w:t>
      </w:r>
      <w:r w:rsidRPr="00EE6960">
        <w:rPr>
          <w:rFonts w:cs="Arial"/>
          <w:sz w:val="22"/>
        </w:rPr>
        <w:t xml:space="preserve"> T cell isolation kit (Stem Cell Technologies, Vancouver, Canada). To remove the majority of OVA-specific CD8</w:t>
      </w:r>
      <w:r w:rsidRPr="00EE6960">
        <w:rPr>
          <w:rFonts w:cs="Arial"/>
          <w:sz w:val="22"/>
          <w:vertAlign w:val="superscript"/>
        </w:rPr>
        <w:t>+</w:t>
      </w:r>
      <w:r w:rsidRPr="00EE6960">
        <w:rPr>
          <w:rFonts w:cs="Arial"/>
          <w:sz w:val="22"/>
        </w:rPr>
        <w:t xml:space="preserve"> T cells, cells were subjected to FACs sorting on a </w:t>
      </w:r>
      <w:proofErr w:type="spellStart"/>
      <w:r w:rsidRPr="00EE6960">
        <w:rPr>
          <w:rFonts w:cs="Arial"/>
          <w:sz w:val="22"/>
        </w:rPr>
        <w:t>FACSAria</w:t>
      </w:r>
      <w:proofErr w:type="spellEnd"/>
      <w:r w:rsidRPr="00EE6960">
        <w:rPr>
          <w:rFonts w:cs="Arial"/>
          <w:sz w:val="22"/>
        </w:rPr>
        <w:t xml:space="preserve"> II (BD Biosciences) to isolate K</w:t>
      </w:r>
      <w:r w:rsidRPr="00EE6960">
        <w:rPr>
          <w:rFonts w:cs="Arial"/>
          <w:sz w:val="22"/>
          <w:vertAlign w:val="superscript"/>
        </w:rPr>
        <w:t>b</w:t>
      </w:r>
      <w:r w:rsidRPr="00EE6960">
        <w:rPr>
          <w:rFonts w:cs="Arial"/>
          <w:sz w:val="22"/>
        </w:rPr>
        <w:t>/OVA</w:t>
      </w:r>
      <w:r w:rsidRPr="00EE6960">
        <w:rPr>
          <w:rFonts w:cs="Arial"/>
          <w:sz w:val="22"/>
          <w:vertAlign w:val="subscript"/>
        </w:rPr>
        <w:t>257-264</w:t>
      </w:r>
      <w:r w:rsidRPr="00EE6960">
        <w:rPr>
          <w:rFonts w:cs="Arial"/>
          <w:sz w:val="22"/>
        </w:rPr>
        <w:t xml:space="preserve"> tetramer negative CD8</w:t>
      </w:r>
      <w:r w:rsidRPr="00EE6960">
        <w:rPr>
          <w:rFonts w:cs="Arial"/>
          <w:sz w:val="22"/>
          <w:vertAlign w:val="superscript"/>
        </w:rPr>
        <w:t>+</w:t>
      </w:r>
      <w:r w:rsidRPr="00EE6960">
        <w:rPr>
          <w:rFonts w:cs="Arial"/>
          <w:sz w:val="22"/>
        </w:rPr>
        <w:t xml:space="preserve"> T cells. Isolated cells were co-cultured with IFN-</w:t>
      </w:r>
      <w:r>
        <w:rPr>
          <w:rFonts w:cs="Arial"/>
          <w:sz w:val="22"/>
        </w:rPr>
        <w:sym w:font="Symbol" w:char="F067"/>
      </w:r>
      <w:r w:rsidRPr="00EE6960">
        <w:rPr>
          <w:rFonts w:cs="Arial"/>
          <w:sz w:val="22"/>
        </w:rPr>
        <w:t xml:space="preserve"> stimulated ID8 cells (Non OVA-expressing parental line of IE9-mp1) at a 15:1 </w:t>
      </w:r>
      <w:proofErr w:type="spellStart"/>
      <w:r>
        <w:rPr>
          <w:rFonts w:cs="Arial"/>
          <w:sz w:val="22"/>
        </w:rPr>
        <w:t>e</w:t>
      </w:r>
      <w:r w:rsidRPr="00EE6960">
        <w:rPr>
          <w:rFonts w:cs="Arial"/>
          <w:sz w:val="22"/>
        </w:rPr>
        <w:t>ffector</w:t>
      </w:r>
      <w:proofErr w:type="gramStart"/>
      <w:r w:rsidRPr="00EE6960">
        <w:rPr>
          <w:rFonts w:cs="Arial"/>
          <w:sz w:val="22"/>
        </w:rPr>
        <w:t>:</w:t>
      </w:r>
      <w:r>
        <w:rPr>
          <w:rFonts w:cs="Arial"/>
          <w:sz w:val="22"/>
        </w:rPr>
        <w:t>t</w:t>
      </w:r>
      <w:r w:rsidRPr="00EE6960">
        <w:rPr>
          <w:rFonts w:cs="Arial"/>
          <w:sz w:val="22"/>
        </w:rPr>
        <w:t>arget</w:t>
      </w:r>
      <w:proofErr w:type="spellEnd"/>
      <w:proofErr w:type="gramEnd"/>
      <w:r w:rsidRPr="00EE6960">
        <w:rPr>
          <w:rFonts w:cs="Arial"/>
          <w:sz w:val="22"/>
        </w:rPr>
        <w:t xml:space="preserve"> ratio for 2 </w:t>
      </w:r>
      <w:proofErr w:type="spellStart"/>
      <w:r w:rsidRPr="00EE6960">
        <w:rPr>
          <w:rFonts w:cs="Arial"/>
          <w:sz w:val="22"/>
        </w:rPr>
        <w:t>hrs</w:t>
      </w:r>
      <w:proofErr w:type="spellEnd"/>
      <w:r w:rsidRPr="00EE6960">
        <w:rPr>
          <w:rFonts w:cs="Arial"/>
          <w:sz w:val="22"/>
        </w:rPr>
        <w:t xml:space="preserve"> prior to addition of </w:t>
      </w:r>
      <w:proofErr w:type="spellStart"/>
      <w:r w:rsidRPr="00EE6960">
        <w:rPr>
          <w:rFonts w:cs="Arial"/>
          <w:sz w:val="22"/>
        </w:rPr>
        <w:t>Brefeldin</w:t>
      </w:r>
      <w:proofErr w:type="spellEnd"/>
      <w:r w:rsidRPr="00EE6960">
        <w:rPr>
          <w:rFonts w:cs="Arial"/>
          <w:sz w:val="22"/>
        </w:rPr>
        <w:t xml:space="preserve"> A for an additional 5hrs.</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 xml:space="preserve">Virus </w:t>
      </w:r>
      <w:proofErr w:type="spellStart"/>
      <w:r>
        <w:rPr>
          <w:rFonts w:cs="Arial"/>
          <w:i/>
          <w:sz w:val="22"/>
        </w:rPr>
        <w:t>t</w:t>
      </w:r>
      <w:r w:rsidRPr="00EE6960">
        <w:rPr>
          <w:rFonts w:cs="Arial"/>
          <w:i/>
          <w:sz w:val="22"/>
        </w:rPr>
        <w:t>itering</w:t>
      </w:r>
      <w:proofErr w:type="spellEnd"/>
      <w:r w:rsidRPr="00EE6960">
        <w:rPr>
          <w:rFonts w:cs="Arial"/>
          <w:i/>
          <w:sz w:val="22"/>
        </w:rPr>
        <w:t xml:space="preserve"> from </w:t>
      </w:r>
      <w:r>
        <w:rPr>
          <w:rFonts w:cs="Arial"/>
          <w:i/>
          <w:sz w:val="22"/>
        </w:rPr>
        <w:t>t</w:t>
      </w:r>
      <w:r w:rsidRPr="00EE6960">
        <w:rPr>
          <w:rFonts w:cs="Arial"/>
          <w:i/>
          <w:sz w:val="22"/>
        </w:rPr>
        <w:t>umors</w:t>
      </w:r>
    </w:p>
    <w:p w:rsidR="00180011" w:rsidRPr="00EE6960" w:rsidRDefault="00180011" w:rsidP="00180011">
      <w:pPr>
        <w:spacing w:line="480" w:lineRule="auto"/>
        <w:rPr>
          <w:rFonts w:cs="Arial"/>
          <w:sz w:val="22"/>
        </w:rPr>
      </w:pPr>
      <w:r w:rsidRPr="00EE6960">
        <w:rPr>
          <w:rFonts w:cs="Arial"/>
          <w:sz w:val="22"/>
        </w:rPr>
        <w:t>Following collection, tissues were weighed and homogenized using a variable speed Tissue-</w:t>
      </w:r>
      <w:proofErr w:type="spellStart"/>
      <w:r w:rsidRPr="00EE6960">
        <w:rPr>
          <w:rFonts w:cs="Arial"/>
          <w:sz w:val="22"/>
        </w:rPr>
        <w:t>Tearor</w:t>
      </w:r>
      <w:proofErr w:type="spellEnd"/>
      <w:r w:rsidRPr="00EE6960">
        <w:rPr>
          <w:rFonts w:cs="Arial"/>
          <w:sz w:val="22"/>
        </w:rPr>
        <w:t xml:space="preserve"> (Model 398, </w:t>
      </w:r>
      <w:proofErr w:type="spellStart"/>
      <w:r w:rsidRPr="00EE6960">
        <w:rPr>
          <w:rFonts w:cs="Arial"/>
          <w:sz w:val="22"/>
        </w:rPr>
        <w:t>BioSpec</w:t>
      </w:r>
      <w:proofErr w:type="spellEnd"/>
      <w:r w:rsidRPr="00EE6960">
        <w:rPr>
          <w:rFonts w:cs="Arial"/>
          <w:sz w:val="22"/>
        </w:rPr>
        <w:t xml:space="preserve"> Products). Cellular debris was pelleted by centrifugation (12</w:t>
      </w:r>
      <w:r>
        <w:rPr>
          <w:rFonts w:cs="Arial"/>
          <w:sz w:val="22"/>
        </w:rPr>
        <w:t xml:space="preserve"> </w:t>
      </w:r>
      <w:r w:rsidRPr="00EE6960">
        <w:rPr>
          <w:rFonts w:cs="Arial"/>
          <w:sz w:val="22"/>
        </w:rPr>
        <w:t>mins, 1500</w:t>
      </w:r>
      <w:r>
        <w:rPr>
          <w:rFonts w:cs="Arial"/>
          <w:sz w:val="22"/>
        </w:rPr>
        <w:t xml:space="preserve"> </w:t>
      </w:r>
      <w:r w:rsidRPr="00EE6960">
        <w:rPr>
          <w:rFonts w:cs="Arial"/>
          <w:sz w:val="22"/>
        </w:rPr>
        <w:t>rpm) and cleared supernatants used to prepare log dilutions of tissue homogenates (10</w:t>
      </w:r>
      <w:r w:rsidRPr="00EE6960">
        <w:rPr>
          <w:rFonts w:cs="Arial"/>
          <w:sz w:val="22"/>
          <w:vertAlign w:val="superscript"/>
        </w:rPr>
        <w:t>1</w:t>
      </w:r>
      <w:r w:rsidRPr="00EE6960">
        <w:rPr>
          <w:rFonts w:cs="Arial"/>
          <w:sz w:val="22"/>
        </w:rPr>
        <w:t>-10</w:t>
      </w:r>
      <w:r w:rsidRPr="00EE6960">
        <w:rPr>
          <w:rFonts w:cs="Arial"/>
          <w:sz w:val="22"/>
          <w:vertAlign w:val="superscript"/>
        </w:rPr>
        <w:t>5</w:t>
      </w:r>
      <w:r w:rsidRPr="00EE6960">
        <w:rPr>
          <w:rFonts w:cs="Arial"/>
          <w:sz w:val="22"/>
        </w:rPr>
        <w:t xml:space="preserve">). Dilutions were added to confluent </w:t>
      </w:r>
      <w:r>
        <w:rPr>
          <w:rFonts w:cs="Arial"/>
          <w:sz w:val="22"/>
        </w:rPr>
        <w:t>V</w:t>
      </w:r>
      <w:r w:rsidRPr="00EE6960">
        <w:rPr>
          <w:rFonts w:cs="Arial"/>
          <w:sz w:val="22"/>
        </w:rPr>
        <w:t>ero cell cultures (60</w:t>
      </w:r>
      <w:r>
        <w:rPr>
          <w:rFonts w:cs="Arial"/>
          <w:sz w:val="22"/>
        </w:rPr>
        <w:t xml:space="preserve"> </w:t>
      </w:r>
      <w:r w:rsidRPr="00EE6960">
        <w:rPr>
          <w:rFonts w:cs="Arial"/>
          <w:sz w:val="22"/>
        </w:rPr>
        <w:t>mm dishes) and incubated for 45</w:t>
      </w:r>
      <w:r>
        <w:rPr>
          <w:rFonts w:cs="Arial"/>
          <w:sz w:val="22"/>
        </w:rPr>
        <w:t xml:space="preserve"> </w:t>
      </w:r>
      <w:r w:rsidRPr="00EE6960">
        <w:rPr>
          <w:rFonts w:cs="Arial"/>
          <w:sz w:val="22"/>
        </w:rPr>
        <w:t>mins at 37</w:t>
      </w:r>
      <w:r>
        <w:rPr>
          <w:rFonts w:cs="Arial"/>
          <w:sz w:val="22"/>
        </w:rPr>
        <w:sym w:font="Symbol" w:char="F0B0"/>
      </w:r>
      <w:r w:rsidRPr="00EE6960">
        <w:rPr>
          <w:rFonts w:cs="Arial"/>
          <w:sz w:val="22"/>
        </w:rPr>
        <w:t>C (100</w:t>
      </w:r>
      <w:r>
        <w:rPr>
          <w:rFonts w:cs="Arial"/>
          <w:sz w:val="22"/>
        </w:rPr>
        <w:t xml:space="preserve"> </w:t>
      </w:r>
      <w:r>
        <w:rPr>
          <w:rFonts w:cs="Arial"/>
          <w:sz w:val="22"/>
        </w:rPr>
        <w:sym w:font="Symbol" w:char="F06D"/>
      </w:r>
      <w:r w:rsidRPr="00EE6960">
        <w:rPr>
          <w:rFonts w:cs="Arial"/>
          <w:sz w:val="22"/>
        </w:rPr>
        <w:t xml:space="preserve">l </w:t>
      </w:r>
      <w:r w:rsidRPr="00EE6960">
        <w:rPr>
          <w:rFonts w:cs="Arial"/>
          <w:sz w:val="22"/>
        </w:rPr>
        <w:lastRenderedPageBreak/>
        <w:t>homogenate/plate, tested in duplicate), with rocking every 15</w:t>
      </w:r>
      <w:r>
        <w:rPr>
          <w:rFonts w:cs="Arial"/>
          <w:sz w:val="22"/>
        </w:rPr>
        <w:t xml:space="preserve"> </w:t>
      </w:r>
      <w:r w:rsidRPr="00EE6960">
        <w:rPr>
          <w:rFonts w:cs="Arial"/>
          <w:sz w:val="22"/>
        </w:rPr>
        <w:t xml:space="preserve">mins. Cells were then </w:t>
      </w:r>
      <w:proofErr w:type="spellStart"/>
      <w:r w:rsidRPr="00EE6960">
        <w:rPr>
          <w:rFonts w:cs="Arial"/>
          <w:sz w:val="22"/>
        </w:rPr>
        <w:t>overlayed</w:t>
      </w:r>
      <w:proofErr w:type="spellEnd"/>
      <w:r w:rsidRPr="00EE6960">
        <w:rPr>
          <w:rFonts w:cs="Arial"/>
          <w:sz w:val="22"/>
        </w:rPr>
        <w:t xml:space="preserve"> with 3</w:t>
      </w:r>
      <w:r>
        <w:rPr>
          <w:rFonts w:cs="Arial"/>
          <w:sz w:val="22"/>
        </w:rPr>
        <w:t xml:space="preserve"> </w:t>
      </w:r>
      <w:r w:rsidRPr="00EE6960">
        <w:rPr>
          <w:rFonts w:cs="Arial"/>
          <w:sz w:val="22"/>
        </w:rPr>
        <w:t>ml of 0.5% agarose prepared in MEM media + 10% FBS and once polymerized, plates were returned to cell incubator</w:t>
      </w:r>
      <w:r>
        <w:rPr>
          <w:rFonts w:cs="Arial"/>
          <w:sz w:val="22"/>
        </w:rPr>
        <w:t>,</w:t>
      </w:r>
      <w:r w:rsidRPr="00EE6960">
        <w:rPr>
          <w:rFonts w:cs="Arial"/>
          <w:sz w:val="22"/>
        </w:rPr>
        <w:t xml:space="preserve"> and incubated at 37</w:t>
      </w:r>
      <w:r>
        <w:rPr>
          <w:rFonts w:cs="Arial"/>
          <w:sz w:val="22"/>
        </w:rPr>
        <w:sym w:font="Symbol" w:char="F0B0"/>
      </w:r>
      <w:r w:rsidRPr="00EE6960">
        <w:rPr>
          <w:rFonts w:cs="Arial"/>
          <w:sz w:val="22"/>
        </w:rPr>
        <w:t>C. Plaques were counted at 24 and 48</w:t>
      </w:r>
      <w:r>
        <w:rPr>
          <w:rFonts w:cs="Arial"/>
          <w:sz w:val="22"/>
        </w:rPr>
        <w:t xml:space="preserve"> </w:t>
      </w:r>
      <w:proofErr w:type="spellStart"/>
      <w:r w:rsidRPr="00EE6960">
        <w:rPr>
          <w:rFonts w:cs="Arial"/>
          <w:sz w:val="22"/>
        </w:rPr>
        <w:t>hrs</w:t>
      </w:r>
      <w:proofErr w:type="spellEnd"/>
      <w:r w:rsidRPr="00EE6960">
        <w:rPr>
          <w:rFonts w:cs="Arial"/>
          <w:sz w:val="22"/>
        </w:rPr>
        <w:t xml:space="preserve"> and mean counts from duplicate plates between 10-100 were used to calculate PFU/mg of tissue.</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 xml:space="preserve">In vivo </w:t>
      </w:r>
      <w:r>
        <w:rPr>
          <w:rFonts w:cs="Arial"/>
          <w:i/>
          <w:sz w:val="22"/>
        </w:rPr>
        <w:t>m</w:t>
      </w:r>
      <w:r w:rsidRPr="00EE6960">
        <w:rPr>
          <w:rFonts w:cs="Arial"/>
          <w:i/>
          <w:sz w:val="22"/>
        </w:rPr>
        <w:t>onoclonal antibody delivery</w:t>
      </w:r>
    </w:p>
    <w:p w:rsidR="00180011" w:rsidRPr="00EE6960" w:rsidRDefault="00180011" w:rsidP="00180011">
      <w:pPr>
        <w:spacing w:line="480" w:lineRule="auto"/>
        <w:rPr>
          <w:rFonts w:cs="Arial"/>
          <w:sz w:val="22"/>
        </w:rPr>
      </w:pPr>
      <w:r w:rsidRPr="00EE6960">
        <w:rPr>
          <w:rFonts w:cs="Arial"/>
          <w:sz w:val="22"/>
        </w:rPr>
        <w:t xml:space="preserve">CD8 </w:t>
      </w:r>
      <w:r w:rsidRPr="00A700F0">
        <w:rPr>
          <w:rFonts w:cs="Arial"/>
          <w:color w:val="000000" w:themeColor="text1"/>
          <w:sz w:val="22"/>
        </w:rPr>
        <w:t>depletion using an anti-CD8</w:t>
      </w:r>
      <w:r w:rsidRPr="00A700F0">
        <w:rPr>
          <w:rFonts w:cs="Arial"/>
          <w:color w:val="000000" w:themeColor="text1"/>
          <w:sz w:val="22"/>
        </w:rPr>
        <w:sym w:font="Symbol" w:char="F061"/>
      </w:r>
      <w:r w:rsidRPr="00A700F0">
        <w:rPr>
          <w:rFonts w:cs="Arial"/>
          <w:color w:val="000000" w:themeColor="text1"/>
          <w:sz w:val="22"/>
        </w:rPr>
        <w:t xml:space="preserve"> antibody (clone 2.43) was commenced </w:t>
      </w:r>
      <w:r w:rsidRPr="00EE6960">
        <w:rPr>
          <w:rFonts w:cs="Arial"/>
          <w:sz w:val="22"/>
        </w:rPr>
        <w:t xml:space="preserve">one day after </w:t>
      </w:r>
      <w:proofErr w:type="spellStart"/>
      <w:r w:rsidRPr="00EE6960">
        <w:rPr>
          <w:rFonts w:cs="Arial"/>
          <w:sz w:val="22"/>
        </w:rPr>
        <w:t>Maraba</w:t>
      </w:r>
      <w:proofErr w:type="spellEnd"/>
      <w:r w:rsidRPr="00EE6960">
        <w:rPr>
          <w:rFonts w:cs="Arial"/>
          <w:sz w:val="22"/>
        </w:rPr>
        <w:t xml:space="preserve">-OVA boosting and was delivered on two consecutive days and then every third day for a total of </w:t>
      </w:r>
      <w:proofErr w:type="gramStart"/>
      <w:r w:rsidRPr="00EE6960">
        <w:rPr>
          <w:rFonts w:cs="Arial"/>
          <w:sz w:val="22"/>
        </w:rPr>
        <w:t>5</w:t>
      </w:r>
      <w:proofErr w:type="gramEnd"/>
      <w:r w:rsidRPr="00EE6960">
        <w:rPr>
          <w:rFonts w:cs="Arial"/>
          <w:sz w:val="22"/>
        </w:rPr>
        <w:t xml:space="preserve"> doses. Depletion of CD8</w:t>
      </w:r>
      <w:r w:rsidRPr="00EE6960">
        <w:rPr>
          <w:rFonts w:cs="Arial"/>
          <w:sz w:val="22"/>
          <w:vertAlign w:val="superscript"/>
        </w:rPr>
        <w:t>+</w:t>
      </w:r>
      <w:r w:rsidRPr="00EE6960">
        <w:rPr>
          <w:rFonts w:cs="Arial"/>
          <w:sz w:val="22"/>
        </w:rPr>
        <w:t xml:space="preserve"> T cells was confirmed to be greater than 98% in the peripheral blood by flow cytometry (data not shown). For PD-1 blockade, anti-PD-1 (Clone RMP1-14) was delivered every third day to mice beginning the day of </w:t>
      </w:r>
      <w:proofErr w:type="spellStart"/>
      <w:r w:rsidRPr="00EE6960">
        <w:rPr>
          <w:rFonts w:cs="Arial"/>
          <w:sz w:val="22"/>
        </w:rPr>
        <w:t>Maraba</w:t>
      </w:r>
      <w:proofErr w:type="spellEnd"/>
      <w:r w:rsidRPr="00EE6960">
        <w:rPr>
          <w:rFonts w:cs="Arial"/>
          <w:sz w:val="22"/>
        </w:rPr>
        <w:t xml:space="preserve"> boosting for a total of </w:t>
      </w:r>
      <w:proofErr w:type="gramStart"/>
      <w:r w:rsidRPr="00EE6960">
        <w:rPr>
          <w:rFonts w:cs="Arial"/>
          <w:sz w:val="22"/>
        </w:rPr>
        <w:t>5</w:t>
      </w:r>
      <w:proofErr w:type="gramEnd"/>
      <w:r w:rsidRPr="00EE6960">
        <w:rPr>
          <w:rFonts w:cs="Arial"/>
          <w:sz w:val="22"/>
        </w:rPr>
        <w:t xml:space="preserve"> doses.</w:t>
      </w:r>
    </w:p>
    <w:p w:rsidR="00180011" w:rsidRDefault="00180011" w:rsidP="00180011">
      <w:pPr>
        <w:spacing w:line="480" w:lineRule="auto"/>
        <w:rPr>
          <w:rFonts w:cs="Arial"/>
          <w:sz w:val="22"/>
        </w:rPr>
      </w:pPr>
    </w:p>
    <w:p w:rsidR="00180011" w:rsidRPr="00EE6960" w:rsidRDefault="00180011" w:rsidP="00180011">
      <w:pPr>
        <w:spacing w:line="480" w:lineRule="auto"/>
        <w:rPr>
          <w:rFonts w:cs="Arial"/>
          <w:b/>
          <w:bCs/>
          <w:i/>
          <w:sz w:val="22"/>
          <w:u w:val="single"/>
        </w:rPr>
      </w:pPr>
      <w:r w:rsidRPr="00EE6960">
        <w:rPr>
          <w:rFonts w:cs="Arial"/>
          <w:i/>
          <w:sz w:val="22"/>
        </w:rPr>
        <w:t xml:space="preserve">Magnetic </w:t>
      </w:r>
      <w:r>
        <w:rPr>
          <w:rFonts w:cs="Arial"/>
          <w:i/>
          <w:sz w:val="22"/>
        </w:rPr>
        <w:t>r</w:t>
      </w:r>
      <w:r w:rsidRPr="00EE6960">
        <w:rPr>
          <w:rFonts w:cs="Arial"/>
          <w:i/>
          <w:sz w:val="22"/>
        </w:rPr>
        <w:t xml:space="preserve">esonance </w:t>
      </w:r>
      <w:r>
        <w:rPr>
          <w:rFonts w:cs="Arial"/>
          <w:i/>
          <w:sz w:val="22"/>
        </w:rPr>
        <w:t>i</w:t>
      </w:r>
      <w:r w:rsidRPr="00EE6960">
        <w:rPr>
          <w:rFonts w:cs="Arial"/>
          <w:i/>
          <w:sz w:val="22"/>
        </w:rPr>
        <w:t>maging</w:t>
      </w:r>
    </w:p>
    <w:p w:rsidR="00180011" w:rsidRPr="00EE6960" w:rsidRDefault="00180011" w:rsidP="00180011">
      <w:pPr>
        <w:spacing w:line="480" w:lineRule="auto"/>
        <w:rPr>
          <w:rFonts w:cs="Arial"/>
          <w:b/>
          <w:bCs/>
          <w:sz w:val="22"/>
          <w:u w:val="single"/>
        </w:rPr>
      </w:pPr>
      <w:r w:rsidRPr="00EE6960">
        <w:rPr>
          <w:rFonts w:cs="Arial"/>
          <w:sz w:val="22"/>
        </w:rPr>
        <w:t>Induction of anesthesia prior to imaging and maintenance during imaging was accomplished by inhalation of 2-3% isoflurane (Abbott Laboratories, Chicago, IL). Induction and maintenance of anesthesia during imaging were achieved by inhalation of 2% to 3% isoflurane in oxygen (Abbott Laboratories, Abbott Park, Ill). Anesthetized mice were placed in an MR-compatible ‘mouse sled’ (</w:t>
      </w:r>
      <w:proofErr w:type="spellStart"/>
      <w:r w:rsidRPr="00EE6960">
        <w:rPr>
          <w:rFonts w:cs="Arial"/>
          <w:sz w:val="22"/>
        </w:rPr>
        <w:t>Dazai</w:t>
      </w:r>
      <w:proofErr w:type="spellEnd"/>
      <w:r w:rsidRPr="00EE6960">
        <w:rPr>
          <w:rFonts w:cs="Arial"/>
          <w:sz w:val="22"/>
        </w:rPr>
        <w:t xml:space="preserve"> Research Instruments, Toronto, Canada) within a carrier tube and positioned in the scanner. The body tempera</w:t>
      </w:r>
      <w:r w:rsidRPr="00EE6960">
        <w:rPr>
          <w:rFonts w:cs="Arial"/>
          <w:sz w:val="22"/>
        </w:rPr>
        <w:softHyphen/>
        <w:t xml:space="preserve">ture of animals during image acquisition was maintained using an air heater system (SA Instruments Inc., Stony Brook, NY, USA) connected to a thermocouple embedded within the sled that provided feedback for temperature control. Preliminary localizer images were acquired to enable optimal slice prescription for T2-weighted scans. Multi-slice T2-weighted images were acquired at different times post injection of tumor cells into the peritoneal cavity as described previously </w:t>
      </w:r>
      <w:r w:rsidRPr="00EE6960">
        <w:rPr>
          <w:rFonts w:cs="Arial"/>
          <w:sz w:val="22"/>
        </w:rPr>
        <w:fldChar w:fldCharType="begin"/>
      </w:r>
      <w:r w:rsidRPr="00EE6960">
        <w:rPr>
          <w:rFonts w:cs="Arial"/>
          <w:sz w:val="22"/>
        </w:rPr>
        <w:instrText xml:space="preserve"> ADDIN PAPERS2_CITATIONS &lt;citation&gt;&lt;uuid&gt;08F1B62A-172E-460F-84B6-58AE1089E18B&lt;/uuid&gt;&lt;priority&gt;0&lt;/priority&gt;&lt;publications&gt;&lt;publication&gt;&lt;uuid&gt;BC679E40-8221-4F2A-911F-85CA4164CD65&lt;/uuid&gt;&lt;volume&gt;30&lt;/volume&gt;&lt;accepted_date&gt;99201304231200000000222000&lt;/accepted_date&gt;&lt;doi&gt;10.3892/or.2013.2473&lt;/doi&gt;&lt;startpage&gt;35&lt;/startpage&gt;&lt;publication_date&gt;99201307001200000000220000&lt;/publication_date&gt;&lt;url&gt;http://eutils.ncbi.nlm.nih.gov/entrez/eutils/elink.fcgi?dbfrom=pubmed&amp;amp;id=23673557&amp;amp;retmode=ref&amp;amp;cmd=prlinks&lt;/url&gt;&lt;type&gt;400&lt;/type&gt;&lt;title&gt;The benefit of intraperitoneal chemotherapy for the treatment of colorectal carcinomatosis.&lt;/title&gt;&lt;submission_date&gt;99201303221200000000222000&lt;/submission_date&gt;&lt;number&gt;1&lt;/number&gt;&lt;institution&gt;Department of Surgical Oncology, Roswell Park Cancer Institute, Buffalo, NY 14263, USA.&lt;/institution&gt;&lt;subtype&gt;400&lt;/subtype&gt;&lt;endpage&gt;42&lt;/endpage&gt;&lt;bundle&gt;&lt;publication&gt;&lt;title&gt;Oncology reports&lt;/title&gt;&lt;type&gt;-100&lt;/type&gt;&lt;subtype&gt;-100&lt;/subtype&gt;&lt;uuid&gt;49F1C3E7-7D66-44F9-AB82-06AAD4C395AF&lt;/uuid&gt;&lt;/publication&gt;&lt;/bundle&gt;&lt;authors&gt;&lt;author&gt;&lt;firstName&gt;Valerie&lt;/firstName&gt;&lt;lastName&gt;Francescutti&lt;/lastName&gt;&lt;/author&gt;&lt;author&gt;&lt;firstName&gt;Louis&lt;/firstName&gt;&lt;lastName&gt;Rivera&lt;/lastName&gt;&lt;/author&gt;&lt;author&gt;&lt;firstName&gt;Mukund&lt;/firstName&gt;&lt;lastName&gt;Seshadri&lt;/lastName&gt;&lt;/author&gt;&lt;author&gt;&lt;firstName&gt;Minhyung&lt;/firstName&gt;&lt;lastName&gt;Kim&lt;/lastName&gt;&lt;/author&gt;&lt;author&gt;&lt;firstName&gt;Michelle&lt;/firstName&gt;&lt;lastName&gt;Haslinger&lt;/lastName&gt;&lt;/author&gt;&lt;author&gt;&lt;firstName&gt;Marta&lt;/firstName&gt;&lt;lastName&gt;Camoriano&lt;/lastName&gt;&lt;/author&gt;&lt;author&gt;&lt;firstName&gt;Kristopher&lt;/firstName&gt;&lt;lastName&gt;Attwood&lt;/lastName&gt;&lt;/author&gt;&lt;author&gt;&lt;firstName&gt;John&lt;/firstName&gt;&lt;middleNames&gt;M&lt;/middleNames&gt;&lt;lastName&gt;Kane&lt;/lastName&gt;&lt;/author&gt;&lt;author&gt;&lt;firstName&gt;Joseph&lt;/firstName&gt;&lt;middleNames&gt;J&lt;/middleNames&gt;&lt;lastName&gt;Skitzki&lt;/lastName&gt;&lt;/author&gt;&lt;/authors&gt;&lt;/publication&gt;&lt;publication&gt;&lt;uuid&gt;05B1D05C-BB64-4109-8761-8A343524A4A0&lt;/uuid&gt;&lt;volume&gt;8&lt;/volume&gt;&lt;accepted_date&gt;99201506041200000000222000&lt;/accepted_date&gt;&lt;doi&gt;10.1158/1940-6207.CAPR-14-0454&lt;/doi&gt;&lt;startpage&gt;765&lt;/startpage&gt;&lt;publication_date&gt;99201509001200000000220000&lt;/publication_date&gt;&lt;url&gt;http://eutils.ncbi.nlm.nih.gov/entrez/eutils/elink.fcgi?dbfrom=pubmed&amp;amp;id=26100522&amp;amp;retmode=ref&amp;amp;cmd=prlinks&lt;/url&gt;&lt;type&gt;400&lt;/type&gt;&lt;title&gt;Impact of Short-term 1,25-Dihydroxyvitamin D3 on the Chemopreventive Efficacy of Erlotinib against Oral Cancer.&lt;/title&gt;&lt;submission_date&gt;99201412151200000000222000&lt;/submission_date&gt;&lt;number&gt;9&lt;/number&gt;&lt;institution&gt;Department of Pharmacology and Therapeutics.&lt;/institution&gt;&lt;subtype&gt;400&lt;/subtype&gt;&lt;endpage&gt;776&lt;/endpage&gt;&lt;bundle&gt;&lt;publication&gt;&lt;title&gt;Cancer prevention research (Philadelphia, Pa.)&lt;/title&gt;&lt;type&gt;-100&lt;/type&gt;&lt;subtype&gt;-100&lt;/subtype&gt;&lt;uuid&gt;302F27AC-2B92-4C1B-9BA9-5464292B0AC9&lt;/uuid&gt;&lt;/publication&gt;&lt;/bundle&gt;&lt;authors&gt;&lt;author&gt;&lt;firstName&gt;Katelyn&lt;/firstName&gt;&lt;middleNames&gt;D&lt;/middleNames&gt;&lt;lastName&gt;Bothwell&lt;/lastName&gt;&lt;/author&gt;&lt;author&gt;&lt;firstName&gt;Tatiana&lt;/firstName&gt;&lt;lastName&gt;Shaurova&lt;/lastName&gt;&lt;/author&gt;&lt;author&gt;&lt;firstName&gt;Mihai&lt;/firstName&gt;&lt;lastName&gt;Merzianu&lt;/lastName&gt;&lt;/author&gt;&lt;author&gt;&lt;firstName&gt;Amritha&lt;/firstName&gt;&lt;lastName&gt;Suresh&lt;/lastName&gt;&lt;/author&gt;&lt;author&gt;&lt;firstName&gt;Moni&lt;/firstName&gt;&lt;middleNames&gt;A&lt;/middleNames&gt;&lt;lastName&gt;Kuriakose&lt;/lastName&gt;&lt;/author&gt;&lt;author&gt;&lt;firstName&gt;Candace&lt;/firstName&gt;&lt;middleNames&gt;S&lt;/middleNames&gt;&lt;lastName&gt;Johnson&lt;/lastName&gt;&lt;/author&gt;&lt;author&gt;&lt;firstName&gt;Pamela&lt;/firstName&gt;&lt;middleNames&gt;A&lt;/middleNames&gt;&lt;lastName&gt;Hershberger&lt;/lastName&gt;&lt;/author&gt;&lt;author&gt;&lt;firstName&gt;Mukund&lt;/firstName&gt;&lt;lastName&gt;Seshadri&lt;/lastName&gt;&lt;/author&gt;&lt;/authors&gt;&lt;/publication&gt;&lt;/publications&gt;&lt;cites&gt;&lt;/cites&gt;&lt;/citation&gt;</w:instrText>
      </w:r>
      <w:r w:rsidRPr="00EE6960">
        <w:rPr>
          <w:rFonts w:cs="Arial"/>
          <w:sz w:val="22"/>
        </w:rPr>
        <w:fldChar w:fldCharType="separate"/>
      </w:r>
      <w:r w:rsidRPr="00EE6960">
        <w:rPr>
          <w:rFonts w:cs="Arial"/>
          <w:sz w:val="22"/>
          <w:lang w:bidi="en-US"/>
        </w:rPr>
        <w:t>(1,2)</w:t>
      </w:r>
      <w:r w:rsidRPr="00EE6960">
        <w:rPr>
          <w:rFonts w:cs="Arial"/>
          <w:sz w:val="22"/>
        </w:rPr>
        <w:fldChar w:fldCharType="end"/>
      </w:r>
      <w:r w:rsidRPr="00EE6960">
        <w:rPr>
          <w:rFonts w:cs="Arial"/>
          <w:sz w:val="22"/>
        </w:rPr>
        <w:t xml:space="preserve">. Following image acquisition, raw image sets were transferred to a processing workstation and processed </w:t>
      </w:r>
      <w:r w:rsidRPr="00EE6960">
        <w:rPr>
          <w:rFonts w:cs="Arial"/>
          <w:sz w:val="22"/>
        </w:rPr>
        <w:lastRenderedPageBreak/>
        <w:t xml:space="preserve">using the medical imaging software, Analyze (version 10.0; </w:t>
      </w:r>
      <w:proofErr w:type="spellStart"/>
      <w:r w:rsidRPr="00EE6960">
        <w:rPr>
          <w:rFonts w:cs="Arial"/>
          <w:sz w:val="22"/>
        </w:rPr>
        <w:t>AnalyzeDirect</w:t>
      </w:r>
      <w:proofErr w:type="spellEnd"/>
      <w:r w:rsidRPr="00EE6960">
        <w:rPr>
          <w:rFonts w:cs="Arial"/>
          <w:sz w:val="22"/>
        </w:rPr>
        <w:t xml:space="preserve">, Overland Park, KS). Peritoneal lesions were manually traced across slices and tumor volume was calculated by measuring the cross sectional area on each slice and multiplying their sum by the slice </w:t>
      </w:r>
      <w:proofErr w:type="spellStart"/>
      <w:r w:rsidRPr="00EE6960">
        <w:rPr>
          <w:rFonts w:cs="Arial"/>
          <w:sz w:val="22"/>
        </w:rPr>
        <w:t>thickness.Tumor</w:t>
      </w:r>
      <w:proofErr w:type="spellEnd"/>
      <w:r w:rsidRPr="00EE6960">
        <w:rPr>
          <w:rFonts w:cs="Arial"/>
          <w:sz w:val="22"/>
        </w:rPr>
        <w:t xml:space="preserve"> volume was calculated by measuring the cross-sectional area on each slice and multiplying their sum by the slice thickness. Disease ‘flare' and </w:t>
      </w:r>
      <w:proofErr w:type="spellStart"/>
      <w:r w:rsidRPr="00EE6960">
        <w:rPr>
          <w:rFonts w:cs="Arial"/>
          <w:sz w:val="22"/>
        </w:rPr>
        <w:t>hyperprogression</w:t>
      </w:r>
      <w:proofErr w:type="spellEnd"/>
      <w:r w:rsidRPr="00EE6960">
        <w:rPr>
          <w:rFonts w:cs="Arial"/>
          <w:sz w:val="22"/>
        </w:rPr>
        <w:t xml:space="preserve"> were defined by comparing the change in tumor volume (∆TV) from two MRI examinations obtained during the early treatment period to two MRI scans obtained during a pretreatment reference period similar to criteria utilized in clinical studies </w:t>
      </w:r>
      <w:r w:rsidRPr="00EE6960">
        <w:rPr>
          <w:rFonts w:cs="Arial"/>
          <w:sz w:val="22"/>
        </w:rPr>
        <w:fldChar w:fldCharType="begin"/>
      </w:r>
      <w:r w:rsidRPr="00EE6960">
        <w:rPr>
          <w:rFonts w:cs="Arial"/>
          <w:sz w:val="22"/>
        </w:rPr>
        <w:instrText xml:space="preserve"> ADDIN PAPERS2_CITATIONS &lt;citation&gt;&lt;uuid&gt;90AD27F1-0153-4A02-BB96-946552BC3D73&lt;/uuid&gt;&lt;priority&gt;1&lt;/priority&gt;&lt;publications&gt;&lt;publication&gt;&lt;uuid&gt;CA6EF372-EFA5-470B-9772-762E18516108&lt;/uuid&gt;&lt;volume&gt;23&lt;/volume&gt;&lt;accepted_date&gt;99201610281200000000222000&lt;/accepted_date&gt;&lt;doi&gt;10.1158/1078-0432.CCR-16-1741&lt;/doi&gt;&lt;startpage&gt;1920&lt;/startpage&gt;&lt;revision_date&gt;99201609261200000000222000&lt;/revision_date&gt;&lt;publication_date&gt;99201704151200000000222000&lt;/publication_date&gt;&lt;url&gt;http://eutils.ncbi.nlm.nih.gov/entrez/eutils/elink.fcgi?dbfrom=pubmed&amp;amp;id=27827313&amp;amp;retmode=ref&amp;amp;cmd=prlinks&lt;/url&gt;&lt;type&gt;400&lt;/type&gt;&lt;title&gt;Hyperprogressive Disease Is a New Pattern of Progression in Cancer Patients Treated by Anti-PD-1/PD-L1.&lt;/title&gt;&lt;submission_date&gt;99201607121200000000222000&lt;/submission_date&gt;&lt;number&gt;8&lt;/number&gt;&lt;institution&gt;Département d'Innovation Thérapeutique et des Essais Précoces (DITEP), Gustave Roussy, Université Paris Saclay, Villejuif, France.&lt;/institution&gt;&lt;subtype&gt;400&lt;/subtype&gt;&lt;endpage&gt;1928&lt;/endpage&gt;&lt;bundle&gt;&lt;publication&gt;&lt;title&gt;Clinical Cancer Research&lt;/title&gt;&lt;type&gt;-100&lt;/type&gt;&lt;subtype&gt;-100&lt;/subtype&gt;&lt;uuid&gt;20907ECA-F59E-47D3-8863-14535E20F4BB&lt;/uuid&gt;&lt;/publication&gt;&lt;/bundle&gt;&lt;authors&gt;&lt;author&gt;&lt;firstName&gt;Stéphane&lt;/firstName&gt;&lt;lastName&gt;Champiat&lt;/lastName&gt;&lt;/author&gt;&lt;author&gt;&lt;firstName&gt;Laurent&lt;/firstName&gt;&lt;lastName&gt;Dercle&lt;/lastName&gt;&lt;/author&gt;&lt;author&gt;&lt;firstName&gt;Samy&lt;/firstName&gt;&lt;lastName&gt;Ammari&lt;/lastName&gt;&lt;/author&gt;&lt;author&gt;&lt;firstName&gt;Christophe&lt;/firstName&gt;&lt;lastName&gt;Massard&lt;/lastName&gt;&lt;/author&gt;&lt;author&gt;&lt;firstName&gt;Antoine&lt;/firstName&gt;&lt;lastName&gt;Hollebecque&lt;/lastName&gt;&lt;/author&gt;&lt;author&gt;&lt;firstName&gt;Sophie&lt;/firstName&gt;&lt;lastName&gt;Postel-Vinay&lt;/lastName&gt;&lt;/author&gt;&lt;author&gt;&lt;firstName&gt;Nathalie&lt;/firstName&gt;&lt;lastName&gt;Chaput&lt;/lastName&gt;&lt;/author&gt;&lt;author&gt;&lt;firstName&gt;Alexander&lt;/firstName&gt;&lt;lastName&gt;Eggermont&lt;/lastName&gt;&lt;/author&gt;&lt;author&gt;&lt;firstName&gt;Aurélien&lt;/firstName&gt;&lt;lastName&gt;Marabelle&lt;/lastName&gt;&lt;/author&gt;&lt;author&gt;&lt;firstName&gt;Jean-Charles&lt;/firstName&gt;&lt;lastName&gt;Soria&lt;/lastName&gt;&lt;/author&gt;&lt;author&gt;&lt;firstName&gt;Charles&lt;/firstName&gt;&lt;lastName&gt;Ferté&lt;/lastName&gt;&lt;/author&gt;&lt;/authors&gt;&lt;/publication&gt;&lt;/publications&gt;&lt;cites&gt;&lt;/cites&gt;&lt;/citation&gt;</w:instrText>
      </w:r>
      <w:r w:rsidRPr="00EE6960">
        <w:rPr>
          <w:rFonts w:cs="Arial"/>
          <w:sz w:val="22"/>
        </w:rPr>
        <w:fldChar w:fldCharType="separate"/>
      </w:r>
      <w:r w:rsidRPr="00EE6960">
        <w:rPr>
          <w:rFonts w:cs="Arial"/>
          <w:sz w:val="22"/>
          <w:lang w:bidi="en-US"/>
        </w:rPr>
        <w:t>(3)</w:t>
      </w:r>
      <w:r w:rsidRPr="00EE6960">
        <w:rPr>
          <w:rFonts w:cs="Arial"/>
          <w:sz w:val="22"/>
        </w:rPr>
        <w:fldChar w:fldCharType="end"/>
      </w:r>
      <w:r w:rsidRPr="00EE6960">
        <w:rPr>
          <w:rFonts w:cs="Arial"/>
          <w:sz w:val="22"/>
        </w:rPr>
        <w:t>. In our mouse model, disease flare was defined as a greater increase in ∆TV during the on-treatment period compared the reference period: Minimum/No Flare (&lt;2-fold increase in ∆TV), Moderate (2-5 fold increase in ∆TV), and High (&gt;5-fold increase in ∆TV).</w:t>
      </w:r>
    </w:p>
    <w:p w:rsidR="00180011" w:rsidRDefault="00180011" w:rsidP="00180011">
      <w:pPr>
        <w:spacing w:line="480" w:lineRule="auto"/>
        <w:rPr>
          <w:rFonts w:cs="Arial"/>
          <w:b/>
          <w:sz w:val="22"/>
          <w:u w:val="single"/>
        </w:rPr>
      </w:pPr>
    </w:p>
    <w:p w:rsidR="00180011" w:rsidRPr="00EE6960" w:rsidRDefault="00180011" w:rsidP="00180011">
      <w:pPr>
        <w:spacing w:line="480" w:lineRule="auto"/>
        <w:rPr>
          <w:rFonts w:cs="Arial"/>
          <w:b/>
          <w:bCs/>
          <w:sz w:val="22"/>
          <w:u w:val="single"/>
        </w:rPr>
      </w:pPr>
      <w:r>
        <w:rPr>
          <w:rFonts w:cs="Arial"/>
          <w:b/>
          <w:sz w:val="22"/>
          <w:u w:val="single"/>
        </w:rPr>
        <w:t>References for Supplemental Methods</w:t>
      </w:r>
    </w:p>
    <w:p w:rsidR="00180011" w:rsidRPr="00EE6960" w:rsidRDefault="00180011" w:rsidP="00180011">
      <w:pPr>
        <w:tabs>
          <w:tab w:val="left" w:pos="540"/>
        </w:tabs>
        <w:spacing w:line="480" w:lineRule="auto"/>
        <w:ind w:left="540" w:hanging="540"/>
        <w:rPr>
          <w:rFonts w:cs="Arial"/>
          <w:b/>
          <w:bCs/>
          <w:sz w:val="22"/>
          <w:u w:val="single"/>
        </w:rPr>
      </w:pPr>
      <w:r w:rsidRPr="00EE6960">
        <w:rPr>
          <w:rFonts w:cs="Arial"/>
          <w:sz w:val="22"/>
        </w:rPr>
        <w:fldChar w:fldCharType="begin"/>
      </w:r>
      <w:r w:rsidRPr="00EE6960">
        <w:rPr>
          <w:rFonts w:cs="Arial"/>
          <w:sz w:val="22"/>
        </w:rPr>
        <w:instrText xml:space="preserve"> ADDIN PAPERS2_CITATIONS &lt;papers2_bibliography/&gt;</w:instrText>
      </w:r>
      <w:r w:rsidRPr="00EE6960">
        <w:rPr>
          <w:rFonts w:cs="Arial"/>
          <w:sz w:val="22"/>
        </w:rPr>
        <w:fldChar w:fldCharType="separate"/>
      </w:r>
      <w:r w:rsidRPr="00EE6960">
        <w:rPr>
          <w:rFonts w:cs="Arial"/>
          <w:sz w:val="22"/>
          <w:lang w:bidi="en-US"/>
        </w:rPr>
        <w:t>1.</w:t>
      </w:r>
      <w:r w:rsidRPr="00EE6960">
        <w:rPr>
          <w:rFonts w:cs="Arial"/>
          <w:sz w:val="22"/>
          <w:lang w:bidi="en-US"/>
        </w:rPr>
        <w:tab/>
      </w:r>
      <w:proofErr w:type="spellStart"/>
      <w:r w:rsidRPr="00EE6960">
        <w:rPr>
          <w:rFonts w:cs="Arial"/>
          <w:sz w:val="22"/>
          <w:lang w:bidi="en-US"/>
        </w:rPr>
        <w:t>Francescutti</w:t>
      </w:r>
      <w:proofErr w:type="spellEnd"/>
      <w:r w:rsidRPr="00EE6960">
        <w:rPr>
          <w:rFonts w:cs="Arial"/>
          <w:sz w:val="22"/>
          <w:lang w:bidi="en-US"/>
        </w:rPr>
        <w:t xml:space="preserve"> V, Rivera L, </w:t>
      </w:r>
      <w:proofErr w:type="spellStart"/>
      <w:r w:rsidRPr="00EE6960">
        <w:rPr>
          <w:rFonts w:cs="Arial"/>
          <w:sz w:val="22"/>
          <w:lang w:bidi="en-US"/>
        </w:rPr>
        <w:t>Seshadri</w:t>
      </w:r>
      <w:proofErr w:type="spellEnd"/>
      <w:r w:rsidRPr="00EE6960">
        <w:rPr>
          <w:rFonts w:cs="Arial"/>
          <w:sz w:val="22"/>
          <w:lang w:bidi="en-US"/>
        </w:rPr>
        <w:t xml:space="preserve"> M, Kim M, </w:t>
      </w:r>
      <w:proofErr w:type="spellStart"/>
      <w:r w:rsidRPr="00EE6960">
        <w:rPr>
          <w:rFonts w:cs="Arial"/>
          <w:sz w:val="22"/>
          <w:lang w:bidi="en-US"/>
        </w:rPr>
        <w:t>Haslinger</w:t>
      </w:r>
      <w:proofErr w:type="spellEnd"/>
      <w:r w:rsidRPr="00EE6960">
        <w:rPr>
          <w:rFonts w:cs="Arial"/>
          <w:sz w:val="22"/>
          <w:lang w:bidi="en-US"/>
        </w:rPr>
        <w:t xml:space="preserve"> M, </w:t>
      </w:r>
      <w:proofErr w:type="spellStart"/>
      <w:r w:rsidRPr="00EE6960">
        <w:rPr>
          <w:rFonts w:cs="Arial"/>
          <w:sz w:val="22"/>
          <w:lang w:bidi="en-US"/>
        </w:rPr>
        <w:t>Camoriano</w:t>
      </w:r>
      <w:proofErr w:type="spellEnd"/>
      <w:r w:rsidRPr="00EE6960">
        <w:rPr>
          <w:rFonts w:cs="Arial"/>
          <w:sz w:val="22"/>
          <w:lang w:bidi="en-US"/>
        </w:rPr>
        <w:t xml:space="preserve"> M, et al. </w:t>
      </w:r>
      <w:proofErr w:type="gramStart"/>
      <w:r w:rsidRPr="00EE6960">
        <w:rPr>
          <w:rFonts w:cs="Arial"/>
          <w:sz w:val="22"/>
          <w:lang w:bidi="en-US"/>
        </w:rPr>
        <w:t xml:space="preserve">The benefit of intraperitoneal chemotherapy for the treatment of colorectal </w:t>
      </w:r>
      <w:proofErr w:type="spellStart"/>
      <w:r w:rsidRPr="00EE6960">
        <w:rPr>
          <w:rFonts w:cs="Arial"/>
          <w:sz w:val="22"/>
          <w:lang w:bidi="en-US"/>
        </w:rPr>
        <w:t>carcinomatosis</w:t>
      </w:r>
      <w:proofErr w:type="spellEnd"/>
      <w:r w:rsidRPr="00EE6960">
        <w:rPr>
          <w:rFonts w:cs="Arial"/>
          <w:sz w:val="22"/>
          <w:lang w:bidi="en-US"/>
        </w:rPr>
        <w:t>.</w:t>
      </w:r>
      <w:proofErr w:type="gramEnd"/>
      <w:r w:rsidRPr="00EE6960">
        <w:rPr>
          <w:rFonts w:cs="Arial"/>
          <w:sz w:val="22"/>
          <w:lang w:bidi="en-US"/>
        </w:rPr>
        <w:t xml:space="preserve"> </w:t>
      </w:r>
      <w:proofErr w:type="spellStart"/>
      <w:r w:rsidRPr="00EE6960">
        <w:rPr>
          <w:rFonts w:cs="Arial"/>
          <w:sz w:val="22"/>
          <w:lang w:bidi="en-US"/>
        </w:rPr>
        <w:t>Oncol</w:t>
      </w:r>
      <w:proofErr w:type="spellEnd"/>
      <w:r w:rsidRPr="00EE6960">
        <w:rPr>
          <w:rFonts w:cs="Arial"/>
          <w:sz w:val="22"/>
          <w:lang w:bidi="en-US"/>
        </w:rPr>
        <w:t xml:space="preserve"> Rep. 2013 Jul</w:t>
      </w:r>
      <w:proofErr w:type="gramStart"/>
      <w:r w:rsidRPr="00EE6960">
        <w:rPr>
          <w:rFonts w:cs="Arial"/>
          <w:sz w:val="22"/>
          <w:lang w:bidi="en-US"/>
        </w:rPr>
        <w:t>;30</w:t>
      </w:r>
      <w:proofErr w:type="gramEnd"/>
      <w:r w:rsidRPr="00EE6960">
        <w:rPr>
          <w:rFonts w:cs="Arial"/>
          <w:sz w:val="22"/>
          <w:lang w:bidi="en-US"/>
        </w:rPr>
        <w:t xml:space="preserve">(1):35–42. </w:t>
      </w:r>
    </w:p>
    <w:p w:rsidR="00180011" w:rsidRPr="00EE6960" w:rsidRDefault="00180011" w:rsidP="00180011">
      <w:pPr>
        <w:tabs>
          <w:tab w:val="left" w:pos="540"/>
        </w:tabs>
        <w:spacing w:line="480" w:lineRule="auto"/>
        <w:ind w:left="540" w:hanging="540"/>
        <w:rPr>
          <w:rFonts w:cs="Arial"/>
          <w:b/>
          <w:bCs/>
          <w:sz w:val="22"/>
          <w:u w:val="single"/>
        </w:rPr>
      </w:pPr>
      <w:r w:rsidRPr="00EE6960">
        <w:rPr>
          <w:rFonts w:cs="Arial"/>
          <w:sz w:val="22"/>
          <w:lang w:bidi="en-US"/>
        </w:rPr>
        <w:t>2.</w:t>
      </w:r>
      <w:r w:rsidRPr="00EE6960">
        <w:rPr>
          <w:rFonts w:cs="Arial"/>
          <w:sz w:val="22"/>
          <w:lang w:bidi="en-US"/>
        </w:rPr>
        <w:tab/>
      </w:r>
      <w:proofErr w:type="spellStart"/>
      <w:r w:rsidRPr="00EE6960">
        <w:rPr>
          <w:rFonts w:cs="Arial"/>
          <w:sz w:val="22"/>
          <w:lang w:bidi="en-US"/>
        </w:rPr>
        <w:t>Bothwell</w:t>
      </w:r>
      <w:proofErr w:type="spellEnd"/>
      <w:r w:rsidRPr="00EE6960">
        <w:rPr>
          <w:rFonts w:cs="Arial"/>
          <w:sz w:val="22"/>
          <w:lang w:bidi="en-US"/>
        </w:rPr>
        <w:t xml:space="preserve"> KD, </w:t>
      </w:r>
      <w:proofErr w:type="spellStart"/>
      <w:r w:rsidRPr="00EE6960">
        <w:rPr>
          <w:rFonts w:cs="Arial"/>
          <w:sz w:val="22"/>
          <w:lang w:bidi="en-US"/>
        </w:rPr>
        <w:t>Shaurova</w:t>
      </w:r>
      <w:proofErr w:type="spellEnd"/>
      <w:r w:rsidRPr="00EE6960">
        <w:rPr>
          <w:rFonts w:cs="Arial"/>
          <w:sz w:val="22"/>
          <w:lang w:bidi="en-US"/>
        </w:rPr>
        <w:t xml:space="preserve"> T, </w:t>
      </w:r>
      <w:proofErr w:type="spellStart"/>
      <w:r w:rsidRPr="00EE6960">
        <w:rPr>
          <w:rFonts w:cs="Arial"/>
          <w:sz w:val="22"/>
          <w:lang w:bidi="en-US"/>
        </w:rPr>
        <w:t>Merzianu</w:t>
      </w:r>
      <w:proofErr w:type="spellEnd"/>
      <w:r w:rsidRPr="00EE6960">
        <w:rPr>
          <w:rFonts w:cs="Arial"/>
          <w:sz w:val="22"/>
          <w:lang w:bidi="en-US"/>
        </w:rPr>
        <w:t xml:space="preserve"> M, Suresh A, </w:t>
      </w:r>
      <w:proofErr w:type="spellStart"/>
      <w:r w:rsidRPr="00EE6960">
        <w:rPr>
          <w:rFonts w:cs="Arial"/>
          <w:sz w:val="22"/>
          <w:lang w:bidi="en-US"/>
        </w:rPr>
        <w:t>Kuriakose</w:t>
      </w:r>
      <w:proofErr w:type="spellEnd"/>
      <w:r w:rsidRPr="00EE6960">
        <w:rPr>
          <w:rFonts w:cs="Arial"/>
          <w:sz w:val="22"/>
          <w:lang w:bidi="en-US"/>
        </w:rPr>
        <w:t xml:space="preserve"> MA, Johnson CS, et al. Impact of Short-term 1,25-Dihydroxyvitamin D3 on the </w:t>
      </w:r>
      <w:proofErr w:type="spellStart"/>
      <w:r w:rsidRPr="00EE6960">
        <w:rPr>
          <w:rFonts w:cs="Arial"/>
          <w:sz w:val="22"/>
          <w:lang w:bidi="en-US"/>
        </w:rPr>
        <w:t>Chemopreventive</w:t>
      </w:r>
      <w:proofErr w:type="spellEnd"/>
      <w:r w:rsidRPr="00EE6960">
        <w:rPr>
          <w:rFonts w:cs="Arial"/>
          <w:sz w:val="22"/>
          <w:lang w:bidi="en-US"/>
        </w:rPr>
        <w:t xml:space="preserve"> Efficacy of </w:t>
      </w:r>
      <w:proofErr w:type="spellStart"/>
      <w:r w:rsidRPr="00EE6960">
        <w:rPr>
          <w:rFonts w:cs="Arial"/>
          <w:sz w:val="22"/>
          <w:lang w:bidi="en-US"/>
        </w:rPr>
        <w:t>Erlotinib</w:t>
      </w:r>
      <w:proofErr w:type="spellEnd"/>
      <w:r w:rsidRPr="00EE6960">
        <w:rPr>
          <w:rFonts w:cs="Arial"/>
          <w:sz w:val="22"/>
          <w:lang w:bidi="en-US"/>
        </w:rPr>
        <w:t xml:space="preserve"> against Oral Cancer. </w:t>
      </w:r>
      <w:proofErr w:type="gramStart"/>
      <w:r w:rsidRPr="00EE6960">
        <w:rPr>
          <w:rFonts w:cs="Arial"/>
          <w:sz w:val="22"/>
          <w:lang w:bidi="en-US"/>
        </w:rPr>
        <w:t xml:space="preserve">Cancer </w:t>
      </w:r>
      <w:proofErr w:type="spellStart"/>
      <w:r w:rsidRPr="00EE6960">
        <w:rPr>
          <w:rFonts w:cs="Arial"/>
          <w:sz w:val="22"/>
          <w:lang w:bidi="en-US"/>
        </w:rPr>
        <w:t>Prev</w:t>
      </w:r>
      <w:proofErr w:type="spellEnd"/>
      <w:r w:rsidRPr="00EE6960">
        <w:rPr>
          <w:rFonts w:cs="Arial"/>
          <w:sz w:val="22"/>
          <w:lang w:bidi="en-US"/>
        </w:rPr>
        <w:t xml:space="preserve"> Res (</w:t>
      </w:r>
      <w:proofErr w:type="spellStart"/>
      <w:r w:rsidRPr="00EE6960">
        <w:rPr>
          <w:rFonts w:cs="Arial"/>
          <w:sz w:val="22"/>
          <w:lang w:bidi="en-US"/>
        </w:rPr>
        <w:t>Phila</w:t>
      </w:r>
      <w:proofErr w:type="spellEnd"/>
      <w:r w:rsidRPr="00EE6960">
        <w:rPr>
          <w:rFonts w:cs="Arial"/>
          <w:sz w:val="22"/>
          <w:lang w:bidi="en-US"/>
        </w:rPr>
        <w:t>).</w:t>
      </w:r>
      <w:proofErr w:type="gramEnd"/>
      <w:r w:rsidRPr="00EE6960">
        <w:rPr>
          <w:rFonts w:cs="Arial"/>
          <w:sz w:val="22"/>
          <w:lang w:bidi="en-US"/>
        </w:rPr>
        <w:t xml:space="preserve"> 2015 Sep</w:t>
      </w:r>
      <w:proofErr w:type="gramStart"/>
      <w:r w:rsidRPr="00EE6960">
        <w:rPr>
          <w:rFonts w:cs="Arial"/>
          <w:sz w:val="22"/>
          <w:lang w:bidi="en-US"/>
        </w:rPr>
        <w:t>;8</w:t>
      </w:r>
      <w:proofErr w:type="gramEnd"/>
      <w:r w:rsidRPr="00EE6960">
        <w:rPr>
          <w:rFonts w:cs="Arial"/>
          <w:sz w:val="22"/>
          <w:lang w:bidi="en-US"/>
        </w:rPr>
        <w:t xml:space="preserve">(9):765–76. </w:t>
      </w:r>
    </w:p>
    <w:p w:rsidR="00180011" w:rsidRPr="00EE6960" w:rsidRDefault="00180011" w:rsidP="00180011">
      <w:pPr>
        <w:tabs>
          <w:tab w:val="left" w:pos="540"/>
        </w:tabs>
        <w:spacing w:line="480" w:lineRule="auto"/>
        <w:ind w:left="540" w:hanging="540"/>
        <w:rPr>
          <w:rFonts w:cs="Arial"/>
          <w:b/>
          <w:bCs/>
          <w:sz w:val="22"/>
          <w:u w:val="single"/>
        </w:rPr>
      </w:pPr>
      <w:r w:rsidRPr="00EE6960">
        <w:rPr>
          <w:rFonts w:cs="Arial"/>
          <w:sz w:val="22"/>
          <w:lang w:bidi="en-US"/>
        </w:rPr>
        <w:t>3.</w:t>
      </w:r>
      <w:r w:rsidRPr="00EE6960">
        <w:rPr>
          <w:rFonts w:cs="Arial"/>
          <w:sz w:val="22"/>
          <w:lang w:bidi="en-US"/>
        </w:rPr>
        <w:tab/>
      </w:r>
      <w:proofErr w:type="spellStart"/>
      <w:r w:rsidRPr="00EE6960">
        <w:rPr>
          <w:rFonts w:cs="Arial"/>
          <w:sz w:val="22"/>
          <w:lang w:bidi="en-US"/>
        </w:rPr>
        <w:t>Champiat</w:t>
      </w:r>
      <w:proofErr w:type="spellEnd"/>
      <w:r w:rsidRPr="00EE6960">
        <w:rPr>
          <w:rFonts w:cs="Arial"/>
          <w:sz w:val="22"/>
          <w:lang w:bidi="en-US"/>
        </w:rPr>
        <w:t xml:space="preserve"> S, </w:t>
      </w:r>
      <w:proofErr w:type="spellStart"/>
      <w:r w:rsidRPr="00EE6960">
        <w:rPr>
          <w:rFonts w:cs="Arial"/>
          <w:sz w:val="22"/>
          <w:lang w:bidi="en-US"/>
        </w:rPr>
        <w:t>Dercle</w:t>
      </w:r>
      <w:proofErr w:type="spellEnd"/>
      <w:r w:rsidRPr="00EE6960">
        <w:rPr>
          <w:rFonts w:cs="Arial"/>
          <w:sz w:val="22"/>
          <w:lang w:bidi="en-US"/>
        </w:rPr>
        <w:t xml:space="preserve"> L, </w:t>
      </w:r>
      <w:proofErr w:type="spellStart"/>
      <w:r w:rsidRPr="00EE6960">
        <w:rPr>
          <w:rFonts w:cs="Arial"/>
          <w:sz w:val="22"/>
          <w:lang w:bidi="en-US"/>
        </w:rPr>
        <w:t>Ammari</w:t>
      </w:r>
      <w:proofErr w:type="spellEnd"/>
      <w:r w:rsidRPr="00EE6960">
        <w:rPr>
          <w:rFonts w:cs="Arial"/>
          <w:sz w:val="22"/>
          <w:lang w:bidi="en-US"/>
        </w:rPr>
        <w:t xml:space="preserve"> S, </w:t>
      </w:r>
      <w:proofErr w:type="spellStart"/>
      <w:r w:rsidRPr="00EE6960">
        <w:rPr>
          <w:rFonts w:cs="Arial"/>
          <w:sz w:val="22"/>
          <w:lang w:bidi="en-US"/>
        </w:rPr>
        <w:t>Massard</w:t>
      </w:r>
      <w:proofErr w:type="spellEnd"/>
      <w:r w:rsidRPr="00EE6960">
        <w:rPr>
          <w:rFonts w:cs="Arial"/>
          <w:sz w:val="22"/>
          <w:lang w:bidi="en-US"/>
        </w:rPr>
        <w:t xml:space="preserve"> C, </w:t>
      </w:r>
      <w:proofErr w:type="spellStart"/>
      <w:r w:rsidRPr="00EE6960">
        <w:rPr>
          <w:rFonts w:cs="Arial"/>
          <w:sz w:val="22"/>
          <w:lang w:bidi="en-US"/>
        </w:rPr>
        <w:t>Hollebecque</w:t>
      </w:r>
      <w:proofErr w:type="spellEnd"/>
      <w:r w:rsidRPr="00EE6960">
        <w:rPr>
          <w:rFonts w:cs="Arial"/>
          <w:sz w:val="22"/>
          <w:lang w:bidi="en-US"/>
        </w:rPr>
        <w:t xml:space="preserve"> A, </w:t>
      </w:r>
      <w:proofErr w:type="spellStart"/>
      <w:r w:rsidRPr="00EE6960">
        <w:rPr>
          <w:rFonts w:cs="Arial"/>
          <w:sz w:val="22"/>
          <w:lang w:bidi="en-US"/>
        </w:rPr>
        <w:t>Postel</w:t>
      </w:r>
      <w:proofErr w:type="spellEnd"/>
      <w:r w:rsidRPr="00EE6960">
        <w:rPr>
          <w:rFonts w:cs="Arial"/>
          <w:sz w:val="22"/>
          <w:lang w:bidi="en-US"/>
        </w:rPr>
        <w:t xml:space="preserve">-Vinay S, et al. </w:t>
      </w:r>
      <w:proofErr w:type="spellStart"/>
      <w:r w:rsidRPr="00EE6960">
        <w:rPr>
          <w:rFonts w:cs="Arial"/>
          <w:sz w:val="22"/>
          <w:lang w:bidi="en-US"/>
        </w:rPr>
        <w:t>Hyperprogressive</w:t>
      </w:r>
      <w:proofErr w:type="spellEnd"/>
      <w:r w:rsidRPr="00EE6960">
        <w:rPr>
          <w:rFonts w:cs="Arial"/>
          <w:sz w:val="22"/>
          <w:lang w:bidi="en-US"/>
        </w:rPr>
        <w:t xml:space="preserve"> Disease Is a New Pattern of Progression in Cancer Patients Treated by Anti-PD-1/PD-L1. </w:t>
      </w:r>
      <w:proofErr w:type="gramStart"/>
      <w:r w:rsidRPr="00EE6960">
        <w:rPr>
          <w:rFonts w:cs="Arial"/>
          <w:sz w:val="22"/>
          <w:lang w:bidi="en-US"/>
        </w:rPr>
        <w:t>Clinical Cancer Research.</w:t>
      </w:r>
      <w:proofErr w:type="gramEnd"/>
      <w:r w:rsidRPr="00EE6960">
        <w:rPr>
          <w:rFonts w:cs="Arial"/>
          <w:sz w:val="22"/>
          <w:lang w:bidi="en-US"/>
        </w:rPr>
        <w:t xml:space="preserve"> 2017 Apr 15</w:t>
      </w:r>
      <w:proofErr w:type="gramStart"/>
      <w:r w:rsidRPr="00EE6960">
        <w:rPr>
          <w:rFonts w:cs="Arial"/>
          <w:sz w:val="22"/>
          <w:lang w:bidi="en-US"/>
        </w:rPr>
        <w:t>;23</w:t>
      </w:r>
      <w:proofErr w:type="gramEnd"/>
      <w:r w:rsidRPr="00EE6960">
        <w:rPr>
          <w:rFonts w:cs="Arial"/>
          <w:sz w:val="22"/>
          <w:lang w:bidi="en-US"/>
        </w:rPr>
        <w:t xml:space="preserve">(8):1920–8. </w:t>
      </w:r>
    </w:p>
    <w:p w:rsidR="00180011" w:rsidRDefault="00180011" w:rsidP="00180011">
      <w:pPr>
        <w:tabs>
          <w:tab w:val="left" w:pos="450"/>
        </w:tabs>
        <w:spacing w:line="480" w:lineRule="auto"/>
        <w:ind w:left="450" w:hanging="450"/>
        <w:rPr>
          <w:b/>
          <w:bCs/>
          <w:u w:val="single"/>
        </w:rPr>
      </w:pPr>
      <w:r w:rsidRPr="00EE6960">
        <w:rPr>
          <w:rFonts w:cs="Arial"/>
          <w:sz w:val="22"/>
        </w:rPr>
        <w:fldChar w:fldCharType="end"/>
      </w:r>
    </w:p>
    <w:p w:rsidR="00D4300E" w:rsidRDefault="00D4300E">
      <w:bookmarkStart w:id="0" w:name="_GoBack"/>
      <w:bookmarkEnd w:id="0"/>
    </w:p>
    <w:sectPr w:rsidR="00D43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011"/>
    <w:rsid w:val="00180011"/>
    <w:rsid w:val="002B428C"/>
    <w:rsid w:val="00333C42"/>
    <w:rsid w:val="004275B9"/>
    <w:rsid w:val="00533650"/>
    <w:rsid w:val="00626D7D"/>
    <w:rsid w:val="00830810"/>
    <w:rsid w:val="00857578"/>
    <w:rsid w:val="008B497C"/>
    <w:rsid w:val="00A21ACC"/>
    <w:rsid w:val="00A378AB"/>
    <w:rsid w:val="00D4300E"/>
    <w:rsid w:val="00DB0CC6"/>
    <w:rsid w:val="00E6082F"/>
    <w:rsid w:val="00F07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8A"/>
    <w:pPr>
      <w:widowControl w:val="0"/>
      <w:jc w:val="both"/>
    </w:pPr>
  </w:style>
  <w:style w:type="paragraph" w:styleId="Heading1">
    <w:name w:val="heading 1"/>
    <w:basedOn w:val="Normal"/>
    <w:next w:val="Normal"/>
    <w:link w:val="Heading1Char"/>
    <w:uiPriority w:val="9"/>
    <w:qFormat/>
    <w:rsid w:val="00A378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378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78AB"/>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4275B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275B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8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378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378AB"/>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4275B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275B9"/>
    <w:rPr>
      <w:rFonts w:asciiTheme="majorHAnsi" w:eastAsiaTheme="majorEastAsia" w:hAnsiTheme="majorHAnsi" w:cstheme="majorBidi"/>
      <w:i/>
      <w:iCs/>
      <w:color w:val="404040" w:themeColor="text1" w:themeTint="BF"/>
    </w:rPr>
  </w:style>
  <w:style w:type="character" w:styleId="Strong">
    <w:name w:val="Strong"/>
    <w:uiPriority w:val="22"/>
    <w:qFormat/>
    <w:rsid w:val="004275B9"/>
    <w:rPr>
      <w:b/>
      <w:bCs/>
    </w:rPr>
  </w:style>
  <w:style w:type="character" w:styleId="Emphasis">
    <w:name w:val="Emphasis"/>
    <w:uiPriority w:val="20"/>
    <w:qFormat/>
    <w:rsid w:val="004275B9"/>
    <w:rPr>
      <w:i/>
      <w:iCs/>
    </w:rPr>
  </w:style>
  <w:style w:type="paragraph" w:styleId="ListParagraph">
    <w:name w:val="List Paragraph"/>
    <w:basedOn w:val="Normal"/>
    <w:uiPriority w:val="34"/>
    <w:qFormat/>
    <w:rsid w:val="00F0788A"/>
    <w:pPr>
      <w:ind w:firstLineChars="200" w:firstLine="420"/>
    </w:pPr>
  </w:style>
  <w:style w:type="paragraph" w:styleId="TOCHeading">
    <w:name w:val="TOC Heading"/>
    <w:basedOn w:val="Heading1"/>
    <w:next w:val="Normal"/>
    <w:uiPriority w:val="39"/>
    <w:semiHidden/>
    <w:unhideWhenUsed/>
    <w:qFormat/>
    <w:rsid w:val="00A378AB"/>
    <w:pPr>
      <w:outlineLvl w:val="9"/>
    </w:pPr>
  </w:style>
  <w:style w:type="paragraph" w:styleId="Title">
    <w:name w:val="Title"/>
    <w:basedOn w:val="Normal"/>
    <w:next w:val="Normal"/>
    <w:link w:val="TitleChar"/>
    <w:uiPriority w:val="10"/>
    <w:qFormat/>
    <w:rsid w:val="00F0788A"/>
    <w:pPr>
      <w:spacing w:before="240" w:after="60"/>
      <w:jc w:val="center"/>
      <w:outlineLvl w:val="0"/>
    </w:pPr>
    <w:rPr>
      <w:rFonts w:asciiTheme="majorHAnsi" w:eastAsia="SimSun" w:hAnsiTheme="majorHAnsi" w:cstheme="majorBidi"/>
      <w:b/>
      <w:bCs/>
      <w:sz w:val="32"/>
      <w:szCs w:val="32"/>
    </w:rPr>
  </w:style>
  <w:style w:type="character" w:customStyle="1" w:styleId="TitleChar">
    <w:name w:val="Title Char"/>
    <w:basedOn w:val="DefaultParagraphFont"/>
    <w:link w:val="Title"/>
    <w:uiPriority w:val="10"/>
    <w:rsid w:val="00F0788A"/>
    <w:rPr>
      <w:rFonts w:asciiTheme="majorHAnsi" w:eastAsia="SimSun"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8A"/>
    <w:pPr>
      <w:widowControl w:val="0"/>
      <w:jc w:val="both"/>
    </w:pPr>
  </w:style>
  <w:style w:type="paragraph" w:styleId="Heading1">
    <w:name w:val="heading 1"/>
    <w:basedOn w:val="Normal"/>
    <w:next w:val="Normal"/>
    <w:link w:val="Heading1Char"/>
    <w:uiPriority w:val="9"/>
    <w:qFormat/>
    <w:rsid w:val="00A378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378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378AB"/>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4275B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275B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8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378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378AB"/>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4275B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275B9"/>
    <w:rPr>
      <w:rFonts w:asciiTheme="majorHAnsi" w:eastAsiaTheme="majorEastAsia" w:hAnsiTheme="majorHAnsi" w:cstheme="majorBidi"/>
      <w:i/>
      <w:iCs/>
      <w:color w:val="404040" w:themeColor="text1" w:themeTint="BF"/>
    </w:rPr>
  </w:style>
  <w:style w:type="character" w:styleId="Strong">
    <w:name w:val="Strong"/>
    <w:uiPriority w:val="22"/>
    <w:qFormat/>
    <w:rsid w:val="004275B9"/>
    <w:rPr>
      <w:b/>
      <w:bCs/>
    </w:rPr>
  </w:style>
  <w:style w:type="character" w:styleId="Emphasis">
    <w:name w:val="Emphasis"/>
    <w:uiPriority w:val="20"/>
    <w:qFormat/>
    <w:rsid w:val="004275B9"/>
    <w:rPr>
      <w:i/>
      <w:iCs/>
    </w:rPr>
  </w:style>
  <w:style w:type="paragraph" w:styleId="ListParagraph">
    <w:name w:val="List Paragraph"/>
    <w:basedOn w:val="Normal"/>
    <w:uiPriority w:val="34"/>
    <w:qFormat/>
    <w:rsid w:val="00F0788A"/>
    <w:pPr>
      <w:ind w:firstLineChars="200" w:firstLine="420"/>
    </w:pPr>
  </w:style>
  <w:style w:type="paragraph" w:styleId="TOCHeading">
    <w:name w:val="TOC Heading"/>
    <w:basedOn w:val="Heading1"/>
    <w:next w:val="Normal"/>
    <w:uiPriority w:val="39"/>
    <w:semiHidden/>
    <w:unhideWhenUsed/>
    <w:qFormat/>
    <w:rsid w:val="00A378AB"/>
    <w:pPr>
      <w:outlineLvl w:val="9"/>
    </w:pPr>
  </w:style>
  <w:style w:type="paragraph" w:styleId="Title">
    <w:name w:val="Title"/>
    <w:basedOn w:val="Normal"/>
    <w:next w:val="Normal"/>
    <w:link w:val="TitleChar"/>
    <w:uiPriority w:val="10"/>
    <w:qFormat/>
    <w:rsid w:val="00F0788A"/>
    <w:pPr>
      <w:spacing w:before="240" w:after="60"/>
      <w:jc w:val="center"/>
      <w:outlineLvl w:val="0"/>
    </w:pPr>
    <w:rPr>
      <w:rFonts w:asciiTheme="majorHAnsi" w:eastAsia="SimSun" w:hAnsiTheme="majorHAnsi" w:cstheme="majorBidi"/>
      <w:b/>
      <w:bCs/>
      <w:sz w:val="32"/>
      <w:szCs w:val="32"/>
    </w:rPr>
  </w:style>
  <w:style w:type="character" w:customStyle="1" w:styleId="TitleChar">
    <w:name w:val="Title Char"/>
    <w:basedOn w:val="DefaultParagraphFont"/>
    <w:link w:val="Title"/>
    <w:uiPriority w:val="10"/>
    <w:rsid w:val="00F0788A"/>
    <w:rPr>
      <w:rFonts w:asciiTheme="majorHAnsi" w:eastAsia="SimSun"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2164</Words>
  <Characters>12574</Characters>
  <Application>Microsoft Office Word</Application>
  <DocSecurity>0</DocSecurity>
  <Lines>199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2019-06-18T02:31:00Z</dcterms:created>
  <dcterms:modified xsi:type="dcterms:W3CDTF">2019-06-18T02:31:00Z</dcterms:modified>
</cp:coreProperties>
</file>