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FCC" w:rsidRPr="00E42F5C" w:rsidRDefault="00373FCC" w:rsidP="00373FCC">
      <w:pPr>
        <w:spacing w:after="120" w:line="360" w:lineRule="auto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Additional file 2</w:t>
      </w:r>
      <w:r w:rsidRPr="009C11A5">
        <w:rPr>
          <w:rFonts w:ascii="Arial" w:hAnsi="Arial" w:cs="Arial"/>
          <w:b/>
          <w:lang w:val="en-US"/>
        </w:rPr>
        <w:t xml:space="preserve">: </w:t>
      </w:r>
      <w:bookmarkStart w:id="0" w:name="_GoBack"/>
      <w:bookmarkEnd w:id="0"/>
      <w:r w:rsidRPr="00E42F5C">
        <w:rPr>
          <w:rFonts w:ascii="Arial" w:hAnsi="Arial" w:cs="Arial"/>
          <w:b/>
          <w:lang w:val="en-US"/>
        </w:rPr>
        <w:t>U</w:t>
      </w:r>
      <w:r>
        <w:rPr>
          <w:rFonts w:ascii="Arial" w:hAnsi="Arial" w:cs="Arial"/>
          <w:b/>
          <w:lang w:val="en-US"/>
        </w:rPr>
        <w:t>nivariate Cox regression analysi</w:t>
      </w:r>
      <w:r w:rsidRPr="00E42F5C">
        <w:rPr>
          <w:rFonts w:ascii="Arial" w:hAnsi="Arial" w:cs="Arial"/>
          <w:b/>
          <w:lang w:val="en-US"/>
        </w:rPr>
        <w:t>s of cli</w:t>
      </w:r>
      <w:r>
        <w:rPr>
          <w:rFonts w:ascii="Arial" w:hAnsi="Arial" w:cs="Arial"/>
          <w:b/>
          <w:lang w:val="en-US"/>
        </w:rPr>
        <w:t>nical and laboratory parameters</w:t>
      </w:r>
    </w:p>
    <w:tbl>
      <w:tblPr>
        <w:tblW w:w="901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"/>
        <w:gridCol w:w="3033"/>
        <w:gridCol w:w="1800"/>
        <w:gridCol w:w="1800"/>
        <w:gridCol w:w="1800"/>
      </w:tblGrid>
      <w:tr w:rsidR="00373FCC" w:rsidRPr="00E42F5C" w:rsidTr="00370362">
        <w:trPr>
          <w:trHeight w:val="82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73FCC" w:rsidRPr="00E42F5C" w:rsidRDefault="00373FCC" w:rsidP="003703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proofErr w:type="spellStart"/>
            <w:r w:rsidRPr="00E42F5C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No</w:t>
            </w:r>
            <w:proofErr w:type="spellEnd"/>
            <w:r w:rsidRPr="00E42F5C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.</w:t>
            </w:r>
          </w:p>
        </w:tc>
        <w:tc>
          <w:tcPr>
            <w:tcW w:w="3033" w:type="dxa"/>
            <w:shd w:val="clear" w:color="auto" w:fill="auto"/>
            <w:noWrap/>
            <w:vAlign w:val="center"/>
            <w:hideMark/>
          </w:tcPr>
          <w:p w:rsidR="00373FCC" w:rsidRPr="00E42F5C" w:rsidRDefault="00373FCC" w:rsidP="003703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proofErr w:type="spellStart"/>
            <w:r w:rsidRPr="00E42F5C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Factor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73FCC" w:rsidRPr="00E42F5C" w:rsidRDefault="00373FCC" w:rsidP="003703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proofErr w:type="spellStart"/>
            <w:r w:rsidRPr="00E42F5C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Hazard</w:t>
            </w:r>
            <w:proofErr w:type="spellEnd"/>
            <w:r w:rsidRPr="00E42F5C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 xml:space="preserve"> Ratio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73FCC" w:rsidRPr="00E42F5C" w:rsidRDefault="00373FCC" w:rsidP="003703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E42F5C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 xml:space="preserve">95%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CI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73FCC" w:rsidRPr="00E42F5C" w:rsidRDefault="00373FCC" w:rsidP="003703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E42F5C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p-</w:t>
            </w:r>
            <w:proofErr w:type="spellStart"/>
            <w:r w:rsidRPr="00E42F5C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value</w:t>
            </w:r>
            <w:proofErr w:type="spellEnd"/>
          </w:p>
        </w:tc>
      </w:tr>
      <w:tr w:rsidR="00373FCC" w:rsidRPr="00E42F5C" w:rsidTr="00370362">
        <w:trPr>
          <w:trHeight w:val="300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:rsidR="00373FCC" w:rsidRPr="00E42F5C" w:rsidRDefault="00373FCC" w:rsidP="003703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>1</w:t>
            </w:r>
          </w:p>
        </w:tc>
        <w:tc>
          <w:tcPr>
            <w:tcW w:w="3033" w:type="dxa"/>
            <w:shd w:val="clear" w:color="auto" w:fill="auto"/>
            <w:noWrap/>
            <w:vAlign w:val="bottom"/>
            <w:hideMark/>
          </w:tcPr>
          <w:p w:rsidR="00373FCC" w:rsidRPr="00E42F5C" w:rsidRDefault="00373FCC" w:rsidP="003703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>Gender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373FCC" w:rsidRPr="00E42F5C" w:rsidRDefault="00373FCC" w:rsidP="003703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>0.923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373FCC" w:rsidRPr="00E42F5C" w:rsidRDefault="00373FCC" w:rsidP="003703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>0.376-2.263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373FCC" w:rsidRPr="00E42F5C" w:rsidRDefault="00373FCC" w:rsidP="003703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>0.860</w:t>
            </w:r>
          </w:p>
        </w:tc>
      </w:tr>
      <w:tr w:rsidR="00373FCC" w:rsidRPr="00E42F5C" w:rsidTr="00370362">
        <w:trPr>
          <w:trHeight w:val="300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:rsidR="00373FCC" w:rsidRPr="00E42F5C" w:rsidRDefault="00373FCC" w:rsidP="003703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>2</w:t>
            </w:r>
          </w:p>
        </w:tc>
        <w:tc>
          <w:tcPr>
            <w:tcW w:w="3033" w:type="dxa"/>
            <w:shd w:val="clear" w:color="auto" w:fill="auto"/>
            <w:noWrap/>
            <w:vAlign w:val="bottom"/>
            <w:hideMark/>
          </w:tcPr>
          <w:p w:rsidR="00373FCC" w:rsidRPr="00E42F5C" w:rsidRDefault="00373FCC" w:rsidP="003703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>Age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373FCC" w:rsidRPr="00E42F5C" w:rsidRDefault="00373FCC" w:rsidP="003703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>1.040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373FCC" w:rsidRPr="00E42F5C" w:rsidRDefault="00373FCC" w:rsidP="003703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>0.997-1.086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373FCC" w:rsidRPr="00E42F5C" w:rsidRDefault="00373FCC" w:rsidP="003703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>0.071</w:t>
            </w:r>
          </w:p>
        </w:tc>
      </w:tr>
      <w:tr w:rsidR="00373FCC" w:rsidRPr="00E42F5C" w:rsidTr="00370362">
        <w:trPr>
          <w:trHeight w:val="300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:rsidR="00373FCC" w:rsidRPr="00E42F5C" w:rsidRDefault="00373FCC" w:rsidP="003703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>3</w:t>
            </w:r>
          </w:p>
        </w:tc>
        <w:tc>
          <w:tcPr>
            <w:tcW w:w="3033" w:type="dxa"/>
            <w:shd w:val="clear" w:color="auto" w:fill="auto"/>
            <w:noWrap/>
            <w:vAlign w:val="bottom"/>
            <w:hideMark/>
          </w:tcPr>
          <w:p w:rsidR="00373FCC" w:rsidRPr="00E42F5C" w:rsidRDefault="00373FCC" w:rsidP="003703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>GNAQ</w:t>
            </w:r>
            <w:r>
              <w:rPr>
                <w:rFonts w:ascii="Arial" w:eastAsia="Times New Roman" w:hAnsi="Arial" w:cs="Arial"/>
                <w:color w:val="000000"/>
                <w:lang w:eastAsia="de-DE"/>
              </w:rPr>
              <w:t xml:space="preserve"> </w:t>
            </w:r>
            <w:proofErr w:type="spellStart"/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>mut</w:t>
            </w:r>
            <w:proofErr w:type="spellEnd"/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>.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373FCC" w:rsidRPr="00E42F5C" w:rsidRDefault="00373FCC" w:rsidP="003703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>1.074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373FCC" w:rsidRPr="00E42F5C" w:rsidRDefault="00373FCC" w:rsidP="003703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>0.582-1.982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373FCC" w:rsidRPr="00E42F5C" w:rsidRDefault="00373FCC" w:rsidP="003703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>0.818</w:t>
            </w:r>
          </w:p>
        </w:tc>
      </w:tr>
      <w:tr w:rsidR="00373FCC" w:rsidRPr="00E42F5C" w:rsidTr="00370362">
        <w:trPr>
          <w:trHeight w:val="300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:rsidR="00373FCC" w:rsidRPr="00E42F5C" w:rsidRDefault="00373FCC" w:rsidP="003703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>4</w:t>
            </w:r>
          </w:p>
        </w:tc>
        <w:tc>
          <w:tcPr>
            <w:tcW w:w="3033" w:type="dxa"/>
            <w:shd w:val="clear" w:color="auto" w:fill="auto"/>
            <w:noWrap/>
            <w:vAlign w:val="bottom"/>
            <w:hideMark/>
          </w:tcPr>
          <w:p w:rsidR="00373FCC" w:rsidRPr="00E42F5C" w:rsidRDefault="00373FCC" w:rsidP="003703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>GNA11</w:t>
            </w:r>
            <w:r>
              <w:rPr>
                <w:rFonts w:ascii="Arial" w:eastAsia="Times New Roman" w:hAnsi="Arial" w:cs="Arial"/>
                <w:color w:val="000000"/>
                <w:lang w:eastAsia="de-DE"/>
              </w:rPr>
              <w:t xml:space="preserve"> </w:t>
            </w:r>
            <w:proofErr w:type="spellStart"/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>mut</w:t>
            </w:r>
            <w:proofErr w:type="spellEnd"/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>.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373FCC" w:rsidRPr="00E42F5C" w:rsidRDefault="00373FCC" w:rsidP="003703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>0.774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373FCC" w:rsidRPr="00E42F5C" w:rsidRDefault="00373FCC" w:rsidP="003703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>0.392-1.528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373FCC" w:rsidRPr="00E42F5C" w:rsidRDefault="00373FCC" w:rsidP="003703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>0.461</w:t>
            </w:r>
          </w:p>
        </w:tc>
      </w:tr>
      <w:tr w:rsidR="00373FCC" w:rsidRPr="00E42F5C" w:rsidTr="00370362">
        <w:trPr>
          <w:trHeight w:val="300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:rsidR="00373FCC" w:rsidRPr="00E42F5C" w:rsidRDefault="00373FCC" w:rsidP="003703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E42F5C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5</w:t>
            </w:r>
          </w:p>
        </w:tc>
        <w:tc>
          <w:tcPr>
            <w:tcW w:w="3033" w:type="dxa"/>
            <w:shd w:val="clear" w:color="auto" w:fill="auto"/>
            <w:noWrap/>
            <w:vAlign w:val="bottom"/>
            <w:hideMark/>
          </w:tcPr>
          <w:p w:rsidR="00373FCC" w:rsidRPr="00E42F5C" w:rsidRDefault="00373FCC" w:rsidP="003703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E42F5C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 xml:space="preserve">ECOG </w:t>
            </w:r>
            <w:proofErr w:type="spellStart"/>
            <w:r w:rsidRPr="00E42F5C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status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373FCC" w:rsidRPr="00E42F5C" w:rsidRDefault="00373FCC" w:rsidP="003703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E42F5C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4.636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373FCC" w:rsidRPr="00E42F5C" w:rsidRDefault="00373FCC" w:rsidP="003703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E42F5C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2.340-9.185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373FCC" w:rsidRPr="00E42F5C" w:rsidRDefault="00373FCC" w:rsidP="003703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E42F5C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0.000*</w:t>
            </w:r>
          </w:p>
        </w:tc>
      </w:tr>
      <w:tr w:rsidR="00373FCC" w:rsidRPr="00E42F5C" w:rsidTr="00370362">
        <w:trPr>
          <w:trHeight w:val="300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:rsidR="00373FCC" w:rsidRPr="00E42F5C" w:rsidRDefault="00373FCC" w:rsidP="003703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E42F5C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6</w:t>
            </w:r>
          </w:p>
        </w:tc>
        <w:tc>
          <w:tcPr>
            <w:tcW w:w="3033" w:type="dxa"/>
            <w:shd w:val="clear" w:color="auto" w:fill="auto"/>
            <w:noWrap/>
            <w:vAlign w:val="bottom"/>
            <w:hideMark/>
          </w:tcPr>
          <w:p w:rsidR="00373FCC" w:rsidRPr="00E42F5C" w:rsidRDefault="00373FCC" w:rsidP="003703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E42F5C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 xml:space="preserve">LDH </w:t>
            </w:r>
            <w:proofErr w:type="spellStart"/>
            <w:r w:rsidRPr="00E42F5C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elevated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373FCC" w:rsidRPr="00E42F5C" w:rsidRDefault="00373FCC" w:rsidP="003703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E42F5C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2.319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373FCC" w:rsidRPr="00E42F5C" w:rsidRDefault="00373FCC" w:rsidP="003703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E42F5C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0.878-6.120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373FCC" w:rsidRPr="00E42F5C" w:rsidRDefault="00373FCC" w:rsidP="003703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E42F5C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0.089</w:t>
            </w:r>
          </w:p>
        </w:tc>
      </w:tr>
      <w:tr w:rsidR="00373FCC" w:rsidRPr="00E42F5C" w:rsidTr="00370362">
        <w:trPr>
          <w:trHeight w:val="300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:rsidR="00373FCC" w:rsidRPr="00E42F5C" w:rsidRDefault="00373FCC" w:rsidP="003703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E42F5C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7</w:t>
            </w:r>
          </w:p>
        </w:tc>
        <w:tc>
          <w:tcPr>
            <w:tcW w:w="3033" w:type="dxa"/>
            <w:shd w:val="clear" w:color="auto" w:fill="auto"/>
            <w:noWrap/>
            <w:vAlign w:val="bottom"/>
            <w:hideMark/>
          </w:tcPr>
          <w:p w:rsidR="00373FCC" w:rsidRPr="00E42F5C" w:rsidRDefault="00373FCC" w:rsidP="003703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E42F5C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 xml:space="preserve">CRP </w:t>
            </w:r>
            <w:proofErr w:type="spellStart"/>
            <w:r w:rsidRPr="00E42F5C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elevated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373FCC" w:rsidRPr="00E42F5C" w:rsidRDefault="00373FCC" w:rsidP="003703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E42F5C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4.352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373FCC" w:rsidRPr="00E42F5C" w:rsidRDefault="00373FCC" w:rsidP="003703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E42F5C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0.975-19.420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373FCC" w:rsidRPr="00E42F5C" w:rsidRDefault="00373FCC" w:rsidP="003703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E42F5C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0.054</w:t>
            </w:r>
          </w:p>
        </w:tc>
      </w:tr>
      <w:tr w:rsidR="00373FCC" w:rsidRPr="00E42F5C" w:rsidTr="00370362">
        <w:trPr>
          <w:trHeight w:val="300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:rsidR="00373FCC" w:rsidRPr="00E42F5C" w:rsidRDefault="00373FCC" w:rsidP="003703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>8</w:t>
            </w:r>
          </w:p>
        </w:tc>
        <w:tc>
          <w:tcPr>
            <w:tcW w:w="3033" w:type="dxa"/>
            <w:shd w:val="clear" w:color="auto" w:fill="auto"/>
            <w:noWrap/>
            <w:vAlign w:val="bottom"/>
            <w:hideMark/>
          </w:tcPr>
          <w:p w:rsidR="00373FCC" w:rsidRPr="00E42F5C" w:rsidRDefault="00373FCC" w:rsidP="003703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>REC≥1.5%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373FCC" w:rsidRPr="00E42F5C" w:rsidRDefault="00373FCC" w:rsidP="003703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>1.931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373FCC" w:rsidRPr="00E42F5C" w:rsidRDefault="00373FCC" w:rsidP="003703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>0.778-4.792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373FCC" w:rsidRPr="00E42F5C" w:rsidRDefault="00373FCC" w:rsidP="003703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>0.156</w:t>
            </w:r>
          </w:p>
        </w:tc>
      </w:tr>
      <w:tr w:rsidR="00373FCC" w:rsidRPr="00E42F5C" w:rsidTr="00370362">
        <w:trPr>
          <w:trHeight w:val="300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:rsidR="00373FCC" w:rsidRPr="00E42F5C" w:rsidRDefault="00373FCC" w:rsidP="003703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>9</w:t>
            </w:r>
          </w:p>
        </w:tc>
        <w:tc>
          <w:tcPr>
            <w:tcW w:w="3033" w:type="dxa"/>
            <w:shd w:val="clear" w:color="auto" w:fill="auto"/>
            <w:noWrap/>
            <w:vAlign w:val="bottom"/>
            <w:hideMark/>
          </w:tcPr>
          <w:p w:rsidR="00373FCC" w:rsidRPr="00E42F5C" w:rsidRDefault="00373FCC" w:rsidP="003703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>RLC≥17.5%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373FCC" w:rsidRPr="00E42F5C" w:rsidRDefault="00373FCC" w:rsidP="003703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>1.515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373FCC" w:rsidRPr="00E42F5C" w:rsidRDefault="00373FCC" w:rsidP="003703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>0.606-3.789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373FCC" w:rsidRPr="00E42F5C" w:rsidRDefault="00373FCC" w:rsidP="003703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>0.374</w:t>
            </w:r>
          </w:p>
        </w:tc>
      </w:tr>
      <w:tr w:rsidR="00373FCC" w:rsidRPr="00E42F5C" w:rsidTr="00370362">
        <w:trPr>
          <w:trHeight w:val="300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:rsidR="00373FCC" w:rsidRPr="00E42F5C" w:rsidRDefault="00373FCC" w:rsidP="003703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>10</w:t>
            </w:r>
          </w:p>
        </w:tc>
        <w:tc>
          <w:tcPr>
            <w:tcW w:w="3033" w:type="dxa"/>
            <w:shd w:val="clear" w:color="auto" w:fill="auto"/>
            <w:noWrap/>
            <w:vAlign w:val="bottom"/>
            <w:hideMark/>
          </w:tcPr>
          <w:p w:rsidR="00373FCC" w:rsidRPr="00E42F5C" w:rsidRDefault="00373FCC" w:rsidP="003703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>RNC≥61.5%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373FCC" w:rsidRPr="00E42F5C" w:rsidRDefault="00373FCC" w:rsidP="003703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>1.248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373FCC" w:rsidRPr="00E42F5C" w:rsidRDefault="00373FCC" w:rsidP="003703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>0.405-3.849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373FCC" w:rsidRPr="00E42F5C" w:rsidRDefault="00373FCC" w:rsidP="003703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>0.700</w:t>
            </w:r>
          </w:p>
        </w:tc>
      </w:tr>
      <w:tr w:rsidR="00373FCC" w:rsidRPr="00E42F5C" w:rsidTr="00370362">
        <w:trPr>
          <w:trHeight w:val="300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:rsidR="00373FCC" w:rsidRPr="00E42F5C" w:rsidRDefault="00373FCC" w:rsidP="003703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>11</w:t>
            </w:r>
          </w:p>
        </w:tc>
        <w:tc>
          <w:tcPr>
            <w:tcW w:w="3033" w:type="dxa"/>
            <w:shd w:val="clear" w:color="auto" w:fill="auto"/>
            <w:noWrap/>
            <w:vAlign w:val="bottom"/>
            <w:hideMark/>
          </w:tcPr>
          <w:p w:rsidR="00373FCC" w:rsidRPr="00E42F5C" w:rsidRDefault="00373FCC" w:rsidP="003703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proofErr w:type="spellStart"/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>Previous</w:t>
            </w:r>
            <w:proofErr w:type="spellEnd"/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 xml:space="preserve"> </w:t>
            </w:r>
            <w:proofErr w:type="spellStart"/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>systemic</w:t>
            </w:r>
            <w:proofErr w:type="spellEnd"/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 xml:space="preserve"> </w:t>
            </w:r>
            <w:proofErr w:type="spellStart"/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>therapies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373FCC" w:rsidRPr="00E42F5C" w:rsidRDefault="00373FCC" w:rsidP="003703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>1.178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373FCC" w:rsidRPr="00E42F5C" w:rsidRDefault="00373FCC" w:rsidP="003703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>0.633-2.194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373FCC" w:rsidRPr="00E42F5C" w:rsidRDefault="00373FCC" w:rsidP="003703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>0.605</w:t>
            </w:r>
          </w:p>
        </w:tc>
      </w:tr>
      <w:tr w:rsidR="00373FCC" w:rsidRPr="00E42F5C" w:rsidTr="00370362">
        <w:trPr>
          <w:trHeight w:val="300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:rsidR="00373FCC" w:rsidRPr="00E42F5C" w:rsidRDefault="00373FCC" w:rsidP="003703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>13</w:t>
            </w:r>
          </w:p>
        </w:tc>
        <w:tc>
          <w:tcPr>
            <w:tcW w:w="3033" w:type="dxa"/>
            <w:shd w:val="clear" w:color="auto" w:fill="auto"/>
            <w:noWrap/>
            <w:vAlign w:val="bottom"/>
            <w:hideMark/>
          </w:tcPr>
          <w:p w:rsidR="00373FCC" w:rsidRPr="00E42F5C" w:rsidRDefault="00373FCC" w:rsidP="003703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proofErr w:type="spellStart"/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>Liver-directed</w:t>
            </w:r>
            <w:proofErr w:type="spellEnd"/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 xml:space="preserve"> </w:t>
            </w:r>
            <w:proofErr w:type="spellStart"/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>therapies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373FCC" w:rsidRPr="00E42F5C" w:rsidRDefault="00373FCC" w:rsidP="003703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>0.499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373FCC" w:rsidRPr="00E42F5C" w:rsidRDefault="00373FCC" w:rsidP="003703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>0.197-1.264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373FCC" w:rsidRPr="00E42F5C" w:rsidRDefault="00373FCC" w:rsidP="003703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>0.143</w:t>
            </w:r>
          </w:p>
        </w:tc>
      </w:tr>
      <w:tr w:rsidR="00373FCC" w:rsidRPr="00E42F5C" w:rsidTr="00370362">
        <w:trPr>
          <w:trHeight w:val="300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:rsidR="00373FCC" w:rsidRPr="00E42F5C" w:rsidRDefault="00373FCC" w:rsidP="003703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>14</w:t>
            </w:r>
          </w:p>
        </w:tc>
        <w:tc>
          <w:tcPr>
            <w:tcW w:w="3033" w:type="dxa"/>
            <w:shd w:val="clear" w:color="auto" w:fill="auto"/>
            <w:noWrap/>
            <w:vAlign w:val="bottom"/>
            <w:hideMark/>
          </w:tcPr>
          <w:p w:rsidR="00373FCC" w:rsidRPr="00E42F5C" w:rsidRDefault="00373FCC" w:rsidP="003703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proofErr w:type="spellStart"/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>Liver</w:t>
            </w:r>
            <w:proofErr w:type="spellEnd"/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 xml:space="preserve"> </w:t>
            </w:r>
            <w:proofErr w:type="spellStart"/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>metastases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373FCC" w:rsidRPr="00E42F5C" w:rsidRDefault="00373FCC" w:rsidP="003703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>1.900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373FCC" w:rsidRPr="00E42F5C" w:rsidRDefault="00373FCC" w:rsidP="003703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>0.253-14.299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373FCC" w:rsidRPr="00E42F5C" w:rsidRDefault="00373FCC" w:rsidP="003703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>0.533</w:t>
            </w:r>
          </w:p>
        </w:tc>
      </w:tr>
      <w:tr w:rsidR="00373FCC" w:rsidRPr="00E42F5C" w:rsidTr="00370362">
        <w:trPr>
          <w:trHeight w:val="300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:rsidR="00373FCC" w:rsidRPr="00E42F5C" w:rsidRDefault="00373FCC" w:rsidP="003703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>15</w:t>
            </w:r>
          </w:p>
        </w:tc>
        <w:tc>
          <w:tcPr>
            <w:tcW w:w="3033" w:type="dxa"/>
            <w:shd w:val="clear" w:color="auto" w:fill="auto"/>
            <w:noWrap/>
            <w:vAlign w:val="bottom"/>
            <w:hideMark/>
          </w:tcPr>
          <w:p w:rsidR="00373FCC" w:rsidRPr="00E42F5C" w:rsidRDefault="00373FCC" w:rsidP="003703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 xml:space="preserve">Lung </w:t>
            </w:r>
            <w:proofErr w:type="spellStart"/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>metastase</w:t>
            </w:r>
            <w:r>
              <w:rPr>
                <w:rFonts w:ascii="Arial" w:eastAsia="Times New Roman" w:hAnsi="Arial" w:cs="Arial"/>
                <w:color w:val="000000"/>
                <w:lang w:eastAsia="de-DE"/>
              </w:rPr>
              <w:t>s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373FCC" w:rsidRPr="00E42F5C" w:rsidRDefault="00373FCC" w:rsidP="003703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>1.841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373FCC" w:rsidRPr="00E42F5C" w:rsidRDefault="00373FCC" w:rsidP="003703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>0.765-4.433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373FCC" w:rsidRPr="00E42F5C" w:rsidRDefault="00373FCC" w:rsidP="003703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>0.173</w:t>
            </w:r>
          </w:p>
        </w:tc>
      </w:tr>
      <w:tr w:rsidR="00373FCC" w:rsidRPr="00E42F5C" w:rsidTr="00370362">
        <w:trPr>
          <w:trHeight w:val="300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:rsidR="00373FCC" w:rsidRPr="00E42F5C" w:rsidRDefault="00373FCC" w:rsidP="003703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E42F5C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16</w:t>
            </w:r>
          </w:p>
        </w:tc>
        <w:tc>
          <w:tcPr>
            <w:tcW w:w="3033" w:type="dxa"/>
            <w:shd w:val="clear" w:color="auto" w:fill="auto"/>
            <w:noWrap/>
            <w:vAlign w:val="bottom"/>
            <w:hideMark/>
          </w:tcPr>
          <w:p w:rsidR="00373FCC" w:rsidRPr="00E42F5C" w:rsidRDefault="00373FCC" w:rsidP="003703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proofErr w:type="spellStart"/>
            <w:r w:rsidRPr="00E42F5C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Bone</w:t>
            </w:r>
            <w:proofErr w:type="spellEnd"/>
            <w:r w:rsidRPr="00E42F5C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 xml:space="preserve"> </w:t>
            </w:r>
            <w:proofErr w:type="spellStart"/>
            <w:r w:rsidRPr="00E42F5C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metastases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373FCC" w:rsidRPr="00E42F5C" w:rsidRDefault="00373FCC" w:rsidP="003703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E42F5C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3.163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373FCC" w:rsidRPr="00E42F5C" w:rsidRDefault="00373FCC" w:rsidP="003703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E42F5C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1.303-7.678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373FCC" w:rsidRPr="00E42F5C" w:rsidRDefault="00373FCC" w:rsidP="003703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E42F5C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0.011*</w:t>
            </w:r>
          </w:p>
        </w:tc>
      </w:tr>
      <w:tr w:rsidR="00373FCC" w:rsidRPr="00E42F5C" w:rsidTr="00370362">
        <w:trPr>
          <w:trHeight w:val="300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:rsidR="00373FCC" w:rsidRPr="00E42F5C" w:rsidRDefault="00373FCC" w:rsidP="003703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>17</w:t>
            </w:r>
          </w:p>
        </w:tc>
        <w:tc>
          <w:tcPr>
            <w:tcW w:w="3033" w:type="dxa"/>
            <w:shd w:val="clear" w:color="auto" w:fill="auto"/>
            <w:noWrap/>
            <w:vAlign w:val="bottom"/>
            <w:hideMark/>
          </w:tcPr>
          <w:p w:rsidR="00373FCC" w:rsidRPr="00E42F5C" w:rsidRDefault="00373FCC" w:rsidP="003703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proofErr w:type="spellStart"/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>Nodal</w:t>
            </w:r>
            <w:proofErr w:type="spellEnd"/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 xml:space="preserve"> </w:t>
            </w:r>
            <w:proofErr w:type="spellStart"/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>metastases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373FCC" w:rsidRPr="00E42F5C" w:rsidRDefault="00373FCC" w:rsidP="003703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>0.369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373FCC" w:rsidRPr="00E42F5C" w:rsidRDefault="00373FCC" w:rsidP="003703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>0.084-1.609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373FCC" w:rsidRPr="00E42F5C" w:rsidRDefault="00373FCC" w:rsidP="003703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>0.184</w:t>
            </w:r>
          </w:p>
        </w:tc>
      </w:tr>
      <w:tr w:rsidR="00373FCC" w:rsidRPr="00E42F5C" w:rsidTr="00370362">
        <w:trPr>
          <w:trHeight w:val="300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:rsidR="00373FCC" w:rsidRPr="00E42F5C" w:rsidRDefault="00373FCC" w:rsidP="003703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>18</w:t>
            </w:r>
          </w:p>
        </w:tc>
        <w:tc>
          <w:tcPr>
            <w:tcW w:w="3033" w:type="dxa"/>
            <w:shd w:val="clear" w:color="auto" w:fill="auto"/>
            <w:noWrap/>
            <w:vAlign w:val="bottom"/>
            <w:hideMark/>
          </w:tcPr>
          <w:p w:rsidR="00373FCC" w:rsidRPr="00E42F5C" w:rsidRDefault="00373FCC" w:rsidP="003703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 xml:space="preserve">CNS </w:t>
            </w:r>
            <w:proofErr w:type="spellStart"/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>metastases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373FCC" w:rsidRPr="00E42F5C" w:rsidRDefault="00373FCC" w:rsidP="003703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>1.229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373FCC" w:rsidRPr="00E42F5C" w:rsidRDefault="00373FCC" w:rsidP="003703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>0.161-9.375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373FCC" w:rsidRPr="00E42F5C" w:rsidRDefault="00373FCC" w:rsidP="003703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>0.843</w:t>
            </w:r>
          </w:p>
        </w:tc>
      </w:tr>
      <w:tr w:rsidR="00373FCC" w:rsidRPr="00E42F5C" w:rsidTr="00370362">
        <w:trPr>
          <w:trHeight w:val="300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:rsidR="00373FCC" w:rsidRPr="00E42F5C" w:rsidRDefault="00373FCC" w:rsidP="003703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>19</w:t>
            </w:r>
          </w:p>
        </w:tc>
        <w:tc>
          <w:tcPr>
            <w:tcW w:w="3033" w:type="dxa"/>
            <w:shd w:val="clear" w:color="auto" w:fill="auto"/>
            <w:noWrap/>
            <w:vAlign w:val="bottom"/>
            <w:hideMark/>
          </w:tcPr>
          <w:p w:rsidR="00373FCC" w:rsidRPr="00E42F5C" w:rsidRDefault="00373FCC" w:rsidP="003703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proofErr w:type="spellStart"/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>Number</w:t>
            </w:r>
            <w:proofErr w:type="spellEnd"/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 xml:space="preserve"> of </w:t>
            </w:r>
            <w:proofErr w:type="spellStart"/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>metastatic</w:t>
            </w:r>
            <w:proofErr w:type="spellEnd"/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 xml:space="preserve"> </w:t>
            </w:r>
            <w:proofErr w:type="spellStart"/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>sites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373FCC" w:rsidRPr="00E42F5C" w:rsidRDefault="00373FCC" w:rsidP="003703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>1.141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373FCC" w:rsidRPr="00E42F5C" w:rsidRDefault="00373FCC" w:rsidP="003703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>0.806-1.614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373FCC" w:rsidRPr="00E42F5C" w:rsidRDefault="00373FCC" w:rsidP="003703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>0.457</w:t>
            </w:r>
          </w:p>
        </w:tc>
      </w:tr>
      <w:tr w:rsidR="00373FCC" w:rsidRPr="00E42F5C" w:rsidTr="00370362">
        <w:trPr>
          <w:trHeight w:val="300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:rsidR="00373FCC" w:rsidRPr="00E42F5C" w:rsidRDefault="00373FCC" w:rsidP="003703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>20</w:t>
            </w:r>
          </w:p>
        </w:tc>
        <w:tc>
          <w:tcPr>
            <w:tcW w:w="3033" w:type="dxa"/>
            <w:shd w:val="clear" w:color="auto" w:fill="auto"/>
            <w:noWrap/>
            <w:vAlign w:val="bottom"/>
            <w:hideMark/>
          </w:tcPr>
          <w:p w:rsidR="00373FCC" w:rsidRPr="00E42F5C" w:rsidRDefault="00373FCC" w:rsidP="003703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proofErr w:type="spellStart"/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>Any</w:t>
            </w:r>
            <w:proofErr w:type="spellEnd"/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 xml:space="preserve"> AE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373FCC" w:rsidRPr="00E42F5C" w:rsidRDefault="00373FCC" w:rsidP="003703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>0.444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373FCC" w:rsidRPr="00E42F5C" w:rsidRDefault="00373FCC" w:rsidP="003703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>0.183-1.075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373FCC" w:rsidRPr="00E42F5C" w:rsidRDefault="00373FCC" w:rsidP="003703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>0.072</w:t>
            </w:r>
          </w:p>
        </w:tc>
      </w:tr>
      <w:tr w:rsidR="00373FCC" w:rsidRPr="00E42F5C" w:rsidTr="00370362">
        <w:trPr>
          <w:trHeight w:val="300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:rsidR="00373FCC" w:rsidRPr="00E42F5C" w:rsidRDefault="00373FCC" w:rsidP="003703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>21</w:t>
            </w:r>
          </w:p>
        </w:tc>
        <w:tc>
          <w:tcPr>
            <w:tcW w:w="3033" w:type="dxa"/>
            <w:shd w:val="clear" w:color="auto" w:fill="auto"/>
            <w:noWrap/>
            <w:vAlign w:val="bottom"/>
            <w:hideMark/>
          </w:tcPr>
          <w:p w:rsidR="00373FCC" w:rsidRPr="00E42F5C" w:rsidRDefault="00373FCC" w:rsidP="003703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proofErr w:type="spellStart"/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>Severe</w:t>
            </w:r>
            <w:proofErr w:type="spellEnd"/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 xml:space="preserve"> AE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373FCC" w:rsidRPr="00E42F5C" w:rsidRDefault="00373FCC" w:rsidP="003703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>0.603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373FCC" w:rsidRPr="00E42F5C" w:rsidRDefault="00373FCC" w:rsidP="003703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>0.231-1.574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373FCC" w:rsidRPr="00E42F5C" w:rsidRDefault="00373FCC" w:rsidP="003703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>0.603</w:t>
            </w:r>
          </w:p>
        </w:tc>
      </w:tr>
      <w:tr w:rsidR="00373FCC" w:rsidRPr="00E42F5C" w:rsidTr="00370362">
        <w:trPr>
          <w:trHeight w:val="300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:rsidR="00373FCC" w:rsidRPr="00E42F5C" w:rsidRDefault="00373FCC" w:rsidP="003703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>22</w:t>
            </w:r>
          </w:p>
        </w:tc>
        <w:tc>
          <w:tcPr>
            <w:tcW w:w="3033" w:type="dxa"/>
            <w:shd w:val="clear" w:color="auto" w:fill="auto"/>
            <w:noWrap/>
            <w:vAlign w:val="bottom"/>
            <w:hideMark/>
          </w:tcPr>
          <w:p w:rsidR="00373FCC" w:rsidRPr="00E42F5C" w:rsidRDefault="00373FCC" w:rsidP="003703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 xml:space="preserve">Best </w:t>
            </w:r>
            <w:proofErr w:type="spellStart"/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>response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373FCC" w:rsidRPr="00E42F5C" w:rsidRDefault="00373FCC" w:rsidP="003703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>4.817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373FCC" w:rsidRPr="00E42F5C" w:rsidRDefault="00373FCC" w:rsidP="003703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>1.748-13.275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373FCC" w:rsidRPr="00E42F5C" w:rsidRDefault="00373FCC" w:rsidP="003703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E42F5C">
              <w:rPr>
                <w:rFonts w:ascii="Arial" w:eastAsia="Times New Roman" w:hAnsi="Arial" w:cs="Arial"/>
                <w:color w:val="000000"/>
                <w:lang w:eastAsia="de-DE"/>
              </w:rPr>
              <w:t>0.002*</w:t>
            </w:r>
          </w:p>
        </w:tc>
      </w:tr>
    </w:tbl>
    <w:p w:rsidR="00546FDF" w:rsidRPr="00373FCC" w:rsidRDefault="00373FCC" w:rsidP="00373FCC">
      <w:pPr>
        <w:spacing w:before="240" w:after="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Factors which were further in</w:t>
      </w:r>
      <w:r w:rsidRPr="00107FE1">
        <w:rPr>
          <w:rFonts w:ascii="Arial" w:hAnsi="Arial" w:cs="Arial"/>
          <w:lang w:val="en-US"/>
        </w:rPr>
        <w:t>c</w:t>
      </w:r>
      <w:r>
        <w:rPr>
          <w:rFonts w:ascii="Arial" w:hAnsi="Arial" w:cs="Arial"/>
          <w:lang w:val="en-US"/>
        </w:rPr>
        <w:t>l</w:t>
      </w:r>
      <w:r w:rsidRPr="00107FE1">
        <w:rPr>
          <w:rFonts w:ascii="Arial" w:hAnsi="Arial" w:cs="Arial"/>
          <w:lang w:val="en-US"/>
        </w:rPr>
        <w:t>uded in a multivariate Cox regression model are highlighted in bold; *</w:t>
      </w:r>
      <w:r w:rsidRPr="00D573AA">
        <w:rPr>
          <w:rFonts w:ascii="Arial" w:hAnsi="Arial" w:cs="Arial"/>
          <w:iCs/>
          <w:lang w:val="en-US"/>
        </w:rPr>
        <w:t>p</w:t>
      </w:r>
      <w:r w:rsidRPr="00107FE1">
        <w:rPr>
          <w:rFonts w:ascii="Arial" w:hAnsi="Arial" w:cs="Arial"/>
          <w:lang w:val="en-US"/>
        </w:rPr>
        <w:t>&lt;0.05. Abbreviations: ECOG = Eastern Cooperative Oncology Group, REC = relative eosinophil count, RLC = relative lymphocyte count, RNC</w:t>
      </w:r>
      <w:r>
        <w:rPr>
          <w:rFonts w:ascii="Arial" w:hAnsi="Arial" w:cs="Arial"/>
          <w:lang w:val="en-US"/>
        </w:rPr>
        <w:t xml:space="preserve"> = relative neutrophil count; LDH = lactate dehydrogenase; CRP = C-reactive protein; CNS = central nervous system; CI = confidence interval; AE = adverse event.</w:t>
      </w:r>
    </w:p>
    <w:sectPr w:rsidR="00546FDF" w:rsidRPr="00373FCC" w:rsidSect="00C26472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C26472">
      <w:pPr>
        <w:spacing w:after="0" w:line="240" w:lineRule="auto"/>
      </w:pPr>
      <w:r>
        <w:separator/>
      </w:r>
    </w:p>
  </w:endnote>
  <w:endnote w:type="continuationSeparator" w:id="0">
    <w:p w:rsidR="00000000" w:rsidRDefault="00C264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D21" w:rsidRDefault="00C26472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C26472">
      <w:pPr>
        <w:spacing w:after="0" w:line="240" w:lineRule="auto"/>
      </w:pPr>
      <w:r>
        <w:separator/>
      </w:r>
    </w:p>
  </w:footnote>
  <w:footnote w:type="continuationSeparator" w:id="0">
    <w:p w:rsidR="00000000" w:rsidRDefault="00C264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520"/>
    <w:rsid w:val="000B11CB"/>
    <w:rsid w:val="002C5798"/>
    <w:rsid w:val="00373FCC"/>
    <w:rsid w:val="00476073"/>
    <w:rsid w:val="004A6F40"/>
    <w:rsid w:val="004F0520"/>
    <w:rsid w:val="005113BA"/>
    <w:rsid w:val="007E5DD1"/>
    <w:rsid w:val="00C2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73FC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373F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73FCC"/>
  </w:style>
  <w:style w:type="character" w:styleId="Zeilennummer">
    <w:name w:val="line number"/>
    <w:basedOn w:val="Absatz-Standardschriftart"/>
    <w:uiPriority w:val="99"/>
    <w:semiHidden/>
    <w:unhideWhenUsed/>
    <w:rsid w:val="00373F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73FC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373F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73FCC"/>
  </w:style>
  <w:style w:type="character" w:styleId="Zeilennummer">
    <w:name w:val="line number"/>
    <w:basedOn w:val="Absatz-Standardschriftart"/>
    <w:uiPriority w:val="99"/>
    <w:semiHidden/>
    <w:unhideWhenUsed/>
    <w:rsid w:val="00373F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D27AC8-CC1B-42C2-9319-8C4C8D1D3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1213</Characters>
  <Application>Microsoft Office Word</Application>
  <DocSecurity>0</DocSecurity>
  <Lines>10</Lines>
  <Paragraphs>2</Paragraphs>
  <ScaleCrop>false</ScaleCrop>
  <Company>Klinikum der Universitaet Muenchen</Company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mheppt</dc:creator>
  <cp:keywords/>
  <dc:description/>
  <cp:lastModifiedBy>mheppt</cp:lastModifiedBy>
  <cp:revision>3</cp:revision>
  <dcterms:created xsi:type="dcterms:W3CDTF">2019-07-19T11:40:00Z</dcterms:created>
  <dcterms:modified xsi:type="dcterms:W3CDTF">2019-07-19T11:41:00Z</dcterms:modified>
</cp:coreProperties>
</file>