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E8" w:rsidRDefault="004C6087">
      <w:pPr>
        <w:rPr>
          <w:rFonts w:hint="eastAsia"/>
          <w:noProof/>
        </w:rPr>
      </w:pPr>
      <w:r w:rsidRPr="004C6087">
        <w:rPr>
          <w:noProof/>
        </w:rPr>
        <w:drawing>
          <wp:inline distT="0" distB="0" distL="0" distR="0">
            <wp:extent cx="5274310" cy="2458709"/>
            <wp:effectExtent l="0" t="0" r="2540" b="0"/>
            <wp:docPr id="1" name="图片 1" descr="D:\Desktop\Fudan University\Results\CD47 VEGF NSCLC\3 Journal for Immunotherapy of Cancer\Revised - 2\Additional file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Fudan University\Results\CD47 VEGF NSCLC\3 Journal for Immunotherapy of Cancer\Revised - 2\Additional file\Figure S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3A" w:rsidRDefault="0070793A" w:rsidP="0070793A">
      <w:pPr>
        <w:spacing w:line="36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4C608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F6F6B">
        <w:rPr>
          <w:rFonts w:ascii="Times New Roman" w:hAnsi="Times New Roman" w:cs="Times New Roman"/>
          <w:sz w:val="24"/>
          <w:szCs w:val="24"/>
        </w:rPr>
        <w:t>.</w:t>
      </w:r>
      <w:r w:rsidR="001C0663">
        <w:rPr>
          <w:rFonts w:ascii="Times New Roman" w:hAnsi="Times New Roman" w:cs="Times New Roman"/>
          <w:sz w:val="24"/>
          <w:szCs w:val="24"/>
        </w:rPr>
        <w:t xml:space="preserve"> </w:t>
      </w:r>
      <w:r w:rsidR="005C0788">
        <w:rPr>
          <w:rFonts w:ascii="Times New Roman" w:hAnsi="Times New Roman" w:cs="Times New Roman"/>
          <w:sz w:val="24"/>
          <w:szCs w:val="24"/>
        </w:rPr>
        <w:t>Targeting</w:t>
      </w:r>
      <w:r w:rsidR="00FA5D18" w:rsidRPr="00FA5D18">
        <w:rPr>
          <w:rFonts w:ascii="Times New Roman" w:hAnsi="Times New Roman" w:cs="Times New Roman"/>
          <w:sz w:val="24"/>
          <w:szCs w:val="24"/>
        </w:rPr>
        <w:t xml:space="preserve"> TNF-α/NF-κB1 reversed VEGFR1-Fc-induced CD47 upregulation</w:t>
      </w:r>
      <w:r w:rsidR="005C0788">
        <w:rPr>
          <w:rFonts w:ascii="Times New Roman" w:hAnsi="Times New Roman" w:cs="Times New Roman"/>
          <w:sz w:val="24"/>
          <w:szCs w:val="24"/>
        </w:rPr>
        <w:t xml:space="preserve"> in LLC tumors</w:t>
      </w:r>
      <w:r w:rsidR="00FA5D18" w:rsidRPr="00FA5D18">
        <w:rPr>
          <w:rFonts w:ascii="Times New Roman" w:hAnsi="Times New Roman" w:cs="Times New Roman"/>
          <w:sz w:val="24"/>
          <w:szCs w:val="24"/>
        </w:rPr>
        <w:t xml:space="preserve">. </w:t>
      </w:r>
      <w:r w:rsidR="00740B45" w:rsidRPr="00740B45">
        <w:rPr>
          <w:rFonts w:ascii="Times New Roman" w:hAnsi="Times New Roman" w:cs="Times New Roman"/>
          <w:sz w:val="24"/>
          <w:szCs w:val="24"/>
        </w:rPr>
        <w:t>(</w:t>
      </w:r>
      <w:r w:rsidR="00134ACD">
        <w:rPr>
          <w:rFonts w:ascii="Times New Roman" w:hAnsi="Times New Roman" w:cs="Times New Roman"/>
          <w:sz w:val="24"/>
          <w:szCs w:val="24"/>
        </w:rPr>
        <w:t>a</w:t>
      </w:r>
      <w:r w:rsidR="00740B45" w:rsidRPr="00740B45">
        <w:rPr>
          <w:rFonts w:ascii="Times New Roman" w:hAnsi="Times New Roman" w:cs="Times New Roman"/>
          <w:sz w:val="24"/>
          <w:szCs w:val="24"/>
        </w:rPr>
        <w:t>) Quantitation of CA9</w:t>
      </w:r>
      <w:r w:rsidR="00740B45" w:rsidRPr="00740B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40B45">
        <w:rPr>
          <w:rFonts w:ascii="Times New Roman" w:hAnsi="Times New Roman" w:cs="Times New Roman"/>
          <w:sz w:val="24"/>
          <w:szCs w:val="24"/>
        </w:rPr>
        <w:t>CD47</w:t>
      </w:r>
      <w:r w:rsidR="00740B45" w:rsidRPr="00740B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 </w:t>
      </w:r>
      <w:r w:rsidR="00740B45">
        <w:rPr>
          <w:rFonts w:ascii="Times New Roman" w:hAnsi="Times New Roman" w:cs="Times New Roman"/>
          <w:sz w:val="24"/>
          <w:szCs w:val="24"/>
        </w:rPr>
        <w:t xml:space="preserve">cells </w:t>
      </w:r>
      <w:r w:rsidR="00740B45" w:rsidRPr="00740B45">
        <w:rPr>
          <w:rFonts w:ascii="Times New Roman" w:hAnsi="Times New Roman" w:cs="Times New Roman"/>
          <w:sz w:val="24"/>
          <w:szCs w:val="24"/>
        </w:rPr>
        <w:t>and NF-κB1</w:t>
      </w:r>
      <w:r w:rsidR="00740B45" w:rsidRPr="00740B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40B45">
        <w:rPr>
          <w:rFonts w:ascii="Times New Roman" w:hAnsi="Times New Roman" w:cs="Times New Roman"/>
          <w:sz w:val="24"/>
          <w:szCs w:val="24"/>
        </w:rPr>
        <w:t>CD47</w:t>
      </w:r>
      <w:r w:rsidR="00740B45" w:rsidRPr="00740B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 </w:t>
      </w:r>
      <w:r w:rsidR="00740B45">
        <w:rPr>
          <w:rFonts w:ascii="Times New Roman" w:hAnsi="Times New Roman" w:cs="Times New Roman"/>
          <w:sz w:val="24"/>
          <w:szCs w:val="24"/>
        </w:rPr>
        <w:t xml:space="preserve">cells 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in </w:t>
      </w:r>
      <w:r w:rsidR="00740B45">
        <w:rPr>
          <w:rFonts w:ascii="Times New Roman" w:hAnsi="Times New Roman" w:cs="Times New Roman"/>
          <w:sz w:val="24"/>
          <w:szCs w:val="24"/>
        </w:rPr>
        <w:t>LLC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 tumors treated with IgG1-Fc or angiogenesis inhibitor.</w:t>
      </w:r>
      <w:r w:rsidR="002C3C9D" w:rsidRPr="002C3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C9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34AC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2C3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C3C9D"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>qPCR analysis of</w:t>
      </w:r>
      <w:r w:rsidR="002C3C9D" w:rsidRPr="00994A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TNF-α</w:t>
      </w:r>
      <w:r w:rsidR="002C3C9D"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FACS-sorted TCs, ECs and ICs from </w:t>
      </w:r>
      <w:r w:rsidR="002C3C9D">
        <w:rPr>
          <w:rFonts w:ascii="Times New Roman" w:hAnsi="Times New Roman" w:cs="Times New Roman"/>
          <w:color w:val="000000" w:themeColor="text1"/>
          <w:sz w:val="24"/>
          <w:szCs w:val="24"/>
        </w:rPr>
        <w:t>LLC</w:t>
      </w:r>
      <w:r w:rsidR="002C3C9D"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tumors. ** </w:t>
      </w:r>
      <w:r w:rsidR="002C3C9D" w:rsidRPr="00994A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2C3C9D"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0.01.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 (</w:t>
      </w:r>
      <w:r w:rsidR="00134ACD">
        <w:rPr>
          <w:rFonts w:ascii="Times New Roman" w:hAnsi="Times New Roman" w:cs="Times New Roman"/>
          <w:sz w:val="24"/>
          <w:szCs w:val="24"/>
        </w:rPr>
        <w:t>c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) </w:t>
      </w:r>
      <w:r w:rsidR="00740B45">
        <w:rPr>
          <w:rFonts w:ascii="Times New Roman" w:hAnsi="Times New Roman" w:cs="Times New Roman"/>
          <w:sz w:val="24"/>
          <w:szCs w:val="24"/>
        </w:rPr>
        <w:t>Analysis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 of NF-κB1 and CD47 in </w:t>
      </w:r>
      <w:r w:rsidR="00740B45">
        <w:rPr>
          <w:rFonts w:ascii="Times New Roman" w:hAnsi="Times New Roman" w:cs="Times New Roman"/>
          <w:sz w:val="24"/>
          <w:szCs w:val="24"/>
        </w:rPr>
        <w:t>LLC</w:t>
      </w:r>
      <w:r w:rsidR="00740B45" w:rsidRPr="00740B45">
        <w:rPr>
          <w:rFonts w:ascii="Times New Roman" w:hAnsi="Times New Roman" w:cs="Times New Roman"/>
          <w:sz w:val="24"/>
          <w:szCs w:val="24"/>
        </w:rPr>
        <w:t xml:space="preserve"> tumor tissues.</w:t>
      </w:r>
      <w:r w:rsidR="00E20421">
        <w:rPr>
          <w:rFonts w:ascii="Times New Roman" w:hAnsi="Times New Roman" w:cs="Times New Roman"/>
          <w:sz w:val="24"/>
          <w:szCs w:val="24"/>
        </w:rPr>
        <w:t xml:space="preserve"> </w:t>
      </w:r>
      <w:r w:rsidR="004C6087">
        <w:rPr>
          <w:rFonts w:ascii="Times New Roman" w:hAnsi="Times New Roman" w:cs="Times New Roman"/>
          <w:sz w:val="24"/>
          <w:szCs w:val="24"/>
        </w:rPr>
        <w:t xml:space="preserve">(d) </w:t>
      </w:r>
      <w:r w:rsidR="004C6087" w:rsidRPr="00FA5D18">
        <w:rPr>
          <w:rFonts w:ascii="Times New Roman" w:hAnsi="Times New Roman" w:cs="Times New Roman"/>
          <w:sz w:val="24"/>
          <w:szCs w:val="24"/>
        </w:rPr>
        <w:t>TNF-α/NF-κB1</w:t>
      </w:r>
      <w:r w:rsidR="004C6087">
        <w:rPr>
          <w:rFonts w:ascii="Times New Roman" w:hAnsi="Times New Roman" w:cs="Times New Roman"/>
          <w:sz w:val="24"/>
          <w:szCs w:val="24"/>
        </w:rPr>
        <w:t xml:space="preserve"> inhibitor enhanced the anti-tumor effect of VEGFR1-Fc. </w:t>
      </w:r>
      <w:r w:rsidR="00E20421">
        <w:rPr>
          <w:rFonts w:ascii="Times New Roman" w:hAnsi="Times New Roman" w:cs="Times New Roman"/>
          <w:sz w:val="24"/>
          <w:szCs w:val="24"/>
        </w:rPr>
        <w:t>(</w:t>
      </w:r>
      <w:r w:rsidR="00E20421" w:rsidRPr="00B87A8B">
        <w:rPr>
          <w:rFonts w:ascii="Times New Roman" w:hAnsi="Times New Roman" w:cs="Times New Roman"/>
          <w:i/>
          <w:sz w:val="24"/>
          <w:szCs w:val="24"/>
        </w:rPr>
        <w:t>N</w:t>
      </w:r>
      <w:r w:rsidR="00E20421">
        <w:rPr>
          <w:rFonts w:ascii="Times New Roman" w:hAnsi="Times New Roman" w:cs="Times New Roman"/>
          <w:sz w:val="24"/>
          <w:szCs w:val="24"/>
        </w:rPr>
        <w:t xml:space="preserve"> = 5 </w:t>
      </w:r>
      <w:r w:rsidR="008A4420">
        <w:rPr>
          <w:rFonts w:ascii="Times New Roman" w:hAnsi="Times New Roman" w:cs="Times New Roman"/>
          <w:sz w:val="24"/>
          <w:szCs w:val="24"/>
        </w:rPr>
        <w:t>per</w:t>
      </w:r>
      <w:r w:rsidR="00E20421">
        <w:rPr>
          <w:rFonts w:ascii="Times New Roman" w:hAnsi="Times New Roman" w:cs="Times New Roman"/>
          <w:sz w:val="24"/>
          <w:szCs w:val="24"/>
        </w:rPr>
        <w:t xml:space="preserve"> group and </w:t>
      </w:r>
      <w:r w:rsidR="006D779A">
        <w:rPr>
          <w:rFonts w:ascii="Times New Roman" w:hAnsi="Times New Roman" w:cs="Times New Roman"/>
          <w:sz w:val="24"/>
          <w:szCs w:val="24"/>
        </w:rPr>
        <w:t>each point represented a value from one mouse</w:t>
      </w:r>
      <w:r w:rsidR="00E20421">
        <w:rPr>
          <w:rFonts w:ascii="Times New Roman" w:hAnsi="Times New Roman" w:cs="Times New Roman"/>
          <w:sz w:val="24"/>
          <w:szCs w:val="24"/>
        </w:rPr>
        <w:t>)</w:t>
      </w:r>
      <w:r w:rsidR="00397EB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07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C9B" w:rsidRDefault="00AD3C9B" w:rsidP="0070793A">
      <w:r>
        <w:separator/>
      </w:r>
    </w:p>
  </w:endnote>
  <w:endnote w:type="continuationSeparator" w:id="0">
    <w:p w:rsidR="00AD3C9B" w:rsidRDefault="00AD3C9B" w:rsidP="0070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C9B" w:rsidRDefault="00AD3C9B" w:rsidP="0070793A">
      <w:r>
        <w:separator/>
      </w:r>
    </w:p>
  </w:footnote>
  <w:footnote w:type="continuationSeparator" w:id="0">
    <w:p w:rsidR="00AD3C9B" w:rsidRDefault="00AD3C9B" w:rsidP="00707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FD"/>
    <w:rsid w:val="00007967"/>
    <w:rsid w:val="000839DA"/>
    <w:rsid w:val="00134ACD"/>
    <w:rsid w:val="00191C34"/>
    <w:rsid w:val="001C0663"/>
    <w:rsid w:val="0022334B"/>
    <w:rsid w:val="002C3C9D"/>
    <w:rsid w:val="00397EB3"/>
    <w:rsid w:val="004C6087"/>
    <w:rsid w:val="004E371A"/>
    <w:rsid w:val="00537504"/>
    <w:rsid w:val="005C0788"/>
    <w:rsid w:val="006D779A"/>
    <w:rsid w:val="0070793A"/>
    <w:rsid w:val="00716BB7"/>
    <w:rsid w:val="00740B45"/>
    <w:rsid w:val="00804CE8"/>
    <w:rsid w:val="008A4420"/>
    <w:rsid w:val="00AD3C9B"/>
    <w:rsid w:val="00AE6AF4"/>
    <w:rsid w:val="00B87A8B"/>
    <w:rsid w:val="00BE189B"/>
    <w:rsid w:val="00C9520D"/>
    <w:rsid w:val="00DF4022"/>
    <w:rsid w:val="00DF4459"/>
    <w:rsid w:val="00E20421"/>
    <w:rsid w:val="00E52EFD"/>
    <w:rsid w:val="00F71CA1"/>
    <w:rsid w:val="00FA3923"/>
    <w:rsid w:val="00F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1720E"/>
  <w15:chartTrackingRefBased/>
  <w15:docId w15:val="{A6DCFCDF-8FBF-4038-A1B2-7DC360A6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79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79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Xuyao</dc:creator>
  <cp:keywords/>
  <dc:description/>
  <cp:lastModifiedBy>Zhang Xuyao</cp:lastModifiedBy>
  <cp:revision>26</cp:revision>
  <dcterms:created xsi:type="dcterms:W3CDTF">2019-08-26T04:38:00Z</dcterms:created>
  <dcterms:modified xsi:type="dcterms:W3CDTF">2019-10-31T00:41:00Z</dcterms:modified>
</cp:coreProperties>
</file>