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E8" w:rsidRDefault="00BD5BC9">
      <w:r w:rsidRPr="00BD5BC9">
        <w:rPr>
          <w:noProof/>
        </w:rPr>
        <w:drawing>
          <wp:inline distT="0" distB="0" distL="0" distR="0">
            <wp:extent cx="5274310" cy="3349574"/>
            <wp:effectExtent l="0" t="0" r="2540" b="3810"/>
            <wp:docPr id="3" name="图片 3" descr="D:\Desktop\Fudan University\Results\CD47 VEGF NSCLC\3 Journal for Immunotherapy of Cancer\Revised - 2\Additional file\Figure 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Fudan University\Results\CD47 VEGF NSCLC\3 Journal for Immunotherapy of Cancer\Revised - 2\Additional file\Figure S1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668" w:rsidRDefault="00C6589E" w:rsidP="00891668">
      <w:pPr>
        <w:spacing w:line="36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4E2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D541B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bookmarkStart w:id="0" w:name="_GoBack"/>
      <w:bookmarkEnd w:id="0"/>
      <w:r w:rsidRPr="00F15AC0">
        <w:rPr>
          <w:rFonts w:ascii="Times New Roman" w:hAnsi="Times New Roman" w:cs="Times New Roman"/>
          <w:sz w:val="24"/>
          <w:szCs w:val="24"/>
        </w:rPr>
        <w:t xml:space="preserve">. </w:t>
      </w:r>
      <w:r w:rsidRPr="00C6589E">
        <w:rPr>
          <w:rFonts w:ascii="Times New Roman" w:hAnsi="Times New Roman" w:cs="Times New Roman"/>
          <w:sz w:val="24"/>
          <w:szCs w:val="24"/>
        </w:rPr>
        <w:t>Flow cytometr</w:t>
      </w:r>
      <w:r w:rsidR="00A71C6A">
        <w:rPr>
          <w:rFonts w:ascii="Times New Roman" w:hAnsi="Times New Roman" w:cs="Times New Roman"/>
          <w:sz w:val="24"/>
          <w:szCs w:val="24"/>
        </w:rPr>
        <w:t>y</w:t>
      </w:r>
      <w:r w:rsidRPr="00C6589E">
        <w:rPr>
          <w:rFonts w:ascii="Times New Roman" w:hAnsi="Times New Roman" w:cs="Times New Roman"/>
          <w:sz w:val="24"/>
          <w:szCs w:val="24"/>
        </w:rPr>
        <w:t xml:space="preserve"> </w:t>
      </w:r>
      <w:r w:rsidR="00A71C6A">
        <w:rPr>
          <w:rFonts w:ascii="Times New Roman" w:hAnsi="Times New Roman" w:cs="Times New Roman"/>
          <w:sz w:val="24"/>
          <w:szCs w:val="24"/>
        </w:rPr>
        <w:t>p</w:t>
      </w:r>
      <w:r w:rsidR="007F60CF">
        <w:rPr>
          <w:rFonts w:ascii="Times New Roman" w:hAnsi="Times New Roman" w:cs="Times New Roman"/>
          <w:sz w:val="24"/>
          <w:szCs w:val="24"/>
        </w:rPr>
        <w:t>lots</w:t>
      </w:r>
      <w:r>
        <w:rPr>
          <w:rFonts w:ascii="Times New Roman" w:hAnsi="Times New Roman" w:cs="Times New Roman"/>
          <w:sz w:val="24"/>
          <w:szCs w:val="24"/>
        </w:rPr>
        <w:t xml:space="preserve"> of macrophage</w:t>
      </w:r>
      <w:r w:rsidR="00CA1F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3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NSCLC </w:t>
      </w:r>
      <w:r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>tumors</w:t>
      </w:r>
      <w:r w:rsidR="00CA1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treated with VEGFR1-Fc and/or SIPR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α-</w:t>
      </w:r>
      <w:r w:rsidR="00CA1F67">
        <w:rPr>
          <w:rFonts w:ascii="Times New Roman" w:hAnsi="Times New Roman" w:cs="Times New Roman"/>
          <w:color w:val="000000" w:themeColor="text1"/>
          <w:sz w:val="24"/>
          <w:szCs w:val="24"/>
        </w:rPr>
        <w:t>Fc</w:t>
      </w:r>
      <w:r w:rsidRPr="00994A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16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</w:t>
      </w:r>
      <w:r w:rsidR="00417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6F50">
        <w:rPr>
          <w:rFonts w:ascii="Times New Roman" w:hAnsi="Times New Roman" w:cs="Times New Roman"/>
          <w:color w:val="000000" w:themeColor="text1"/>
          <w:sz w:val="24"/>
          <w:szCs w:val="24"/>
        </w:rPr>
        <w:t>Gate strategy and m</w:t>
      </w:r>
      <w:r w:rsidR="00CA1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acrophages 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were defined as single, CD45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F4</w:t>
      </w:r>
      <w:r w:rsidR="004C4E4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CD11b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CA1F67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="00CA1F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1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The number of macrophages </w:t>
      </w:r>
      <w:r w:rsidR="009A1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mg of </w:t>
      </w:r>
      <w:r w:rsidR="00716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NCI-H1975 </w:t>
      </w:r>
      <w:r w:rsidR="009A1F62">
        <w:rPr>
          <w:rFonts w:ascii="Times New Roman" w:hAnsi="Times New Roman" w:cs="Times New Roman"/>
          <w:color w:val="000000" w:themeColor="text1"/>
          <w:sz w:val="24"/>
          <w:szCs w:val="24"/>
        </w:rPr>
        <w:t>tumors treated with VEGFR1-Fc and/or SIPR</w:t>
      </w:r>
      <w:r w:rsidR="009A1F62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α-</w:t>
      </w:r>
      <w:r w:rsidR="009A1F62">
        <w:rPr>
          <w:rFonts w:ascii="Times New Roman" w:hAnsi="Times New Roman" w:cs="Times New Roman"/>
          <w:color w:val="000000" w:themeColor="text1"/>
          <w:sz w:val="24"/>
          <w:szCs w:val="24"/>
        </w:rPr>
        <w:t>Fc.</w:t>
      </w:r>
      <w:r w:rsidR="00BD3F62" w:rsidRPr="00BD3F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3F6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D3F6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BD3F62">
        <w:rPr>
          <w:rFonts w:ascii="Times New Roman" w:hAnsi="Times New Roman" w:cs="Times New Roman"/>
          <w:color w:val="000000" w:themeColor="text1"/>
          <w:sz w:val="24"/>
          <w:szCs w:val="24"/>
        </w:rPr>
        <w:t>) The number of macrophages per mg of LLC tumors treated with VEGFR1-Fc and/or SIPR</w:t>
      </w:r>
      <w:r w:rsidR="00BD3F62" w:rsidRPr="00CA1F67">
        <w:rPr>
          <w:rFonts w:ascii="Times New Roman" w:hAnsi="Times New Roman" w:cs="Times New Roman"/>
          <w:color w:val="000000" w:themeColor="text1"/>
          <w:sz w:val="24"/>
          <w:szCs w:val="24"/>
        </w:rPr>
        <w:t>α-</w:t>
      </w:r>
      <w:r w:rsidR="00BD3F62">
        <w:rPr>
          <w:rFonts w:ascii="Times New Roman" w:hAnsi="Times New Roman" w:cs="Times New Roman"/>
          <w:color w:val="000000" w:themeColor="text1"/>
          <w:sz w:val="24"/>
          <w:szCs w:val="24"/>
        </w:rPr>
        <w:t>Fc.</w:t>
      </w:r>
      <w:r w:rsidR="00362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626AF" w:rsidRPr="00E946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362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 per group, each point indicated a value from one mouse)</w:t>
      </w:r>
      <w:r w:rsidR="00F621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891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C59" w:rsidRDefault="008C7C59" w:rsidP="00891668">
      <w:r>
        <w:separator/>
      </w:r>
    </w:p>
  </w:endnote>
  <w:endnote w:type="continuationSeparator" w:id="0">
    <w:p w:rsidR="008C7C59" w:rsidRDefault="008C7C59" w:rsidP="0089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C59" w:rsidRDefault="008C7C59" w:rsidP="00891668">
      <w:r>
        <w:separator/>
      </w:r>
    </w:p>
  </w:footnote>
  <w:footnote w:type="continuationSeparator" w:id="0">
    <w:p w:rsidR="008C7C59" w:rsidRDefault="008C7C59" w:rsidP="00891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71"/>
    <w:rsid w:val="00010FFB"/>
    <w:rsid w:val="000A7A01"/>
    <w:rsid w:val="000B4A19"/>
    <w:rsid w:val="000D333A"/>
    <w:rsid w:val="00104B55"/>
    <w:rsid w:val="00125981"/>
    <w:rsid w:val="00197C01"/>
    <w:rsid w:val="001D75B6"/>
    <w:rsid w:val="002922AA"/>
    <w:rsid w:val="002B5BEA"/>
    <w:rsid w:val="003626AF"/>
    <w:rsid w:val="00417AE3"/>
    <w:rsid w:val="004C4E4B"/>
    <w:rsid w:val="005207B3"/>
    <w:rsid w:val="00716613"/>
    <w:rsid w:val="007A1D75"/>
    <w:rsid w:val="007F60CF"/>
    <w:rsid w:val="00804CE8"/>
    <w:rsid w:val="00854B28"/>
    <w:rsid w:val="00891668"/>
    <w:rsid w:val="008C7C59"/>
    <w:rsid w:val="008D1D07"/>
    <w:rsid w:val="009A1F62"/>
    <w:rsid w:val="00A71C6A"/>
    <w:rsid w:val="00A729FD"/>
    <w:rsid w:val="00B33A26"/>
    <w:rsid w:val="00B46FE0"/>
    <w:rsid w:val="00BD3F62"/>
    <w:rsid w:val="00BD5BC9"/>
    <w:rsid w:val="00C161D0"/>
    <w:rsid w:val="00C6589E"/>
    <w:rsid w:val="00C6654E"/>
    <w:rsid w:val="00CA1F67"/>
    <w:rsid w:val="00CC2E71"/>
    <w:rsid w:val="00CD6F50"/>
    <w:rsid w:val="00D541B0"/>
    <w:rsid w:val="00E9462A"/>
    <w:rsid w:val="00EB0B3F"/>
    <w:rsid w:val="00F621E5"/>
    <w:rsid w:val="00FA3CE3"/>
    <w:rsid w:val="00F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34865"/>
  <w15:chartTrackingRefBased/>
  <w15:docId w15:val="{5A4B09F1-D02D-43CF-B672-E28A6E07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16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1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16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Xuyao</dc:creator>
  <cp:keywords/>
  <dc:description/>
  <cp:lastModifiedBy>Zhang Xuyao</cp:lastModifiedBy>
  <cp:revision>32</cp:revision>
  <dcterms:created xsi:type="dcterms:W3CDTF">2019-08-26T05:29:00Z</dcterms:created>
  <dcterms:modified xsi:type="dcterms:W3CDTF">2019-10-31T01:14:00Z</dcterms:modified>
</cp:coreProperties>
</file>