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DAC" w:rsidRDefault="0085579D">
      <w:r w:rsidRPr="0085579D">
        <w:rPr>
          <w:noProof/>
        </w:rPr>
        <w:pict>
          <v:shapetype id="_x0000_t202" coordsize="21600,21600" o:spt="202" path="m,l,21600r21600,l21600,xe">
            <v:stroke joinstyle="miter"/>
            <v:path gradientshapeok="t" o:connecttype="rect"/>
          </v:shapetype>
          <v:shape id="12 Cuadro de texto" o:spid="_x0000_s1026" type="#_x0000_t202" style="position:absolute;margin-left:-9.9pt;margin-top:8.25pt;width:2in;height:594.9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" filled="f" strokeweight=".5pt">
            <v:textbox>
              <w:txbxContent>
                <w:p w:rsidR="00D5401D" w:rsidRDefault="00D5401D" w:rsidP="00D5401D">
                  <w:pPr>
                    <w:spacing w:line="360" w:lineRule="auto"/>
                    <w:jc w:val="center"/>
                    <w:rPr>
                      <w:rFonts w:asciiTheme="minorHAnsi" w:hAnsiTheme="minorHAnsi"/>
                      <w:b/>
                      <w:sz w:val="20"/>
                      <w:szCs w:val="20"/>
                      <w:lang w:val="en-GB"/>
                    </w:rPr>
                  </w:pPr>
                </w:p>
                <w:p w:rsidR="00112471" w:rsidRPr="004F7F5A" w:rsidRDefault="00112471" w:rsidP="00D5401D">
                  <w:pPr>
                    <w:spacing w:line="360" w:lineRule="auto"/>
                    <w:jc w:val="center"/>
                    <w:rPr>
                      <w:rFonts w:asciiTheme="minorHAnsi" w:hAnsiTheme="minorHAnsi"/>
                      <w:sz w:val="20"/>
                      <w:szCs w:val="20"/>
                      <w:lang w:val="en-GB"/>
                    </w:rPr>
                  </w:pPr>
                  <w:proofErr w:type="gramStart"/>
                  <w:r w:rsidRPr="004F7F5A">
                    <w:rPr>
                      <w:rFonts w:asciiTheme="minorHAnsi" w:hAnsiTheme="minorHAnsi"/>
                      <w:b/>
                      <w:sz w:val="20"/>
                      <w:szCs w:val="20"/>
                      <w:lang w:val="en-GB"/>
                    </w:rPr>
                    <w:t xml:space="preserve">Combining genetic and mechanistic approaches for </w:t>
                  </w:r>
                  <w:r>
                    <w:rPr>
                      <w:rFonts w:asciiTheme="minorHAnsi" w:hAnsiTheme="minorHAnsi"/>
                      <w:b/>
                      <w:sz w:val="20"/>
                      <w:szCs w:val="20"/>
                      <w:lang w:val="en-GB"/>
                    </w:rPr>
                    <w:t>long-distance dispersal</w:t>
                  </w:r>
                  <w:r w:rsidRPr="004F7F5A">
                    <w:rPr>
                      <w:rFonts w:asciiTheme="minorHAnsi" w:hAnsiTheme="minorHAnsi"/>
                      <w:b/>
                      <w:sz w:val="20"/>
                      <w:szCs w:val="20"/>
                      <w:lang w:val="en-GB"/>
                    </w:rPr>
                    <w:t xml:space="preserve"> estimation.</w:t>
                  </w:r>
                  <w:proofErr w:type="gramEnd"/>
                </w:p>
                <w:p w:rsidR="00112471" w:rsidRPr="004F7F5A" w:rsidRDefault="00112471" w:rsidP="00112471">
                  <w:pPr>
                    <w:spacing w:line="360" w:lineRule="auto"/>
                    <w:rPr>
                      <w:rFonts w:asciiTheme="minorHAnsi" w:hAnsiTheme="minorHAnsi"/>
                      <w:sz w:val="20"/>
                      <w:szCs w:val="20"/>
                      <w:lang w:val="en-GB"/>
                    </w:rPr>
                  </w:pPr>
                </w:p>
                <w:p w:rsidR="00112471" w:rsidRPr="004F7F5A" w:rsidRDefault="00112471" w:rsidP="00112471">
                  <w:pPr>
                    <w:spacing w:line="360" w:lineRule="auto"/>
                    <w:rPr>
                      <w:rFonts w:asciiTheme="minorHAnsi" w:hAnsiTheme="minorHAnsi"/>
                      <w:sz w:val="20"/>
                      <w:szCs w:val="20"/>
                      <w:lang w:val="en-GB"/>
                    </w:rPr>
                  </w:pPr>
                  <w:r w:rsidRPr="004F7F5A">
                    <w:rPr>
                      <w:rFonts w:asciiTheme="minorHAnsi" w:hAnsiTheme="minorHAnsi"/>
                      <w:sz w:val="20"/>
                      <w:szCs w:val="20"/>
                      <w:lang w:val="en-GB"/>
                    </w:rPr>
                    <w:t xml:space="preserve">Assume a set of discrete plant populations and denote </w:t>
                  </w:r>
                  <w:proofErr w:type="spellStart"/>
                  <w:r w:rsidRPr="004F7F5A">
                    <w:rPr>
                      <w:rFonts w:asciiTheme="minorHAnsi" w:hAnsiTheme="minorHAnsi"/>
                      <w:i/>
                      <w:sz w:val="20"/>
                      <w:szCs w:val="20"/>
                      <w:lang w:val="en-GB"/>
                    </w:rPr>
                    <w:t>m</w:t>
                  </w:r>
                  <w:r w:rsidRPr="004F7F5A">
                    <w:rPr>
                      <w:rFonts w:asciiTheme="minorHAnsi" w:hAnsiTheme="minorHAnsi"/>
                      <w:i/>
                      <w:sz w:val="20"/>
                      <w:szCs w:val="20"/>
                      <w:vertAlign w:val="subscript"/>
                      <w:lang w:val="en-GB"/>
                    </w:rPr>
                    <w:t>S</w:t>
                  </w:r>
                  <w:proofErr w:type="gramStart"/>
                  <w:r w:rsidRPr="004F7F5A">
                    <w:rPr>
                      <w:rFonts w:asciiTheme="minorHAnsi" w:hAnsiTheme="minorHAnsi"/>
                      <w:i/>
                      <w:sz w:val="20"/>
                      <w:szCs w:val="20"/>
                      <w:vertAlign w:val="subscript"/>
                      <w:lang w:val="en-GB"/>
                    </w:rPr>
                    <w:t>,ij</w:t>
                  </w:r>
                  <w:proofErr w:type="spellEnd"/>
                  <w:proofErr w:type="gramEnd"/>
                  <w:r w:rsidRPr="004F7F5A">
                    <w:rPr>
                      <w:rFonts w:asciiTheme="minorHAnsi" w:hAnsiTheme="minorHAnsi"/>
                      <w:sz w:val="20"/>
                      <w:szCs w:val="20"/>
                      <w:vertAlign w:val="subscript"/>
                      <w:lang w:val="en-GB"/>
                    </w:rPr>
                    <w:t xml:space="preserve"> </w:t>
                  </w:r>
                  <w:r w:rsidRPr="004F7F5A">
                    <w:rPr>
                      <w:rFonts w:asciiTheme="minorHAnsi" w:hAnsiTheme="minorHAnsi"/>
                      <w:sz w:val="20"/>
                      <w:szCs w:val="20"/>
                      <w:lang w:val="en-GB"/>
                    </w:rPr>
                    <w:t xml:space="preserve">and </w:t>
                  </w:r>
                  <w:proofErr w:type="spellStart"/>
                  <w:r w:rsidRPr="004F7F5A">
                    <w:rPr>
                      <w:rFonts w:asciiTheme="minorHAnsi" w:hAnsiTheme="minorHAnsi"/>
                      <w:i/>
                      <w:sz w:val="20"/>
                      <w:szCs w:val="20"/>
                      <w:lang w:val="en-GB"/>
                    </w:rPr>
                    <w:t>m</w:t>
                  </w:r>
                  <w:r w:rsidRPr="004F7F5A">
                    <w:rPr>
                      <w:rFonts w:asciiTheme="minorHAnsi" w:hAnsiTheme="minorHAnsi"/>
                      <w:i/>
                      <w:sz w:val="20"/>
                      <w:szCs w:val="20"/>
                      <w:vertAlign w:val="subscript"/>
                      <w:lang w:val="en-GB"/>
                    </w:rPr>
                    <w:t>P,ij</w:t>
                  </w:r>
                  <w:proofErr w:type="spellEnd"/>
                  <w:r w:rsidRPr="004F7F5A">
                    <w:rPr>
                      <w:rFonts w:asciiTheme="minorHAnsi" w:hAnsiTheme="minorHAnsi"/>
                      <w:sz w:val="20"/>
                      <w:szCs w:val="20"/>
                      <w:lang w:val="en-GB"/>
                    </w:rPr>
                    <w:t xml:space="preserve"> the seed and pollen contemporary migration rates among population pairs (</w:t>
                  </w:r>
                  <w:proofErr w:type="spellStart"/>
                  <w:r w:rsidRPr="004F7F5A">
                    <w:rPr>
                      <w:rFonts w:asciiTheme="minorHAnsi" w:hAnsiTheme="minorHAnsi"/>
                      <w:i/>
                      <w:sz w:val="20"/>
                      <w:szCs w:val="20"/>
                      <w:lang w:val="en-GB"/>
                    </w:rPr>
                    <w:t>i</w:t>
                  </w:r>
                  <w:r w:rsidRPr="004F7F5A">
                    <w:rPr>
                      <w:rFonts w:asciiTheme="minorHAnsi" w:hAnsiTheme="minorHAnsi"/>
                      <w:sz w:val="20"/>
                      <w:szCs w:val="20"/>
                      <w:lang w:val="en-GB"/>
                    </w:rPr>
                    <w:t>,</w:t>
                  </w:r>
                  <w:r w:rsidRPr="004F7F5A">
                    <w:rPr>
                      <w:rFonts w:asciiTheme="minorHAnsi" w:hAnsiTheme="minorHAnsi"/>
                      <w:i/>
                      <w:sz w:val="20"/>
                      <w:szCs w:val="20"/>
                      <w:lang w:val="en-GB"/>
                    </w:rPr>
                    <w:t>j</w:t>
                  </w:r>
                  <w:proofErr w:type="spellEnd"/>
                  <w:r w:rsidRPr="004F7F5A">
                    <w:rPr>
                      <w:rFonts w:asciiTheme="minorHAnsi" w:hAnsiTheme="minorHAnsi"/>
                      <w:sz w:val="20"/>
                      <w:szCs w:val="20"/>
                      <w:lang w:val="en-GB"/>
                    </w:rPr>
                    <w:t>). Methods based solely on genotypic information (e.g.</w:t>
                  </w:r>
                  <w:r w:rsidR="00A247DA">
                    <w:rPr>
                      <w:rFonts w:asciiTheme="minorHAnsi" w:hAnsiTheme="minorHAnsi"/>
                      <w:sz w:val="20"/>
                      <w:szCs w:val="20"/>
                      <w:lang w:val="en-GB"/>
                    </w:rPr>
                    <w:t xml:space="preserve"> </w:t>
                  </w:r>
                  <w:r w:rsidR="0085579D">
                    <w:rPr>
                      <w:rFonts w:asciiTheme="minorHAnsi" w:hAnsiTheme="minorHAnsi"/>
                      <w:sz w:val="20"/>
                      <w:szCs w:val="20"/>
                      <w:lang w:val="en-GB"/>
                    </w:rPr>
                    <w:fldChar w:fldCharType="begin" w:fldLock="1"/>
                  </w:r>
                  <w:r w:rsidR="00A247DA">
                    <w:rPr>
                      <w:rFonts w:asciiTheme="minorHAnsi" w:hAnsiTheme="minorHAnsi"/>
                      <w:sz w:val="20"/>
                      <w:szCs w:val="20"/>
                      <w:lang w:val="en-GB"/>
                    </w:rPr>
                    <w:instrText>ADDIN CSL_CITATION { "citationItems" : [ { "id" : "ITEM-1", "itemData" : { "DOI" : "10.1111/j.1755-0998.2011.03092.x", "ISSN" : "1755-0998", "PMID" : "22085307", "abstract" : "There are few statistical methods for estimating contemporary dispersal among plant populations. A maximum-likelihood procedure is introduced here that uses pre- and post-dispersal population samples of biparentally inherited genetic markers to jointly estimate contemporary seed and pollen immigration rates from a set of discrete external sources into a target population. Monte Carlo simulations indicate that accurate estimates and reliable confidence intervals can be obtained using this method for both pollen and seed migration rates at modest sample sizes (100 parents/population and 100 offspring) when population differentiation is moderate (F(ST) \u2265 0.1), or by increasing pre-dispersal samples (to about 500 parents/population) when genetic divergence is weak (F(ST) = 0.01). The method exhibited low sensitivity to the number of source populations and achieved good accuracy at affordable genetic resolution (10 loci with 10 equifrequent alleles each). Unsampled source populations introduced positive biases in migration rate estimates from sampled sources, although they were minor when the proportion of immigration from the latter was comparatively low. A practical application of the method to a metapopulation of the Australian resprouter shrub Banksia attenuata revealed comparable levels of directional seed and pollen migration among dune groups, and the estimate of seed dispersal was higher than a previous estimate based on conservative assignment tests. The method should be of interest to researchers and managers assessing broad-scale nonequilibrium seed and pollen gene flow dynamics in plants.", "author" : [ { "dropping-particle" : "", "family" : "Robledo-Arnuncio", "given" : "J J", "non-dropping-particle" : "", "parse-names" : false, "suffix" : "" } ], "container-title" : "Molecular ecology resources", "id" : "ITEM-1", "issued" : { "date-parts" : [ [ "2012", "11", "16" ] ] }, "page" : "299-311", "publisher" : "Wiley Online Library", "title" : "Joint estimation of contemporary seed and pollen dispersal rates among plant populations", "type" : "article-journal", "volume" : "12" }, "uris" : [ "http://www.mendeley.com/documents/?uuid=2c23839a-9d27-4b5f-b9c6-20f9865b3239" ] } ], "mendeley" : { "previouslyFormattedCitation" : "[1]" }, "properties" : { "noteIndex" : 0 }, "schema" : "https://github.com/citation-style-language/schema/raw/master/csl-citation.json" }</w:instrText>
                  </w:r>
                  <w:r w:rsidR="0085579D">
                    <w:rPr>
                      <w:rFonts w:asciiTheme="minorHAnsi" w:hAnsiTheme="minorHAnsi"/>
                      <w:sz w:val="20"/>
                      <w:szCs w:val="20"/>
                      <w:lang w:val="en-GB"/>
                    </w:rPr>
                    <w:fldChar w:fldCharType="separate"/>
                  </w:r>
                  <w:r w:rsidR="00A247DA" w:rsidRPr="00A247DA">
                    <w:rPr>
                      <w:rFonts w:asciiTheme="minorHAnsi" w:hAnsiTheme="minorHAnsi"/>
                      <w:noProof/>
                      <w:sz w:val="20"/>
                      <w:szCs w:val="20"/>
                      <w:lang w:val="en-GB"/>
                    </w:rPr>
                    <w:t>[1]</w:t>
                  </w:r>
                  <w:r w:rsidR="0085579D">
                    <w:rPr>
                      <w:rFonts w:asciiTheme="minorHAnsi" w:hAnsiTheme="minorHAnsi"/>
                      <w:sz w:val="20"/>
                      <w:szCs w:val="20"/>
                      <w:lang w:val="en-GB"/>
                    </w:rPr>
                    <w:fldChar w:fldCharType="end"/>
                  </w:r>
                  <w:r w:rsidR="00A247DA">
                    <w:rPr>
                      <w:rFonts w:asciiTheme="minorHAnsi" w:hAnsiTheme="minorHAnsi"/>
                      <w:sz w:val="20"/>
                      <w:szCs w:val="20"/>
                      <w:lang w:val="en-GB"/>
                    </w:rPr>
                    <w:t>)</w:t>
                  </w:r>
                  <w:r w:rsidRPr="004F7F5A">
                    <w:rPr>
                      <w:rFonts w:asciiTheme="minorHAnsi" w:hAnsiTheme="minorHAnsi"/>
                      <w:sz w:val="20"/>
                      <w:szCs w:val="20"/>
                      <w:lang w:val="en-GB"/>
                    </w:rPr>
                    <w:t xml:space="preserve"> rely on the likelihood of observed genotypes in all populations </w:t>
                  </w:r>
                  <w:r w:rsidRPr="004F7F5A">
                    <w:rPr>
                      <w:rFonts w:asciiTheme="minorHAnsi" w:hAnsiTheme="minorHAnsi"/>
                      <w:i/>
                      <w:sz w:val="20"/>
                      <w:szCs w:val="20"/>
                      <w:lang w:val="en-GB"/>
                    </w:rPr>
                    <w:t>i</w:t>
                  </w:r>
                  <w:r w:rsidRPr="004F7F5A">
                    <w:rPr>
                      <w:rFonts w:asciiTheme="minorHAnsi" w:hAnsiTheme="minorHAnsi"/>
                      <w:sz w:val="20"/>
                      <w:szCs w:val="20"/>
                      <w:lang w:val="en-GB"/>
                    </w:rPr>
                    <w:t xml:space="preserve"> (and </w:t>
                  </w:r>
                  <w:r w:rsidRPr="004F7F5A">
                    <w:rPr>
                      <w:rFonts w:asciiTheme="minorHAnsi" w:hAnsiTheme="minorHAnsi"/>
                      <w:i/>
                      <w:sz w:val="20"/>
                      <w:szCs w:val="20"/>
                      <w:lang w:val="en-GB"/>
                    </w:rPr>
                    <w:t>j</w:t>
                  </w:r>
                  <w:r w:rsidRPr="004F7F5A">
                    <w:rPr>
                      <w:rFonts w:asciiTheme="minorHAnsi" w:hAnsiTheme="minorHAnsi"/>
                      <w:sz w:val="20"/>
                      <w:szCs w:val="20"/>
                      <w:lang w:val="en-GB"/>
                    </w:rPr>
                    <w:t xml:space="preserve">) at times </w:t>
                  </w:r>
                  <w:r w:rsidRPr="004F7F5A">
                    <w:rPr>
                      <w:rFonts w:asciiTheme="minorHAnsi" w:hAnsiTheme="minorHAnsi"/>
                      <w:i/>
                      <w:sz w:val="20"/>
                      <w:szCs w:val="20"/>
                      <w:lang w:val="en-GB"/>
                    </w:rPr>
                    <w:t>t</w:t>
                  </w:r>
                  <w:r w:rsidRPr="004F7F5A">
                    <w:rPr>
                      <w:rFonts w:asciiTheme="minorHAnsi" w:hAnsiTheme="minorHAnsi"/>
                      <w:sz w:val="20"/>
                      <w:szCs w:val="20"/>
                      <w:lang w:val="en-GB"/>
                    </w:rPr>
                    <w:t xml:space="preserve"> and </w:t>
                  </w:r>
                  <w:r w:rsidRPr="004F7F5A">
                    <w:rPr>
                      <w:rFonts w:asciiTheme="minorHAnsi" w:hAnsiTheme="minorHAnsi"/>
                      <w:i/>
                      <w:sz w:val="20"/>
                      <w:szCs w:val="20"/>
                      <w:lang w:val="en-GB"/>
                    </w:rPr>
                    <w:t>T</w:t>
                  </w:r>
                  <w:r w:rsidRPr="004F7F5A">
                    <w:rPr>
                      <w:rFonts w:asciiTheme="minorHAnsi" w:hAnsiTheme="minorHAnsi"/>
                      <w:sz w:val="20"/>
                      <w:szCs w:val="20"/>
                      <w:lang w:val="en-GB"/>
                    </w:rPr>
                    <w:t xml:space="preserve">, given all pairwise migration parameters: </w:t>
                  </w:r>
                </w:p>
                <w:p w:rsidR="00112471" w:rsidRPr="004F7F5A" w:rsidRDefault="00112471" w:rsidP="00112471">
                  <w:pPr>
                    <w:spacing w:line="360" w:lineRule="auto"/>
                    <w:rPr>
                      <w:rFonts w:asciiTheme="minorHAnsi" w:hAnsiTheme="minorHAnsi"/>
                      <w:sz w:val="20"/>
                      <w:szCs w:val="20"/>
                      <w:lang w:val="en-GB"/>
                    </w:rPr>
                  </w:pPr>
                </w:p>
                <w:p w:rsidR="00112471" w:rsidRPr="004F7F5A" w:rsidRDefault="00112471" w:rsidP="00112471">
                  <w:pPr>
                    <w:spacing w:line="360" w:lineRule="auto"/>
                    <w:rPr>
                      <w:rFonts w:asciiTheme="minorHAnsi" w:hAnsiTheme="minorHAnsi"/>
                      <w:sz w:val="20"/>
                      <w:szCs w:val="20"/>
                      <w:lang w:val="en-GB"/>
                    </w:rPr>
                  </w:pPr>
                  <w:r w:rsidRPr="004F7F5A">
                    <w:rPr>
                      <w:rFonts w:asciiTheme="minorHAnsi" w:hAnsiTheme="minorHAnsi"/>
                      <w:position w:val="-18"/>
                      <w:sz w:val="20"/>
                      <w:szCs w:val="20"/>
                      <w:lang w:val="en-GB"/>
                    </w:rPr>
                    <w:object w:dxaOrig="27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6.5pt;height:24pt" o:ole="">
                        <v:imagedata r:id="rId7" o:title=""/>
                      </v:shape>
                      <o:OLEObject Type="Embed" ProgID="Equation.3" ShapeID="_x0000_i1026" DrawAspect="Content" ObjectID="_1467847975" r:id="rId8"/>
                    </w:object>
                  </w:r>
                  <w:r w:rsidRPr="004F7F5A">
                    <w:rPr>
                      <w:rFonts w:asciiTheme="minorHAnsi" w:hAnsiTheme="minorHAnsi"/>
                      <w:sz w:val="20"/>
                      <w:szCs w:val="20"/>
                      <w:lang w:val="en-GB"/>
                    </w:rPr>
                    <w:t>.</w:t>
                  </w:r>
                </w:p>
                <w:p w:rsidR="00112471" w:rsidRPr="004F7F5A" w:rsidRDefault="00112471" w:rsidP="00112471">
                  <w:pPr>
                    <w:spacing w:line="360" w:lineRule="auto"/>
                    <w:rPr>
                      <w:rFonts w:asciiTheme="minorHAnsi" w:hAnsiTheme="minorHAnsi"/>
                      <w:sz w:val="20"/>
                      <w:szCs w:val="20"/>
                      <w:lang w:val="en-GB"/>
                    </w:rPr>
                  </w:pPr>
                </w:p>
                <w:p w:rsidR="00112471" w:rsidRPr="004F7F5A" w:rsidRDefault="00112471" w:rsidP="00112471">
                  <w:pPr>
                    <w:spacing w:line="360" w:lineRule="auto"/>
                    <w:rPr>
                      <w:rFonts w:asciiTheme="minorHAnsi" w:hAnsiTheme="minorHAnsi"/>
                      <w:sz w:val="20"/>
                      <w:szCs w:val="20"/>
                      <w:lang w:val="en-GB"/>
                    </w:rPr>
                  </w:pPr>
                  <w:r w:rsidRPr="004F7F5A">
                    <w:rPr>
                      <w:rFonts w:asciiTheme="minorHAnsi" w:hAnsiTheme="minorHAnsi"/>
                      <w:sz w:val="20"/>
                      <w:szCs w:val="20"/>
                      <w:lang w:val="en-GB"/>
                    </w:rPr>
                    <w:t xml:space="preserve">If </w:t>
                  </w:r>
                  <w:r w:rsidR="00A247DA">
                    <w:rPr>
                      <w:rFonts w:asciiTheme="minorHAnsi" w:hAnsiTheme="minorHAnsi"/>
                      <w:sz w:val="20"/>
                      <w:szCs w:val="20"/>
                      <w:lang w:val="en-GB"/>
                    </w:rPr>
                    <w:t>some</w:t>
                  </w:r>
                  <w:r w:rsidRPr="004F7F5A">
                    <w:rPr>
                      <w:rFonts w:asciiTheme="minorHAnsi" w:hAnsiTheme="minorHAnsi"/>
                      <w:sz w:val="20"/>
                      <w:szCs w:val="20"/>
                      <w:lang w:val="en-GB"/>
                    </w:rPr>
                    <w:t xml:space="preserve"> information </w:t>
                  </w:r>
                  <w:r w:rsidR="00A247DA">
                    <w:rPr>
                      <w:rFonts w:asciiTheme="minorHAnsi" w:hAnsiTheme="minorHAnsi"/>
                      <w:sz w:val="20"/>
                      <w:szCs w:val="20"/>
                      <w:lang w:val="en-GB"/>
                    </w:rPr>
                    <w:t xml:space="preserve">is </w:t>
                  </w:r>
                  <w:r w:rsidRPr="004F7F5A">
                    <w:rPr>
                      <w:rFonts w:asciiTheme="minorHAnsi" w:hAnsiTheme="minorHAnsi"/>
                      <w:sz w:val="20"/>
                      <w:szCs w:val="20"/>
                      <w:lang w:val="en-GB"/>
                    </w:rPr>
                    <w:t>available about the location (</w:t>
                  </w:r>
                  <w:r w:rsidRPr="004F7F5A">
                    <w:rPr>
                      <w:rFonts w:asciiTheme="minorHAnsi" w:hAnsiTheme="minorHAnsi"/>
                      <w:i/>
                      <w:sz w:val="20"/>
                      <w:szCs w:val="20"/>
                      <w:lang w:val="en-GB"/>
                    </w:rPr>
                    <w:t>x</w:t>
                  </w:r>
                  <w:r w:rsidRPr="004F7F5A">
                    <w:rPr>
                      <w:rFonts w:asciiTheme="minorHAnsi" w:hAnsiTheme="minorHAnsi"/>
                      <w:sz w:val="20"/>
                      <w:szCs w:val="20"/>
                      <w:lang w:val="en-GB"/>
                    </w:rPr>
                    <w:t xml:space="preserve">, </w:t>
                  </w:r>
                  <w:r w:rsidRPr="004F7F5A">
                    <w:rPr>
                      <w:rFonts w:asciiTheme="minorHAnsi" w:hAnsiTheme="minorHAnsi"/>
                      <w:i/>
                      <w:sz w:val="20"/>
                      <w:szCs w:val="20"/>
                      <w:lang w:val="en-GB"/>
                    </w:rPr>
                    <w:t>y</w:t>
                  </w:r>
                  <w:r w:rsidRPr="004F7F5A">
                    <w:rPr>
                      <w:rFonts w:asciiTheme="minorHAnsi" w:hAnsiTheme="minorHAnsi"/>
                      <w:sz w:val="20"/>
                      <w:szCs w:val="20"/>
                      <w:lang w:val="en-GB"/>
                    </w:rPr>
                    <w:t xml:space="preserve">), </w:t>
                  </w:r>
                  <w:proofErr w:type="spellStart"/>
                  <w:r w:rsidRPr="004F7F5A">
                    <w:rPr>
                      <w:rFonts w:asciiTheme="minorHAnsi" w:hAnsiTheme="minorHAnsi"/>
                      <w:sz w:val="20"/>
                      <w:szCs w:val="20"/>
                      <w:lang w:val="en-GB"/>
                    </w:rPr>
                    <w:t>phenology</w:t>
                  </w:r>
                  <w:proofErr w:type="spellEnd"/>
                  <w:r w:rsidRPr="004F7F5A">
                    <w:rPr>
                      <w:rFonts w:asciiTheme="minorHAnsi" w:hAnsiTheme="minorHAnsi"/>
                      <w:sz w:val="20"/>
                      <w:szCs w:val="20"/>
                      <w:lang w:val="en-GB"/>
                    </w:rPr>
                    <w:t xml:space="preserve"> (</w:t>
                  </w:r>
                  <w:r w:rsidRPr="004F7F5A">
                    <w:rPr>
                      <w:rFonts w:asciiTheme="minorHAnsi" w:hAnsiTheme="minorHAnsi"/>
                      <w:i/>
                      <w:sz w:val="20"/>
                      <w:szCs w:val="20"/>
                      <w:lang w:val="en-GB"/>
                    </w:rPr>
                    <w:t>ph</w:t>
                  </w:r>
                  <w:r w:rsidRPr="004F7F5A">
                    <w:rPr>
                      <w:rFonts w:asciiTheme="minorHAnsi" w:hAnsiTheme="minorHAnsi"/>
                      <w:sz w:val="20"/>
                      <w:szCs w:val="20"/>
                      <w:lang w:val="en-GB"/>
                    </w:rPr>
                    <w:t>), area (</w:t>
                  </w:r>
                  <w:r w:rsidRPr="004F7F5A">
                    <w:rPr>
                      <w:rFonts w:asciiTheme="minorHAnsi" w:hAnsiTheme="minorHAnsi"/>
                      <w:i/>
                      <w:sz w:val="20"/>
                      <w:szCs w:val="20"/>
                      <w:lang w:val="en-GB"/>
                    </w:rPr>
                    <w:t>A</w:t>
                  </w:r>
                  <w:r w:rsidRPr="004F7F5A">
                    <w:rPr>
                      <w:rFonts w:asciiTheme="minorHAnsi" w:hAnsiTheme="minorHAnsi"/>
                      <w:sz w:val="20"/>
                      <w:szCs w:val="20"/>
                      <w:lang w:val="en-GB"/>
                    </w:rPr>
                    <w:t>) and local environment (</w:t>
                  </w:r>
                  <w:r w:rsidRPr="004F7F5A">
                    <w:rPr>
                      <w:rFonts w:asciiTheme="minorHAnsi" w:hAnsiTheme="minorHAnsi"/>
                      <w:i/>
                      <w:sz w:val="20"/>
                      <w:szCs w:val="20"/>
                      <w:lang w:val="en-GB"/>
                    </w:rPr>
                    <w:t>E</w:t>
                  </w:r>
                  <w:r w:rsidRPr="004F7F5A">
                    <w:rPr>
                      <w:rFonts w:asciiTheme="minorHAnsi" w:hAnsiTheme="minorHAnsi"/>
                      <w:sz w:val="20"/>
                      <w:szCs w:val="20"/>
                      <w:lang w:val="en-GB"/>
                    </w:rPr>
                    <w:t xml:space="preserve">) of the source and recipient populations </w:t>
                  </w:r>
                  <w:r w:rsidRPr="004F7F5A">
                    <w:rPr>
                      <w:rFonts w:asciiTheme="minorHAnsi" w:hAnsiTheme="minorHAnsi"/>
                      <w:i/>
                      <w:sz w:val="20"/>
                      <w:szCs w:val="20"/>
                      <w:lang w:val="en-GB"/>
                    </w:rPr>
                    <w:t>i</w:t>
                  </w:r>
                  <w:r w:rsidRPr="004F7F5A">
                    <w:rPr>
                      <w:rFonts w:asciiTheme="minorHAnsi" w:hAnsiTheme="minorHAnsi"/>
                      <w:sz w:val="20"/>
                      <w:szCs w:val="20"/>
                      <w:lang w:val="en-GB"/>
                    </w:rPr>
                    <w:t xml:space="preserve"> and </w:t>
                  </w:r>
                  <w:r w:rsidRPr="004F7F5A">
                    <w:rPr>
                      <w:rFonts w:asciiTheme="minorHAnsi" w:hAnsiTheme="minorHAnsi"/>
                      <w:i/>
                      <w:sz w:val="20"/>
                      <w:szCs w:val="20"/>
                      <w:lang w:val="en-GB"/>
                    </w:rPr>
                    <w:t>j</w:t>
                  </w:r>
                  <w:r w:rsidRPr="004F7F5A">
                    <w:rPr>
                      <w:rFonts w:asciiTheme="minorHAnsi" w:hAnsiTheme="minorHAnsi"/>
                      <w:sz w:val="20"/>
                      <w:szCs w:val="20"/>
                      <w:lang w:val="en-GB"/>
                    </w:rPr>
                    <w:t xml:space="preserve">, it would then be possible to model </w:t>
                  </w:r>
                  <w:proofErr w:type="spellStart"/>
                  <w:r w:rsidRPr="004F7F5A">
                    <w:rPr>
                      <w:rFonts w:asciiTheme="minorHAnsi" w:hAnsiTheme="minorHAnsi"/>
                      <w:i/>
                      <w:sz w:val="20"/>
                      <w:szCs w:val="20"/>
                      <w:lang w:val="en-GB"/>
                    </w:rPr>
                    <w:t>m</w:t>
                  </w:r>
                  <w:r w:rsidRPr="004F7F5A">
                    <w:rPr>
                      <w:rFonts w:asciiTheme="minorHAnsi" w:hAnsiTheme="minorHAnsi"/>
                      <w:i/>
                      <w:sz w:val="20"/>
                      <w:szCs w:val="20"/>
                      <w:vertAlign w:val="subscript"/>
                      <w:lang w:val="en-GB"/>
                    </w:rPr>
                    <w:t>S</w:t>
                  </w:r>
                  <w:proofErr w:type="gramStart"/>
                  <w:r w:rsidRPr="004F7F5A">
                    <w:rPr>
                      <w:rFonts w:asciiTheme="minorHAnsi" w:hAnsiTheme="minorHAnsi"/>
                      <w:i/>
                      <w:sz w:val="20"/>
                      <w:szCs w:val="20"/>
                      <w:vertAlign w:val="subscript"/>
                      <w:lang w:val="en-GB"/>
                    </w:rPr>
                    <w:t>,ij</w:t>
                  </w:r>
                  <w:proofErr w:type="spellEnd"/>
                  <w:proofErr w:type="gramEnd"/>
                  <w:r w:rsidRPr="004F7F5A">
                    <w:rPr>
                      <w:rFonts w:asciiTheme="minorHAnsi" w:hAnsiTheme="minorHAnsi"/>
                      <w:sz w:val="20"/>
                      <w:szCs w:val="20"/>
                      <w:vertAlign w:val="subscript"/>
                      <w:lang w:val="en-GB"/>
                    </w:rPr>
                    <w:t xml:space="preserve"> </w:t>
                  </w:r>
                  <w:r w:rsidRPr="004F7F5A">
                    <w:rPr>
                      <w:rFonts w:asciiTheme="minorHAnsi" w:hAnsiTheme="minorHAnsi"/>
                      <w:sz w:val="20"/>
                      <w:szCs w:val="20"/>
                      <w:lang w:val="en-GB"/>
                    </w:rPr>
                    <w:t xml:space="preserve">and </w:t>
                  </w:r>
                  <w:proofErr w:type="spellStart"/>
                  <w:r w:rsidRPr="004F7F5A">
                    <w:rPr>
                      <w:rFonts w:asciiTheme="minorHAnsi" w:hAnsiTheme="minorHAnsi"/>
                      <w:i/>
                      <w:sz w:val="20"/>
                      <w:szCs w:val="20"/>
                      <w:lang w:val="en-GB"/>
                    </w:rPr>
                    <w:t>m</w:t>
                  </w:r>
                  <w:r w:rsidRPr="004F7F5A">
                    <w:rPr>
                      <w:rFonts w:asciiTheme="minorHAnsi" w:hAnsiTheme="minorHAnsi"/>
                      <w:i/>
                      <w:sz w:val="20"/>
                      <w:szCs w:val="20"/>
                      <w:vertAlign w:val="subscript"/>
                      <w:lang w:val="en-GB"/>
                    </w:rPr>
                    <w:t>P,ij</w:t>
                  </w:r>
                  <w:proofErr w:type="spellEnd"/>
                  <w:r w:rsidRPr="004F7F5A">
                    <w:rPr>
                      <w:rFonts w:asciiTheme="minorHAnsi" w:hAnsiTheme="minorHAnsi"/>
                      <w:i/>
                      <w:sz w:val="20"/>
                      <w:szCs w:val="20"/>
                      <w:lang w:val="en-GB"/>
                    </w:rPr>
                    <w:t xml:space="preserve"> </w:t>
                  </w:r>
                  <w:r w:rsidRPr="004F7F5A">
                    <w:rPr>
                      <w:rFonts w:asciiTheme="minorHAnsi" w:hAnsiTheme="minorHAnsi"/>
                      <w:sz w:val="20"/>
                      <w:szCs w:val="20"/>
                      <w:lang w:val="en-GB"/>
                    </w:rPr>
                    <w:t xml:space="preserve">as mechanistic functions </w:t>
                  </w:r>
                </w:p>
                <w:p w:rsidR="00112471" w:rsidRPr="004F7F5A" w:rsidRDefault="00112471" w:rsidP="00112471">
                  <w:pPr>
                    <w:spacing w:line="360" w:lineRule="auto"/>
                    <w:rPr>
                      <w:rFonts w:asciiTheme="minorHAnsi" w:hAnsiTheme="minorHAnsi"/>
                      <w:sz w:val="20"/>
                      <w:szCs w:val="20"/>
                      <w:lang w:val="en-GB"/>
                    </w:rPr>
                  </w:pPr>
                </w:p>
                <w:p w:rsidR="00112471" w:rsidRPr="004F7F5A" w:rsidRDefault="00112471" w:rsidP="00112471">
                  <w:pPr>
                    <w:spacing w:line="360" w:lineRule="auto"/>
                    <w:rPr>
                      <w:rFonts w:asciiTheme="minorHAnsi" w:hAnsiTheme="minorHAnsi"/>
                      <w:sz w:val="20"/>
                      <w:szCs w:val="20"/>
                      <w:lang w:val="en-GB"/>
                    </w:rPr>
                  </w:pPr>
                  <w:r w:rsidRPr="004F7F5A">
                    <w:rPr>
                      <w:rFonts w:asciiTheme="minorHAnsi" w:hAnsiTheme="minorHAnsi"/>
                      <w:noProof/>
                      <w:position w:val="-18"/>
                      <w:sz w:val="20"/>
                      <w:szCs w:val="20"/>
                      <w:lang w:val="en-US" w:eastAsia="en-US"/>
                    </w:rPr>
                    <w:drawing>
                      <wp:inline distT="0" distB="0" distL="0" distR="0">
                        <wp:extent cx="3608705" cy="292100"/>
                        <wp:effectExtent l="0" t="0" r="0" b="12700"/>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8705" cy="292100"/>
                                </a:xfrm>
                                <a:prstGeom prst="rect">
                                  <a:avLst/>
                                </a:prstGeom>
                                <a:noFill/>
                                <a:ln>
                                  <a:noFill/>
                                </a:ln>
                              </pic:spPr>
                            </pic:pic>
                          </a:graphicData>
                        </a:graphic>
                      </wp:inline>
                    </w:drawing>
                  </w:r>
                </w:p>
                <w:p w:rsidR="00112471" w:rsidRPr="004F7F5A" w:rsidRDefault="00112471" w:rsidP="00112471">
                  <w:pPr>
                    <w:spacing w:line="360" w:lineRule="auto"/>
                    <w:rPr>
                      <w:rFonts w:asciiTheme="minorHAnsi" w:hAnsiTheme="minorHAnsi"/>
                      <w:sz w:val="20"/>
                      <w:szCs w:val="20"/>
                      <w:lang w:val="en-GB"/>
                    </w:rPr>
                  </w:pPr>
                </w:p>
                <w:p w:rsidR="00112471" w:rsidRPr="004F7F5A" w:rsidRDefault="00112471" w:rsidP="00112471">
                  <w:pPr>
                    <w:spacing w:line="360" w:lineRule="auto"/>
                    <w:rPr>
                      <w:rFonts w:asciiTheme="minorHAnsi" w:hAnsiTheme="minorHAnsi"/>
                      <w:sz w:val="20"/>
                      <w:szCs w:val="20"/>
                      <w:lang w:val="en-GB"/>
                    </w:rPr>
                  </w:pPr>
                  <w:proofErr w:type="gramStart"/>
                  <w:r w:rsidRPr="004F7F5A">
                    <w:rPr>
                      <w:rFonts w:asciiTheme="minorHAnsi" w:hAnsiTheme="minorHAnsi"/>
                      <w:sz w:val="20"/>
                      <w:szCs w:val="20"/>
                      <w:lang w:val="en-GB"/>
                    </w:rPr>
                    <w:t>where</w:t>
                  </w:r>
                  <w:proofErr w:type="gramEnd"/>
                  <w:r w:rsidRPr="004F7F5A">
                    <w:rPr>
                      <w:rFonts w:asciiTheme="minorHAnsi" w:hAnsiTheme="minorHAnsi"/>
                      <w:sz w:val="20"/>
                      <w:szCs w:val="20"/>
                      <w:lang w:val="en-GB"/>
                    </w:rPr>
                    <w:t xml:space="preserve"> </w:t>
                  </w:r>
                  <w:r w:rsidRPr="004F7F5A">
                    <w:rPr>
                      <w:rFonts w:ascii="Symbol" w:hAnsi="Symbol"/>
                      <w:i/>
                      <w:sz w:val="20"/>
                      <w:szCs w:val="20"/>
                      <w:lang w:val="en-GB"/>
                    </w:rPr>
                    <w:t></w:t>
                  </w:r>
                  <w:r w:rsidRPr="004F7F5A">
                    <w:rPr>
                      <w:rFonts w:asciiTheme="minorHAnsi" w:hAnsiTheme="minorHAnsi"/>
                      <w:sz w:val="20"/>
                      <w:szCs w:val="20"/>
                      <w:lang w:val="en-GB"/>
                    </w:rPr>
                    <w:t xml:space="preserve"> are parameters of interest of the mechanistic model, to be estimated, and where </w:t>
                  </w:r>
                  <w:r w:rsidRPr="004F7F5A">
                    <w:rPr>
                      <w:rFonts w:ascii="Symbol" w:hAnsi="Symbol"/>
                      <w:sz w:val="20"/>
                      <w:szCs w:val="20"/>
                      <w:lang w:val="en-GB"/>
                    </w:rPr>
                    <w:t></w:t>
                  </w:r>
                  <w:r w:rsidRPr="004F7F5A">
                    <w:rPr>
                      <w:rFonts w:asciiTheme="minorHAnsi" w:hAnsiTheme="minorHAnsi"/>
                      <w:sz w:val="20"/>
                      <w:szCs w:val="20"/>
                      <w:lang w:val="en-GB"/>
                    </w:rPr>
                    <w:t xml:space="preserve"> includes the residual variability. </w:t>
                  </w:r>
                  <w:r w:rsidR="00A247DA">
                    <w:rPr>
                      <w:rFonts w:asciiTheme="minorHAnsi" w:hAnsiTheme="minorHAnsi"/>
                      <w:sz w:val="20"/>
                      <w:szCs w:val="20"/>
                      <w:lang w:val="en-GB"/>
                    </w:rPr>
                    <w:t>Considering the hierarchy in the parameters,</w:t>
                  </w:r>
                  <w:r w:rsidRPr="004F7F5A">
                    <w:rPr>
                      <w:rFonts w:asciiTheme="minorHAnsi" w:hAnsiTheme="minorHAnsi"/>
                      <w:sz w:val="20"/>
                      <w:szCs w:val="20"/>
                      <w:lang w:val="en-GB"/>
                    </w:rPr>
                    <w:t xml:space="preserve"> the mechanistic parameters </w:t>
                  </w:r>
                  <w:r w:rsidRPr="004F7F5A">
                    <w:rPr>
                      <w:rFonts w:ascii="Symbol" w:hAnsi="Symbol"/>
                      <w:i/>
                      <w:sz w:val="20"/>
                      <w:szCs w:val="20"/>
                      <w:lang w:val="en-GB"/>
                    </w:rPr>
                    <w:t></w:t>
                  </w:r>
                  <w:r w:rsidRPr="004F7F5A">
                    <w:rPr>
                      <w:rFonts w:asciiTheme="minorHAnsi" w:hAnsiTheme="minorHAnsi"/>
                      <w:sz w:val="20"/>
                      <w:szCs w:val="20"/>
                      <w:lang w:val="en-GB"/>
                    </w:rPr>
                    <w:t xml:space="preserve"> can then </w:t>
                  </w:r>
                  <w:r w:rsidR="00A247DA">
                    <w:rPr>
                      <w:rFonts w:asciiTheme="minorHAnsi" w:hAnsiTheme="minorHAnsi"/>
                      <w:sz w:val="20"/>
                      <w:szCs w:val="20"/>
                      <w:lang w:val="en-GB"/>
                    </w:rPr>
                    <w:t xml:space="preserve">be estimated using </w:t>
                  </w:r>
                  <w:r w:rsidRPr="004F7F5A">
                    <w:rPr>
                      <w:rFonts w:asciiTheme="minorHAnsi" w:hAnsiTheme="minorHAnsi"/>
                      <w:sz w:val="20"/>
                      <w:szCs w:val="20"/>
                      <w:lang w:val="en-GB"/>
                    </w:rPr>
                    <w:t>the likelihood of observed genotypes</w:t>
                  </w:r>
                </w:p>
                <w:p w:rsidR="00112471" w:rsidRPr="004F7F5A" w:rsidRDefault="00112471" w:rsidP="00112471">
                  <w:pPr>
                    <w:spacing w:line="360" w:lineRule="auto"/>
                    <w:rPr>
                      <w:rFonts w:asciiTheme="minorHAnsi" w:hAnsiTheme="minorHAnsi"/>
                      <w:sz w:val="20"/>
                      <w:szCs w:val="20"/>
                      <w:lang w:val="en-GB"/>
                    </w:rPr>
                  </w:pPr>
                </w:p>
                <w:p w:rsidR="00112471" w:rsidRPr="004F7F5A" w:rsidRDefault="00112471" w:rsidP="00112471">
                  <w:pPr>
                    <w:rPr>
                      <w:rFonts w:asciiTheme="minorHAnsi" w:hAnsiTheme="minorHAnsi"/>
                      <w:position w:val="-18"/>
                      <w:sz w:val="20"/>
                      <w:szCs w:val="20"/>
                      <w:lang w:val="en-GB"/>
                    </w:rPr>
                  </w:pPr>
                  <w:r w:rsidRPr="004F7F5A">
                    <w:rPr>
                      <w:rFonts w:asciiTheme="minorHAnsi" w:hAnsiTheme="minorHAnsi"/>
                      <w:noProof/>
                      <w:position w:val="-18"/>
                      <w:sz w:val="20"/>
                      <w:szCs w:val="20"/>
                      <w:lang w:val="en-US" w:eastAsia="en-US"/>
                    </w:rPr>
                    <w:drawing>
                      <wp:inline distT="0" distB="0" distL="0" distR="0">
                        <wp:extent cx="1974850" cy="292100"/>
                        <wp:effectExtent l="0" t="0" r="6350" b="12700"/>
                        <wp:docPr id="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4850" cy="292100"/>
                                </a:xfrm>
                                <a:prstGeom prst="rect">
                                  <a:avLst/>
                                </a:prstGeom>
                                <a:noFill/>
                                <a:ln>
                                  <a:noFill/>
                                </a:ln>
                              </pic:spPr>
                            </pic:pic>
                          </a:graphicData>
                        </a:graphic>
                      </wp:inline>
                    </w:drawing>
                  </w:r>
                  <w:r w:rsidR="00A247DA">
                    <w:rPr>
                      <w:rFonts w:asciiTheme="minorHAnsi" w:hAnsiTheme="minorHAnsi"/>
                      <w:position w:val="-18"/>
                      <w:sz w:val="20"/>
                      <w:szCs w:val="20"/>
                      <w:lang w:val="en-GB"/>
                    </w:rPr>
                    <w:t>.</w:t>
                  </w:r>
                </w:p>
                <w:p w:rsidR="00112471" w:rsidRPr="004F7F5A" w:rsidRDefault="00112471" w:rsidP="00112471">
                  <w:pPr>
                    <w:spacing w:line="360" w:lineRule="auto"/>
                    <w:rPr>
                      <w:rFonts w:asciiTheme="minorHAnsi" w:hAnsiTheme="minorHAnsi"/>
                      <w:sz w:val="20"/>
                      <w:szCs w:val="20"/>
                      <w:lang w:val="en-GB"/>
                    </w:rPr>
                  </w:pPr>
                </w:p>
                <w:p w:rsidR="00112471" w:rsidRDefault="00A247DA" w:rsidP="00112471">
                  <w:pPr>
                    <w:spacing w:line="360" w:lineRule="auto"/>
                    <w:rPr>
                      <w:rFonts w:asciiTheme="minorHAnsi" w:hAnsiTheme="minorHAnsi"/>
                      <w:sz w:val="20"/>
                      <w:szCs w:val="20"/>
                      <w:lang w:val="en-GB"/>
                    </w:rPr>
                  </w:pPr>
                  <w:r>
                    <w:rPr>
                      <w:rFonts w:asciiTheme="minorHAnsi" w:hAnsiTheme="minorHAnsi"/>
                      <w:sz w:val="20"/>
                      <w:szCs w:val="20"/>
                      <w:lang w:val="en-GB"/>
                    </w:rPr>
                    <w:t>Maximum-likelihood approaches can be implemented if computationally tractable, but, alternatively, the</w:t>
                  </w:r>
                  <w:r w:rsidR="00112471" w:rsidRPr="004F7F5A">
                    <w:rPr>
                      <w:rFonts w:asciiTheme="minorHAnsi" w:hAnsiTheme="minorHAnsi"/>
                      <w:sz w:val="20"/>
                      <w:szCs w:val="20"/>
                      <w:lang w:val="en-GB"/>
                    </w:rPr>
                    <w:t xml:space="preserve"> hierarchical nature of the model </w:t>
                  </w:r>
                  <w:r>
                    <w:rPr>
                      <w:rFonts w:asciiTheme="minorHAnsi" w:hAnsiTheme="minorHAnsi"/>
                      <w:sz w:val="20"/>
                      <w:szCs w:val="20"/>
                      <w:lang w:val="en-GB"/>
                    </w:rPr>
                    <w:t xml:space="preserve">can be described using </w:t>
                  </w:r>
                  <w:r w:rsidR="00112471" w:rsidRPr="004F7F5A">
                    <w:rPr>
                      <w:rFonts w:asciiTheme="minorHAnsi" w:hAnsiTheme="minorHAnsi"/>
                      <w:sz w:val="20"/>
                      <w:szCs w:val="20"/>
                      <w:lang w:val="en-GB"/>
                    </w:rPr>
                    <w:t xml:space="preserve">Bayesian methods </w:t>
                  </w:r>
                  <w:r w:rsidR="0085579D">
                    <w:rPr>
                      <w:rFonts w:asciiTheme="minorHAnsi" w:hAnsiTheme="minorHAnsi"/>
                      <w:sz w:val="20"/>
                      <w:szCs w:val="20"/>
                      <w:lang w:val="en-GB"/>
                    </w:rPr>
                    <w:fldChar w:fldCharType="begin" w:fldLock="1"/>
                  </w:r>
                  <w:r>
                    <w:rPr>
                      <w:rFonts w:asciiTheme="minorHAnsi" w:hAnsiTheme="minorHAnsi"/>
                      <w:sz w:val="20"/>
                      <w:szCs w:val="20"/>
                      <w:lang w:val="en-GB"/>
                    </w:rPr>
                    <w:instrText>ADDIN CSL_CITATION { "citationItems" : [ { "id" : "ITEM-1", "itemData" : { "abstract" : "Together, graphical models and the Bayesian paradigm provide powerful new tools that promise to change the way that environmental science is done. The capacity to merge theory with mechanistic understanding and empirical evidence, to assimilate diverse sources of information and to accommodate complexity will transform the collection and interpretation of data. As we discuss here, we specifically expect a shift from a focus on simple experiments with inflexible design and selection among models that embrace parts of processes to a synthesis of integrated process models. With this potential come new challenges, including some that are specific and technical and others that are general and will involve reexamination of the role of inference and prediction.", "author" : [ { "dropping-particle" : "", "family" : "Clark", "given" : "J S", "non-dropping-particle" : "", "parse-names" : false, "suffix" : "" }, { "dropping-particle" : "", "family" : "Gelfand", "given" : "A E", "non-dropping-particle" : "", "parse-names" : false, "suffix" : "" } ], "container-title" : "Trends in Ecology &amp; Evolution", "id" : "ITEM-1", "issue" : "7", "issued" : { "date-parts" : [ [ "2006" ] ] }, "note" : "0169-5347", "page" : "375-380", "title" : "A future for models and data in environmental science", "type" : "article-journal", "volume" : "21" }, "uris" : [ "http://www.mendeley.com/documents/?uuid=785d0bf1-a793-4f52-8f53-35582961fd90" ] } ], "mendeley" : { "previouslyFormattedCitation" : "[2]" }, "properties" : { "noteIndex" : 0 }, "schema" : "https://github.com/citation-style-language/schema/raw/master/csl-citation.json" }</w:instrText>
                  </w:r>
                  <w:r w:rsidR="0085579D">
                    <w:rPr>
                      <w:rFonts w:asciiTheme="minorHAnsi" w:hAnsiTheme="minorHAnsi"/>
                      <w:sz w:val="20"/>
                      <w:szCs w:val="20"/>
                      <w:lang w:val="en-GB"/>
                    </w:rPr>
                    <w:fldChar w:fldCharType="separate"/>
                  </w:r>
                  <w:r w:rsidRPr="00A247DA">
                    <w:rPr>
                      <w:rFonts w:asciiTheme="minorHAnsi" w:hAnsiTheme="minorHAnsi"/>
                      <w:noProof/>
                      <w:sz w:val="20"/>
                      <w:szCs w:val="20"/>
                      <w:lang w:val="en-GB"/>
                    </w:rPr>
                    <w:t>[2]</w:t>
                  </w:r>
                  <w:r w:rsidR="0085579D">
                    <w:rPr>
                      <w:rFonts w:asciiTheme="minorHAnsi" w:hAnsiTheme="minorHAnsi"/>
                      <w:sz w:val="20"/>
                      <w:szCs w:val="20"/>
                      <w:lang w:val="en-GB"/>
                    </w:rPr>
                    <w:fldChar w:fldCharType="end"/>
                  </w:r>
                  <w:r w:rsidR="00112471" w:rsidRPr="004F7F5A">
                    <w:rPr>
                      <w:rFonts w:asciiTheme="minorHAnsi" w:hAnsiTheme="minorHAnsi"/>
                      <w:sz w:val="20"/>
                      <w:szCs w:val="20"/>
                      <w:lang w:val="en-GB"/>
                    </w:rPr>
                    <w:t>.</w:t>
                  </w:r>
                </w:p>
                <w:p w:rsidR="00A247DA" w:rsidRDefault="00A247DA" w:rsidP="00A247DA">
                  <w:pPr>
                    <w:rPr>
                      <w:rFonts w:asciiTheme="minorHAnsi" w:hAnsiTheme="minorHAnsi"/>
                      <w:b/>
                      <w:lang w:val="en-US"/>
                    </w:rPr>
                  </w:pPr>
                </w:p>
                <w:p w:rsidR="00A247DA" w:rsidRPr="00A247DA" w:rsidRDefault="00A247DA" w:rsidP="00A247DA">
                  <w:pPr>
                    <w:rPr>
                      <w:rFonts w:asciiTheme="minorHAnsi" w:hAnsiTheme="minorHAnsi"/>
                      <w:b/>
                      <w:sz w:val="20"/>
                      <w:szCs w:val="20"/>
                      <w:lang w:val="en-US"/>
                    </w:rPr>
                  </w:pPr>
                  <w:r w:rsidRPr="00A247DA">
                    <w:rPr>
                      <w:rFonts w:asciiTheme="minorHAnsi" w:hAnsiTheme="minorHAnsi"/>
                      <w:b/>
                      <w:sz w:val="20"/>
                      <w:szCs w:val="20"/>
                      <w:lang w:val="en-US"/>
                    </w:rPr>
                    <w:t>References</w:t>
                  </w:r>
                </w:p>
                <w:p w:rsidR="00A247DA" w:rsidRPr="00A247DA" w:rsidRDefault="0085579D" w:rsidP="00A247DA">
                  <w:pPr>
                    <w:pStyle w:val="NormalWeb"/>
                    <w:rPr>
                      <w:rFonts w:asciiTheme="minorHAnsi" w:hAnsiTheme="minorHAnsi"/>
                      <w:noProof/>
                      <w:sz w:val="20"/>
                      <w:szCs w:val="20"/>
                    </w:rPr>
                  </w:pPr>
                  <w:r w:rsidRPr="0085579D">
                    <w:rPr>
                      <w:rFonts w:asciiTheme="minorHAnsi" w:hAnsiTheme="minorHAnsi"/>
                      <w:sz w:val="20"/>
                      <w:szCs w:val="20"/>
                    </w:rPr>
                    <w:fldChar w:fldCharType="begin" w:fldLock="1"/>
                  </w:r>
                  <w:r w:rsidR="00A247DA" w:rsidRPr="00A247DA">
                    <w:rPr>
                      <w:rFonts w:asciiTheme="minorHAnsi" w:hAnsiTheme="minorHAnsi"/>
                      <w:sz w:val="20"/>
                      <w:szCs w:val="20"/>
                    </w:rPr>
                    <w:instrText xml:space="preserve">ADDIN Mendeley Bibliography CSL_BIBLIOGRAPHY </w:instrText>
                  </w:r>
                  <w:r w:rsidRPr="0085579D">
                    <w:rPr>
                      <w:rFonts w:asciiTheme="minorHAnsi" w:hAnsiTheme="minorHAnsi"/>
                      <w:sz w:val="20"/>
                      <w:szCs w:val="20"/>
                    </w:rPr>
                    <w:fldChar w:fldCharType="separate"/>
                  </w:r>
                  <w:r w:rsidR="00A247DA" w:rsidRPr="00A247DA">
                    <w:rPr>
                      <w:rFonts w:asciiTheme="minorHAnsi" w:hAnsiTheme="minorHAnsi"/>
                      <w:noProof/>
                      <w:sz w:val="20"/>
                      <w:szCs w:val="20"/>
                    </w:rPr>
                    <w:t xml:space="preserve">1. Robledo-Arnuncio JJ: </w:t>
                  </w:r>
                  <w:r w:rsidR="00A247DA" w:rsidRPr="00A247DA">
                    <w:rPr>
                      <w:rFonts w:asciiTheme="minorHAnsi" w:hAnsiTheme="minorHAnsi"/>
                      <w:b/>
                      <w:bCs/>
                      <w:noProof/>
                      <w:sz w:val="20"/>
                      <w:szCs w:val="20"/>
                    </w:rPr>
                    <w:t>Joint estimation of contemporary seed and pollen dispersal rates among plant populations</w:t>
                  </w:r>
                  <w:r w:rsidR="00A247DA" w:rsidRPr="00A247DA">
                    <w:rPr>
                      <w:rFonts w:asciiTheme="minorHAnsi" w:hAnsiTheme="minorHAnsi"/>
                      <w:noProof/>
                      <w:sz w:val="20"/>
                      <w:szCs w:val="20"/>
                    </w:rPr>
                    <w:t xml:space="preserve">. </w:t>
                  </w:r>
                  <w:r w:rsidR="00A247DA" w:rsidRPr="00A247DA">
                    <w:rPr>
                      <w:rFonts w:asciiTheme="minorHAnsi" w:hAnsiTheme="minorHAnsi"/>
                      <w:i/>
                      <w:iCs/>
                      <w:noProof/>
                      <w:sz w:val="20"/>
                      <w:szCs w:val="20"/>
                    </w:rPr>
                    <w:t>Mol Ecol Resour</w:t>
                  </w:r>
                  <w:r w:rsidR="00A247DA" w:rsidRPr="00A247DA">
                    <w:rPr>
                      <w:rFonts w:asciiTheme="minorHAnsi" w:hAnsiTheme="minorHAnsi"/>
                      <w:noProof/>
                      <w:sz w:val="20"/>
                      <w:szCs w:val="20"/>
                    </w:rPr>
                    <w:t xml:space="preserve"> 2012, </w:t>
                  </w:r>
                  <w:r w:rsidR="00A247DA" w:rsidRPr="00A247DA">
                    <w:rPr>
                      <w:rFonts w:asciiTheme="minorHAnsi" w:hAnsiTheme="minorHAnsi"/>
                      <w:b/>
                      <w:bCs/>
                      <w:noProof/>
                      <w:sz w:val="20"/>
                      <w:szCs w:val="20"/>
                    </w:rPr>
                    <w:t>12</w:t>
                  </w:r>
                  <w:r w:rsidR="00A247DA" w:rsidRPr="00A247DA">
                    <w:rPr>
                      <w:rFonts w:asciiTheme="minorHAnsi" w:hAnsiTheme="minorHAnsi"/>
                      <w:noProof/>
                      <w:sz w:val="20"/>
                      <w:szCs w:val="20"/>
                    </w:rPr>
                    <w:t>:299–311.</w:t>
                  </w:r>
                </w:p>
                <w:p w:rsidR="00A247DA" w:rsidRPr="00A247DA" w:rsidRDefault="00A247DA" w:rsidP="00A247DA">
                  <w:pPr>
                    <w:pStyle w:val="NormalWeb"/>
                    <w:rPr>
                      <w:rFonts w:asciiTheme="minorHAnsi" w:hAnsiTheme="minorHAnsi"/>
                      <w:noProof/>
                      <w:sz w:val="20"/>
                      <w:szCs w:val="20"/>
                    </w:rPr>
                  </w:pPr>
                  <w:r w:rsidRPr="00A247DA">
                    <w:rPr>
                      <w:rFonts w:asciiTheme="minorHAnsi" w:hAnsiTheme="minorHAnsi"/>
                      <w:noProof/>
                      <w:sz w:val="20"/>
                      <w:szCs w:val="20"/>
                    </w:rPr>
                    <w:t xml:space="preserve">2. Clark JS, Gelfand AE: </w:t>
                  </w:r>
                  <w:r w:rsidRPr="00A247DA">
                    <w:rPr>
                      <w:rFonts w:asciiTheme="minorHAnsi" w:hAnsiTheme="minorHAnsi"/>
                      <w:b/>
                      <w:bCs/>
                      <w:noProof/>
                      <w:sz w:val="20"/>
                      <w:szCs w:val="20"/>
                    </w:rPr>
                    <w:t>A future for models and data in environmental science</w:t>
                  </w:r>
                  <w:r w:rsidRPr="00A247DA">
                    <w:rPr>
                      <w:rFonts w:asciiTheme="minorHAnsi" w:hAnsiTheme="minorHAnsi"/>
                      <w:noProof/>
                      <w:sz w:val="20"/>
                      <w:szCs w:val="20"/>
                    </w:rPr>
                    <w:t xml:space="preserve">. </w:t>
                  </w:r>
                  <w:r w:rsidRPr="00A247DA">
                    <w:rPr>
                      <w:rFonts w:asciiTheme="minorHAnsi" w:hAnsiTheme="minorHAnsi"/>
                      <w:i/>
                      <w:iCs/>
                      <w:noProof/>
                      <w:sz w:val="20"/>
                      <w:szCs w:val="20"/>
                    </w:rPr>
                    <w:t>Trends Ecol Evol</w:t>
                  </w:r>
                  <w:r w:rsidRPr="00A247DA">
                    <w:rPr>
                      <w:rFonts w:asciiTheme="minorHAnsi" w:hAnsiTheme="minorHAnsi"/>
                      <w:noProof/>
                      <w:sz w:val="20"/>
                      <w:szCs w:val="20"/>
                    </w:rPr>
                    <w:t xml:space="preserve"> 2006, </w:t>
                  </w:r>
                  <w:r w:rsidRPr="00A247DA">
                    <w:rPr>
                      <w:rFonts w:asciiTheme="minorHAnsi" w:hAnsiTheme="minorHAnsi"/>
                      <w:b/>
                      <w:bCs/>
                      <w:noProof/>
                      <w:sz w:val="20"/>
                      <w:szCs w:val="20"/>
                    </w:rPr>
                    <w:t>21</w:t>
                  </w:r>
                  <w:r w:rsidRPr="00A247DA">
                    <w:rPr>
                      <w:rFonts w:asciiTheme="minorHAnsi" w:hAnsiTheme="minorHAnsi"/>
                      <w:noProof/>
                      <w:sz w:val="20"/>
                      <w:szCs w:val="20"/>
                    </w:rPr>
                    <w:t xml:space="preserve">:375–380. </w:t>
                  </w:r>
                </w:p>
                <w:p w:rsidR="00A247DA" w:rsidRPr="004F7F5A" w:rsidRDefault="0085579D" w:rsidP="00112471">
                  <w:pPr>
                    <w:spacing w:line="360" w:lineRule="auto"/>
                    <w:rPr>
                      <w:rFonts w:asciiTheme="minorHAnsi" w:hAnsiTheme="minorHAnsi"/>
                      <w:sz w:val="20"/>
                      <w:szCs w:val="20"/>
                      <w:lang w:val="en-GB"/>
                    </w:rPr>
                  </w:pPr>
                  <w:r w:rsidRPr="00A247DA">
                    <w:rPr>
                      <w:rFonts w:asciiTheme="minorHAnsi" w:hAnsiTheme="minorHAnsi"/>
                      <w:sz w:val="20"/>
                      <w:szCs w:val="20"/>
                    </w:rPr>
                    <w:fldChar w:fldCharType="end"/>
                  </w:r>
                </w:p>
              </w:txbxContent>
            </v:textbox>
            <w10:wrap type="square"/>
          </v:shape>
        </w:pict>
      </w:r>
    </w:p>
    <w:p w:rsidR="00A247DA" w:rsidRDefault="00A247DA">
      <w:pPr>
        <w:rPr>
          <w:rFonts w:asciiTheme="minorHAnsi" w:hAnsiTheme="minorHAnsi"/>
          <w:b/>
        </w:rPr>
      </w:pPr>
    </w:p>
    <w:p w:rsidR="00A247DA" w:rsidRDefault="00A247DA"/>
    <w:sectPr w:rsidR="00A247DA" w:rsidSect="0085579D">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72B" w:rsidRDefault="0064772B" w:rsidP="00D5401D">
      <w:r>
        <w:separator/>
      </w:r>
    </w:p>
  </w:endnote>
  <w:endnote w:type="continuationSeparator" w:id="0">
    <w:p w:rsidR="0064772B" w:rsidRDefault="0064772B" w:rsidP="00D540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F04" w:rsidRDefault="002D1F0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F04" w:rsidRDefault="002D1F0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F04" w:rsidRDefault="002D1F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72B" w:rsidRDefault="0064772B" w:rsidP="00D5401D">
      <w:r>
        <w:separator/>
      </w:r>
    </w:p>
  </w:footnote>
  <w:footnote w:type="continuationSeparator" w:id="0">
    <w:p w:rsidR="0064772B" w:rsidRDefault="0064772B" w:rsidP="00D540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F04" w:rsidRDefault="002D1F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01D" w:rsidRPr="00D5401D" w:rsidRDefault="00D5401D">
    <w:pPr>
      <w:pStyle w:val="Header"/>
      <w:rPr>
        <w:rFonts w:asciiTheme="minorHAnsi" w:hAnsiTheme="minorHAnsi"/>
        <w:sz w:val="20"/>
        <w:szCs w:val="20"/>
        <w:lang w:val="en-US"/>
      </w:rPr>
    </w:pPr>
    <w:r w:rsidRPr="00D5401D">
      <w:rPr>
        <w:rFonts w:asciiTheme="minorHAnsi" w:hAnsiTheme="minorHAnsi"/>
        <w:b/>
        <w:sz w:val="20"/>
        <w:szCs w:val="20"/>
        <w:lang w:val="en-US"/>
      </w:rPr>
      <w:t>Additional file 1</w:t>
    </w:r>
    <w:r w:rsidRPr="00D5401D">
      <w:rPr>
        <w:rFonts w:asciiTheme="minorHAnsi" w:hAnsiTheme="minorHAnsi"/>
        <w:sz w:val="20"/>
        <w:szCs w:val="20"/>
        <w:lang w:val="en-US"/>
      </w:rPr>
      <w:t xml:space="preserve"> for Robledo-Arnuncio</w:t>
    </w:r>
    <w:r w:rsidR="001968EF">
      <w:rPr>
        <w:rFonts w:asciiTheme="minorHAnsi" w:hAnsiTheme="minorHAnsi"/>
        <w:sz w:val="20"/>
        <w:szCs w:val="20"/>
        <w:lang w:val="en-US"/>
      </w:rPr>
      <w:t xml:space="preserve">, Klein, Muller-Landau and </w:t>
    </w:r>
    <w:proofErr w:type="spellStart"/>
    <w:r w:rsidR="001968EF">
      <w:rPr>
        <w:rFonts w:asciiTheme="minorHAnsi" w:hAnsiTheme="minorHAnsi"/>
        <w:sz w:val="20"/>
        <w:szCs w:val="20"/>
        <w:lang w:val="en-US"/>
      </w:rPr>
      <w:t>Santamaría</w:t>
    </w:r>
    <w:proofErr w:type="spellEnd"/>
    <w:r w:rsidRPr="00D5401D">
      <w:rPr>
        <w:rFonts w:asciiTheme="minorHAnsi" w:hAnsiTheme="minorHAnsi"/>
        <w:sz w:val="20"/>
        <w:szCs w:val="20"/>
        <w:lang w:val="en-US"/>
      </w:rPr>
      <w:t xml:space="preserve"> (</w:t>
    </w:r>
    <w:r w:rsidRPr="001968EF">
      <w:rPr>
        <w:rFonts w:asciiTheme="minorHAnsi" w:hAnsiTheme="minorHAnsi"/>
        <w:sz w:val="20"/>
        <w:szCs w:val="20"/>
        <w:lang w:val="en-US"/>
      </w:rPr>
      <w:t>“</w:t>
    </w:r>
    <w:r w:rsidR="002D1F04">
      <w:rPr>
        <w:rFonts w:asciiTheme="minorHAnsi" w:hAnsiTheme="minorHAnsi"/>
        <w:i/>
        <w:sz w:val="20"/>
        <w:szCs w:val="20"/>
        <w:lang w:val="en-US"/>
      </w:rPr>
      <w:t>Space, time and complexity</w:t>
    </w:r>
    <w:r w:rsidRPr="001968EF">
      <w:rPr>
        <w:rFonts w:asciiTheme="minorHAnsi" w:hAnsiTheme="minorHAnsi"/>
        <w:i/>
        <w:sz w:val="20"/>
        <w:szCs w:val="20"/>
        <w:lang w:val="en-US"/>
      </w:rPr>
      <w:t xml:space="preserve"> in plant dispersal ecology</w:t>
    </w:r>
    <w:r w:rsidRPr="001968EF">
      <w:rPr>
        <w:rFonts w:asciiTheme="minorHAnsi" w:hAnsiTheme="minorHAnsi"/>
        <w:sz w:val="20"/>
        <w:szCs w:val="20"/>
        <w:lang w:val="en-US"/>
      </w:rPr>
      <w:t>”</w:t>
    </w:r>
    <w:r w:rsidRPr="00D5401D">
      <w:rPr>
        <w:rFonts w:asciiTheme="minorHAnsi" w:hAnsiTheme="minorHAnsi"/>
        <w:sz w:val="20"/>
        <w:szCs w:val="20"/>
        <w:lang w:val="en-US"/>
      </w:rPr>
      <w:t>)</w:t>
    </w:r>
    <w:bookmarkStart w:id="0" w:name="_GoBack"/>
    <w:bookmarkEnd w:id="0"/>
  </w:p>
  <w:p w:rsidR="00D5401D" w:rsidRPr="00D5401D" w:rsidRDefault="00D5401D">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F04" w:rsidRDefault="002D1F0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112471"/>
    <w:rsid w:val="00000DAC"/>
    <w:rsid w:val="00112471"/>
    <w:rsid w:val="001968EF"/>
    <w:rsid w:val="002D1F04"/>
    <w:rsid w:val="0064772B"/>
    <w:rsid w:val="0085579D"/>
    <w:rsid w:val="00A247DA"/>
    <w:rsid w:val="00D5401D"/>
    <w:rsid w:val="00DA6205"/>
    <w:rsid w:val="00EC6A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471"/>
    <w:pPr>
      <w:spacing w:after="0"/>
    </w:pPr>
    <w:rPr>
      <w:rFonts w:eastAsia="Times New Roman" w:cs="Times New Roman"/>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471"/>
    <w:rPr>
      <w:rFonts w:ascii="Tahoma" w:hAnsi="Tahoma" w:cs="Tahoma"/>
      <w:sz w:val="16"/>
      <w:szCs w:val="16"/>
    </w:rPr>
  </w:style>
  <w:style w:type="character" w:customStyle="1" w:styleId="BalloonTextChar">
    <w:name w:val="Balloon Text Char"/>
    <w:basedOn w:val="DefaultParagraphFont"/>
    <w:link w:val="BalloonText"/>
    <w:uiPriority w:val="99"/>
    <w:semiHidden/>
    <w:rsid w:val="00112471"/>
    <w:rPr>
      <w:rFonts w:ascii="Tahoma" w:eastAsia="Times New Roman" w:hAnsi="Tahoma" w:cs="Tahoma"/>
      <w:sz w:val="16"/>
      <w:szCs w:val="16"/>
      <w:lang w:val="es-ES" w:eastAsia="es-ES"/>
    </w:rPr>
  </w:style>
  <w:style w:type="paragraph" w:styleId="NormalWeb">
    <w:name w:val="Normal (Web)"/>
    <w:basedOn w:val="Normal"/>
    <w:uiPriority w:val="99"/>
    <w:semiHidden/>
    <w:unhideWhenUsed/>
    <w:rsid w:val="00A247DA"/>
    <w:pPr>
      <w:spacing w:before="100" w:beforeAutospacing="1" w:after="100" w:afterAutospacing="1"/>
    </w:pPr>
    <w:rPr>
      <w:rFonts w:eastAsiaTheme="minorEastAsia"/>
      <w:lang w:val="en-US" w:eastAsia="en-US"/>
    </w:rPr>
  </w:style>
  <w:style w:type="paragraph" w:styleId="Header">
    <w:name w:val="header"/>
    <w:basedOn w:val="Normal"/>
    <w:link w:val="HeaderChar"/>
    <w:uiPriority w:val="99"/>
    <w:unhideWhenUsed/>
    <w:rsid w:val="00D5401D"/>
    <w:pPr>
      <w:tabs>
        <w:tab w:val="center" w:pos="4419"/>
        <w:tab w:val="right" w:pos="8838"/>
      </w:tabs>
    </w:pPr>
  </w:style>
  <w:style w:type="character" w:customStyle="1" w:styleId="HeaderChar">
    <w:name w:val="Header Char"/>
    <w:basedOn w:val="DefaultParagraphFont"/>
    <w:link w:val="Header"/>
    <w:uiPriority w:val="99"/>
    <w:rsid w:val="00D5401D"/>
    <w:rPr>
      <w:rFonts w:eastAsia="Times New Roman" w:cs="Times New Roman"/>
      <w:szCs w:val="24"/>
      <w:lang w:val="es-ES" w:eastAsia="es-ES"/>
    </w:rPr>
  </w:style>
  <w:style w:type="paragraph" w:styleId="Footer">
    <w:name w:val="footer"/>
    <w:basedOn w:val="Normal"/>
    <w:link w:val="FooterChar"/>
    <w:uiPriority w:val="99"/>
    <w:unhideWhenUsed/>
    <w:rsid w:val="00D5401D"/>
    <w:pPr>
      <w:tabs>
        <w:tab w:val="center" w:pos="4419"/>
        <w:tab w:val="right" w:pos="8838"/>
      </w:tabs>
    </w:pPr>
  </w:style>
  <w:style w:type="character" w:customStyle="1" w:styleId="FooterChar">
    <w:name w:val="Footer Char"/>
    <w:basedOn w:val="DefaultParagraphFont"/>
    <w:link w:val="Footer"/>
    <w:uiPriority w:val="99"/>
    <w:rsid w:val="00D5401D"/>
    <w:rPr>
      <w:rFonts w:eastAsia="Times New Roman" w:cs="Times New Roman"/>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471"/>
    <w:pPr>
      <w:spacing w:after="0"/>
    </w:pPr>
    <w:rPr>
      <w:rFonts w:eastAsia="Times New Roman" w:cs="Times New Roman"/>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12471"/>
    <w:rPr>
      <w:rFonts w:ascii="Tahoma" w:hAnsi="Tahoma" w:cs="Tahoma"/>
      <w:sz w:val="16"/>
      <w:szCs w:val="16"/>
    </w:rPr>
  </w:style>
  <w:style w:type="character" w:customStyle="1" w:styleId="TextodegloboCar">
    <w:name w:val="Texto de globo Car"/>
    <w:basedOn w:val="Fuentedeprrafopredeter"/>
    <w:link w:val="Textodeglobo"/>
    <w:uiPriority w:val="99"/>
    <w:semiHidden/>
    <w:rsid w:val="00112471"/>
    <w:rPr>
      <w:rFonts w:ascii="Tahoma" w:eastAsia="Times New Roman" w:hAnsi="Tahoma" w:cs="Tahoma"/>
      <w:sz w:val="16"/>
      <w:szCs w:val="16"/>
      <w:lang w:val="es-ES" w:eastAsia="es-ES"/>
    </w:rPr>
  </w:style>
  <w:style w:type="paragraph" w:styleId="NormalWeb">
    <w:name w:val="Normal (Web)"/>
    <w:basedOn w:val="Normal"/>
    <w:uiPriority w:val="99"/>
    <w:semiHidden/>
    <w:unhideWhenUsed/>
    <w:rsid w:val="00A247DA"/>
    <w:pPr>
      <w:spacing w:before="100" w:beforeAutospacing="1" w:after="100" w:afterAutospacing="1"/>
    </w:pPr>
    <w:rPr>
      <w:rFonts w:eastAsiaTheme="minorEastAsia"/>
      <w:lang w:val="en-US" w:eastAsia="en-US"/>
    </w:rPr>
  </w:style>
  <w:style w:type="paragraph" w:styleId="Encabezado">
    <w:name w:val="header"/>
    <w:basedOn w:val="Normal"/>
    <w:link w:val="EncabezadoCar"/>
    <w:uiPriority w:val="99"/>
    <w:unhideWhenUsed/>
    <w:rsid w:val="00D5401D"/>
    <w:pPr>
      <w:tabs>
        <w:tab w:val="center" w:pos="4419"/>
        <w:tab w:val="right" w:pos="8838"/>
      </w:tabs>
    </w:pPr>
  </w:style>
  <w:style w:type="character" w:customStyle="1" w:styleId="EncabezadoCar">
    <w:name w:val="Encabezado Car"/>
    <w:basedOn w:val="Fuentedeprrafopredeter"/>
    <w:link w:val="Encabezado"/>
    <w:uiPriority w:val="99"/>
    <w:rsid w:val="00D5401D"/>
    <w:rPr>
      <w:rFonts w:eastAsia="Times New Roman" w:cs="Times New Roman"/>
      <w:szCs w:val="24"/>
      <w:lang w:val="es-ES" w:eastAsia="es-ES"/>
    </w:rPr>
  </w:style>
  <w:style w:type="paragraph" w:styleId="Piedepgina">
    <w:name w:val="footer"/>
    <w:basedOn w:val="Normal"/>
    <w:link w:val="PiedepginaCar"/>
    <w:uiPriority w:val="99"/>
    <w:unhideWhenUsed/>
    <w:rsid w:val="00D5401D"/>
    <w:pPr>
      <w:tabs>
        <w:tab w:val="center" w:pos="4419"/>
        <w:tab w:val="right" w:pos="8838"/>
      </w:tabs>
    </w:pPr>
  </w:style>
  <w:style w:type="character" w:customStyle="1" w:styleId="PiedepginaCar">
    <w:name w:val="Pie de página Car"/>
    <w:basedOn w:val="Fuentedeprrafopredeter"/>
    <w:link w:val="Piedepgina"/>
    <w:uiPriority w:val="99"/>
    <w:rsid w:val="00D5401D"/>
    <w:rPr>
      <w:rFonts w:eastAsia="Times New Roman" w:cs="Times New Roman"/>
      <w:szCs w:val="24"/>
      <w:lang w:val="es-ES" w:eastAsia="es-ES"/>
    </w:rPr>
  </w:style>
</w:styles>
</file>

<file path=word/webSettings.xml><?xml version="1.0" encoding="utf-8"?>
<w:webSettings xmlns:r="http://schemas.openxmlformats.org/officeDocument/2006/relationships" xmlns:w="http://schemas.openxmlformats.org/wordprocessingml/2006/main">
  <w:divs>
    <w:div w:id="208032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emf"/><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B8D69-44D1-4D32-A743-FBA7EBE02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0</Words>
  <Characters>3</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J. Robledo-Arnuncio</dc:creator>
  <cp:lastModifiedBy>lcatalbas</cp:lastModifiedBy>
  <cp:revision>6</cp:revision>
  <cp:lastPrinted>2013-11-25T12:42:00Z</cp:lastPrinted>
  <dcterms:created xsi:type="dcterms:W3CDTF">2013-11-25T12:17:00Z</dcterms:created>
  <dcterms:modified xsi:type="dcterms:W3CDTF">2014-07-25T18:46:00Z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jjrobledo@gmail.com@www.mendeley.com</vt:lpwstr>
  </property>
  <property fmtid="{D5CDD505-2E9C-101B-9397-08002B2CF9AE}" pid="4" name="Mendeley Citation Style_1">
    <vt:lpwstr>http://www.zotero.org/styles/bmc-biology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(AMA)</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http://www.zotero.org/styles/bmc-biology</vt:lpwstr>
  </property>
  <property fmtid="{D5CDD505-2E9C-101B-9397-08002B2CF9AE}" pid="14" name="Mendeley Recent Style Name 4_1">
    <vt:lpwstr>BMC Biology</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