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A8664F5" w14:textId="77777777" w:rsidR="00DD0F30" w:rsidRDefault="00DD0F30" w:rsidP="00BF3F2D">
      <w:pPr>
        <w:spacing w:line="480" w:lineRule="auto"/>
        <w:rPr>
          <w:rFonts w:ascii="Times New Roman" w:hAnsi="Times New Roman" w:cs="Times New Roman"/>
          <w:sz w:val="24"/>
          <w:szCs w:val="24"/>
          <w:lang w:val="en-CA"/>
        </w:rPr>
      </w:pPr>
      <w:r w:rsidRPr="00DD0F30">
        <w:rPr>
          <w:rFonts w:ascii="Times New Roman" w:hAnsi="Times New Roman" w:cs="Times New Roman"/>
          <w:b/>
          <w:sz w:val="24"/>
          <w:szCs w:val="24"/>
          <w:lang w:val="en-CA"/>
        </w:rPr>
        <w:t>Additional File 4.</w:t>
      </w:r>
      <w:r w:rsidRPr="00DD0F30">
        <w:rPr>
          <w:rFonts w:ascii="Times New Roman" w:hAnsi="Times New Roman" w:cs="Times New Roman"/>
          <w:sz w:val="24"/>
          <w:szCs w:val="24"/>
          <w:lang w:val="en-CA"/>
        </w:rPr>
        <w:t xml:space="preserve"> Relationships between the annual breakup and freeze dates of the largest water bodies used b</w:t>
      </w:r>
      <w:bookmarkStart w:id="0" w:name="_GoBack"/>
      <w:bookmarkEnd w:id="0"/>
      <w:r w:rsidRPr="00DD0F30">
        <w:rPr>
          <w:rFonts w:ascii="Times New Roman" w:hAnsi="Times New Roman" w:cs="Times New Roman"/>
          <w:sz w:val="24"/>
          <w:szCs w:val="24"/>
          <w:lang w:val="en-CA"/>
        </w:rPr>
        <w:t xml:space="preserve">y </w:t>
      </w:r>
      <w:r w:rsidR="00532FF2">
        <w:rPr>
          <w:rFonts w:ascii="Times New Roman" w:hAnsi="Times New Roman" w:cs="Times New Roman"/>
          <w:sz w:val="24"/>
          <w:szCs w:val="24"/>
          <w:lang w:val="en-CA"/>
        </w:rPr>
        <w:t xml:space="preserve">the </w:t>
      </w:r>
      <w:r w:rsidRPr="00DD0F30">
        <w:rPr>
          <w:rFonts w:ascii="Times New Roman" w:hAnsi="Times New Roman" w:cs="Times New Roman"/>
          <w:sz w:val="24"/>
          <w:szCs w:val="24"/>
          <w:lang w:val="en-CA"/>
        </w:rPr>
        <w:t>Rivière-aux-Feuilles caribou and Lake Nichicun in Northern Québec, Canada, and monthly values of the North Atlantic and Arctic Oscillations</w:t>
      </w:r>
      <w:r>
        <w:rPr>
          <w:rFonts w:ascii="Times New Roman" w:hAnsi="Times New Roman" w:cs="Times New Roman"/>
          <w:sz w:val="24"/>
          <w:szCs w:val="24"/>
          <w:lang w:val="en-CA"/>
        </w:rPr>
        <w:t>.</w:t>
      </w:r>
    </w:p>
    <w:p w14:paraId="70DBE717" w14:textId="25170547" w:rsidR="00CC5707" w:rsidRDefault="00DD0F30" w:rsidP="00DD0F30">
      <w:pPr>
        <w:spacing w:before="240" w:line="480" w:lineRule="auto"/>
        <w:rPr>
          <w:rFonts w:ascii="Times New Roman" w:hAnsi="Times New Roman" w:cs="Times New Roman"/>
          <w:sz w:val="24"/>
          <w:szCs w:val="24"/>
          <w:lang w:val="en-CA"/>
        </w:rPr>
      </w:pPr>
      <w:r>
        <w:rPr>
          <w:rFonts w:ascii="Times New Roman" w:hAnsi="Times New Roman" w:cs="Times New Roman"/>
          <w:sz w:val="24"/>
          <w:szCs w:val="24"/>
          <w:lang w:val="en-CA"/>
        </w:rPr>
        <w:t>W</w:t>
      </w:r>
      <w:r w:rsidRPr="00DD0F30">
        <w:rPr>
          <w:rFonts w:ascii="Times New Roman" w:hAnsi="Times New Roman" w:cs="Times New Roman"/>
          <w:sz w:val="24"/>
          <w:szCs w:val="24"/>
          <w:lang w:val="en-CA"/>
        </w:rPr>
        <w:t xml:space="preserve">e </w:t>
      </w:r>
      <w:r>
        <w:rPr>
          <w:rFonts w:ascii="Times New Roman" w:hAnsi="Times New Roman" w:cs="Times New Roman"/>
          <w:sz w:val="24"/>
          <w:szCs w:val="24"/>
          <w:lang w:val="en-CA"/>
        </w:rPr>
        <w:t>evaluated the relationship</w:t>
      </w:r>
      <w:r w:rsidR="00532FF2">
        <w:rPr>
          <w:rFonts w:ascii="Times New Roman" w:hAnsi="Times New Roman" w:cs="Times New Roman"/>
          <w:sz w:val="24"/>
          <w:szCs w:val="24"/>
          <w:lang w:val="en-CA"/>
        </w:rPr>
        <w:t>s</w:t>
      </w:r>
      <w:r>
        <w:rPr>
          <w:rFonts w:ascii="Times New Roman" w:hAnsi="Times New Roman" w:cs="Times New Roman"/>
          <w:sz w:val="24"/>
          <w:szCs w:val="24"/>
          <w:lang w:val="en-CA"/>
        </w:rPr>
        <w:t xml:space="preserve"> between </w:t>
      </w:r>
      <w:r w:rsidRPr="00DD0F30">
        <w:rPr>
          <w:rFonts w:ascii="Times New Roman" w:hAnsi="Times New Roman" w:cs="Times New Roman"/>
          <w:sz w:val="24"/>
          <w:szCs w:val="24"/>
          <w:lang w:val="en-CA"/>
        </w:rPr>
        <w:t xml:space="preserve">annual breakup </w:t>
      </w:r>
      <w:r>
        <w:rPr>
          <w:rFonts w:ascii="Times New Roman" w:hAnsi="Times New Roman" w:cs="Times New Roman"/>
          <w:sz w:val="24"/>
          <w:szCs w:val="24"/>
          <w:lang w:val="en-CA"/>
        </w:rPr>
        <w:t>and</w:t>
      </w:r>
      <w:r w:rsidRPr="00DD0F30">
        <w:rPr>
          <w:rFonts w:ascii="Times New Roman" w:hAnsi="Times New Roman" w:cs="Times New Roman"/>
          <w:sz w:val="24"/>
          <w:szCs w:val="24"/>
          <w:lang w:val="en-CA"/>
        </w:rPr>
        <w:t xml:space="preserve"> freeze dates of the largest lakes used by</w:t>
      </w:r>
      <w:r w:rsidR="00D02D31">
        <w:rPr>
          <w:rFonts w:ascii="Times New Roman" w:hAnsi="Times New Roman" w:cs="Times New Roman"/>
          <w:sz w:val="24"/>
          <w:szCs w:val="24"/>
          <w:lang w:val="en-CA"/>
        </w:rPr>
        <w:t xml:space="preserve"> migratory</w:t>
      </w:r>
      <w:r w:rsidRPr="00DD0F30">
        <w:rPr>
          <w:rFonts w:ascii="Times New Roman" w:hAnsi="Times New Roman" w:cs="Times New Roman"/>
          <w:sz w:val="24"/>
          <w:szCs w:val="24"/>
          <w:lang w:val="en-CA"/>
        </w:rPr>
        <w:t xml:space="preserve"> caribou (2000</w:t>
      </w:r>
      <w:r w:rsidR="00D02D31" w:rsidRPr="003B1239">
        <w:rPr>
          <w:rFonts w:ascii="Times New Roman" w:hAnsi="Times New Roman" w:cs="Times New Roman"/>
          <w:sz w:val="24"/>
          <w:szCs w:val="24"/>
          <w:lang w:val="en-CA"/>
        </w:rPr>
        <w:t xml:space="preserve"> – </w:t>
      </w:r>
      <w:r w:rsidRPr="00DD0F30">
        <w:rPr>
          <w:rFonts w:ascii="Times New Roman" w:hAnsi="Times New Roman" w:cs="Times New Roman"/>
          <w:sz w:val="24"/>
          <w:szCs w:val="24"/>
          <w:lang w:val="en-CA"/>
        </w:rPr>
        <w:t xml:space="preserve">2014) </w:t>
      </w:r>
      <w:r w:rsidR="00D02D31">
        <w:rPr>
          <w:rFonts w:ascii="Times New Roman" w:hAnsi="Times New Roman" w:cs="Times New Roman"/>
          <w:sz w:val="24"/>
          <w:szCs w:val="24"/>
          <w:lang w:val="en-CA"/>
        </w:rPr>
        <w:t>of the Rivière-aux-Feuilles herd or</w:t>
      </w:r>
      <w:r w:rsidRPr="00DD0F30">
        <w:rPr>
          <w:rFonts w:ascii="Times New Roman" w:hAnsi="Times New Roman" w:cs="Times New Roman"/>
          <w:sz w:val="24"/>
          <w:szCs w:val="24"/>
          <w:lang w:val="en-CA"/>
        </w:rPr>
        <w:t xml:space="preserve"> Lake Nichicun (1947</w:t>
      </w:r>
      <w:r w:rsidR="00D02D31" w:rsidRPr="003B1239">
        <w:rPr>
          <w:rFonts w:ascii="Times New Roman" w:hAnsi="Times New Roman" w:cs="Times New Roman"/>
          <w:sz w:val="24"/>
          <w:szCs w:val="24"/>
          <w:lang w:val="en-CA"/>
        </w:rPr>
        <w:t xml:space="preserve"> – </w:t>
      </w:r>
      <w:r w:rsidRPr="00DD0F30">
        <w:rPr>
          <w:rFonts w:ascii="Times New Roman" w:hAnsi="Times New Roman" w:cs="Times New Roman"/>
          <w:sz w:val="24"/>
          <w:szCs w:val="24"/>
          <w:lang w:val="en-CA"/>
        </w:rPr>
        <w:t xml:space="preserve">1985) </w:t>
      </w:r>
      <w:r>
        <w:rPr>
          <w:rFonts w:ascii="Times New Roman" w:hAnsi="Times New Roman" w:cs="Times New Roman"/>
          <w:sz w:val="24"/>
          <w:szCs w:val="24"/>
          <w:lang w:val="en-CA"/>
        </w:rPr>
        <w:t>and</w:t>
      </w:r>
      <w:r w:rsidRPr="00DD0F30">
        <w:rPr>
          <w:rFonts w:ascii="Times New Roman" w:hAnsi="Times New Roman" w:cs="Times New Roman"/>
          <w:sz w:val="24"/>
          <w:szCs w:val="24"/>
          <w:lang w:val="en-CA"/>
        </w:rPr>
        <w:t xml:space="preserve"> monthly values of broad-scale climatic oscillations, i.e., the North Atlantic Oscillation (NAO) </w:t>
      </w:r>
      <w:r>
        <w:rPr>
          <w:rFonts w:ascii="Times New Roman" w:hAnsi="Times New Roman" w:cs="Times New Roman"/>
          <w:sz w:val="24"/>
          <w:szCs w:val="24"/>
          <w:lang w:val="en-CA"/>
        </w:rPr>
        <w:t xml:space="preserve">and the Arctic Oscillation (AO). </w:t>
      </w:r>
      <w:r w:rsidR="00D02D31">
        <w:rPr>
          <w:rFonts w:ascii="Times New Roman" w:hAnsi="Times New Roman" w:cs="Times New Roman"/>
          <w:sz w:val="24"/>
          <w:szCs w:val="24"/>
          <w:lang w:val="en-CA"/>
        </w:rPr>
        <w:t>B</w:t>
      </w:r>
      <w:r w:rsidR="00D02D31" w:rsidRPr="00776E9B">
        <w:rPr>
          <w:rFonts w:ascii="Times New Roman" w:hAnsi="Times New Roman" w:cs="Times New Roman"/>
          <w:sz w:val="24"/>
          <w:szCs w:val="24"/>
          <w:lang w:val="en-CA"/>
        </w:rPr>
        <w:t xml:space="preserve">road-scale climatic </w:t>
      </w:r>
      <w:r w:rsidR="00D02D31">
        <w:rPr>
          <w:rFonts w:ascii="Times New Roman" w:hAnsi="Times New Roman" w:cs="Times New Roman"/>
          <w:sz w:val="24"/>
          <w:szCs w:val="24"/>
          <w:lang w:val="en-CA"/>
        </w:rPr>
        <w:t>oscillations (e.g., NAO) have</w:t>
      </w:r>
      <w:r w:rsidR="00D02D31" w:rsidRPr="00776E9B">
        <w:rPr>
          <w:rFonts w:ascii="Times New Roman" w:hAnsi="Times New Roman" w:cs="Times New Roman"/>
          <w:sz w:val="24"/>
          <w:szCs w:val="24"/>
          <w:lang w:val="en-CA"/>
        </w:rPr>
        <w:t xml:space="preserve"> been shown to influence the growth, fecundity, and survival of Arctic herbivores, including caribou and reindeer (e.g., </w:t>
      </w:r>
      <w:r w:rsidR="00D02D31">
        <w:rPr>
          <w:rFonts w:ascii="Times New Roman" w:hAnsi="Times New Roman" w:cs="Times New Roman"/>
          <w:sz w:val="24"/>
          <w:szCs w:val="24"/>
          <w:lang w:val="en-CA"/>
        </w:rPr>
        <w:t>[1</w:t>
      </w:r>
      <w:r w:rsidR="00FD2614">
        <w:rPr>
          <w:rFonts w:ascii="Times New Roman" w:hAnsi="Times New Roman" w:cs="Times New Roman"/>
          <w:sz w:val="24"/>
          <w:szCs w:val="24"/>
          <w:lang w:val="en-CA"/>
        </w:rPr>
        <w:t xml:space="preserve">, </w:t>
      </w:r>
      <w:r w:rsidR="00D02D31">
        <w:rPr>
          <w:rFonts w:ascii="Times New Roman" w:hAnsi="Times New Roman" w:cs="Times New Roman"/>
          <w:sz w:val="24"/>
          <w:szCs w:val="24"/>
          <w:lang w:val="en-CA"/>
        </w:rPr>
        <w:t>2]</w:t>
      </w:r>
      <w:r w:rsidR="00D02D31" w:rsidRPr="00776E9B">
        <w:rPr>
          <w:rFonts w:ascii="Times New Roman" w:hAnsi="Times New Roman" w:cs="Times New Roman"/>
          <w:sz w:val="24"/>
          <w:szCs w:val="24"/>
          <w:lang w:val="en-CA"/>
        </w:rPr>
        <w:t>)</w:t>
      </w:r>
      <w:r w:rsidR="00D02D31">
        <w:rPr>
          <w:rFonts w:ascii="Times New Roman" w:hAnsi="Times New Roman" w:cs="Times New Roman"/>
          <w:sz w:val="24"/>
          <w:szCs w:val="24"/>
          <w:lang w:val="en-CA"/>
        </w:rPr>
        <w:t>. These climatic oscillations integrate broad-scale weather conditions like temperature, precipitations, and the frequency of</w:t>
      </w:r>
      <w:r w:rsidR="00D02D31" w:rsidRPr="00776E9B">
        <w:rPr>
          <w:rFonts w:ascii="Times New Roman" w:hAnsi="Times New Roman" w:cs="Times New Roman"/>
          <w:sz w:val="24"/>
          <w:szCs w:val="24"/>
          <w:lang w:val="en-CA"/>
        </w:rPr>
        <w:t xml:space="preserve"> extreme weather events</w:t>
      </w:r>
      <w:r w:rsidR="00D02D31">
        <w:rPr>
          <w:rFonts w:ascii="Times New Roman" w:hAnsi="Times New Roman" w:cs="Times New Roman"/>
          <w:sz w:val="24"/>
          <w:szCs w:val="24"/>
          <w:lang w:val="en-CA"/>
        </w:rPr>
        <w:t xml:space="preserve">, which in turn may influence the </w:t>
      </w:r>
      <w:r w:rsidR="00D02D31" w:rsidRPr="00776E9B">
        <w:rPr>
          <w:rFonts w:ascii="Times New Roman" w:hAnsi="Times New Roman" w:cs="Times New Roman"/>
          <w:sz w:val="24"/>
          <w:szCs w:val="24"/>
          <w:lang w:val="en-CA"/>
        </w:rPr>
        <w:t xml:space="preserve">availability </w:t>
      </w:r>
      <w:r w:rsidR="00D02D31">
        <w:rPr>
          <w:rFonts w:ascii="Times New Roman" w:hAnsi="Times New Roman" w:cs="Times New Roman"/>
          <w:sz w:val="24"/>
          <w:szCs w:val="24"/>
          <w:lang w:val="en-CA"/>
        </w:rPr>
        <w:t>and quality of vegetation, and, ultimately, trophic interactions among plants, herbivores, and large carnivores [3].</w:t>
      </w:r>
    </w:p>
    <w:p w14:paraId="3F3D4043" w14:textId="77777777" w:rsidR="00CC5707" w:rsidRPr="00CC5707" w:rsidRDefault="00CC5707" w:rsidP="00DD0F30">
      <w:pPr>
        <w:spacing w:before="240" w:line="480" w:lineRule="auto"/>
        <w:rPr>
          <w:rFonts w:ascii="Times New Roman" w:hAnsi="Times New Roman" w:cs="Times New Roman"/>
          <w:b/>
          <w:sz w:val="24"/>
          <w:szCs w:val="24"/>
          <w:lang w:val="en-CA"/>
        </w:rPr>
      </w:pPr>
      <w:r w:rsidRPr="00CC5707">
        <w:rPr>
          <w:rFonts w:ascii="Times New Roman" w:hAnsi="Times New Roman" w:cs="Times New Roman"/>
          <w:b/>
          <w:sz w:val="24"/>
          <w:szCs w:val="24"/>
          <w:lang w:val="en-CA"/>
        </w:rPr>
        <w:t>Methods</w:t>
      </w:r>
    </w:p>
    <w:p w14:paraId="2BD71B30" w14:textId="77777777" w:rsidR="00DD0F30" w:rsidRDefault="00DD0F30" w:rsidP="00DD0F30">
      <w:pPr>
        <w:spacing w:before="240" w:line="480" w:lineRule="auto"/>
        <w:rPr>
          <w:rFonts w:ascii="Times New Roman" w:hAnsi="Times New Roman" w:cs="Times New Roman"/>
          <w:sz w:val="24"/>
          <w:szCs w:val="24"/>
          <w:lang w:val="en-CA"/>
        </w:rPr>
      </w:pPr>
      <w:r w:rsidRPr="00DD0F30">
        <w:rPr>
          <w:rFonts w:ascii="Times New Roman" w:hAnsi="Times New Roman" w:cs="Times New Roman"/>
          <w:sz w:val="24"/>
          <w:szCs w:val="24"/>
          <w:lang w:val="en-CA"/>
        </w:rPr>
        <w:t>We obtained monthly NAO and AO values on the website of the National Oceanic and Atmospheric Administration [</w:t>
      </w:r>
      <w:r w:rsidR="00D02D31">
        <w:rPr>
          <w:rFonts w:ascii="Times New Roman" w:hAnsi="Times New Roman" w:cs="Times New Roman"/>
          <w:sz w:val="24"/>
          <w:szCs w:val="24"/>
          <w:lang w:val="en-CA"/>
        </w:rPr>
        <w:t>4</w:t>
      </w:r>
      <w:r w:rsidRPr="00DD0F30">
        <w:rPr>
          <w:rFonts w:ascii="Times New Roman" w:hAnsi="Times New Roman" w:cs="Times New Roman"/>
          <w:sz w:val="24"/>
          <w:szCs w:val="24"/>
          <w:lang w:val="en-CA"/>
        </w:rPr>
        <w:t xml:space="preserve">]. We </w:t>
      </w:r>
      <w:r w:rsidR="00CC5707">
        <w:rPr>
          <w:rFonts w:ascii="Times New Roman" w:hAnsi="Times New Roman" w:cs="Times New Roman"/>
          <w:sz w:val="24"/>
          <w:szCs w:val="24"/>
          <w:lang w:val="en-CA"/>
        </w:rPr>
        <w:t xml:space="preserve">fitted linear regression models </w:t>
      </w:r>
      <w:r w:rsidRPr="00DD0F30">
        <w:rPr>
          <w:rFonts w:ascii="Times New Roman" w:hAnsi="Times New Roman" w:cs="Times New Roman"/>
          <w:sz w:val="24"/>
          <w:szCs w:val="24"/>
          <w:lang w:val="en-CA"/>
        </w:rPr>
        <w:t>between the annual breakup date and NAO/AO values for April, May, and June, and between the annual freeze date and NAO/AO values for September, Octob</w:t>
      </w:r>
      <w:r w:rsidR="00CC5707">
        <w:rPr>
          <w:rFonts w:ascii="Times New Roman" w:hAnsi="Times New Roman" w:cs="Times New Roman"/>
          <w:sz w:val="24"/>
          <w:szCs w:val="24"/>
          <w:lang w:val="en-CA"/>
        </w:rPr>
        <w:t>er, and November, respectively.</w:t>
      </w:r>
    </w:p>
    <w:p w14:paraId="763AD9E6" w14:textId="77777777" w:rsidR="00CC5707" w:rsidRPr="00CC5707" w:rsidRDefault="00CC5707" w:rsidP="00DD0F30">
      <w:pPr>
        <w:spacing w:before="240" w:line="480" w:lineRule="auto"/>
        <w:rPr>
          <w:rFonts w:ascii="Times New Roman" w:hAnsi="Times New Roman" w:cs="Times New Roman"/>
          <w:b/>
          <w:sz w:val="24"/>
          <w:szCs w:val="24"/>
          <w:lang w:val="en-CA"/>
        </w:rPr>
      </w:pPr>
      <w:r w:rsidRPr="00CC5707">
        <w:rPr>
          <w:rFonts w:ascii="Times New Roman" w:hAnsi="Times New Roman" w:cs="Times New Roman"/>
          <w:b/>
          <w:sz w:val="24"/>
          <w:szCs w:val="24"/>
          <w:lang w:val="en-CA"/>
        </w:rPr>
        <w:t>Results</w:t>
      </w:r>
    </w:p>
    <w:p w14:paraId="4AC6481C" w14:textId="05BAB5B6" w:rsidR="00DD0F30" w:rsidRDefault="00DD0F30" w:rsidP="00DD0F30">
      <w:pPr>
        <w:spacing w:line="480" w:lineRule="auto"/>
        <w:rPr>
          <w:rFonts w:ascii="Times New Roman" w:hAnsi="Times New Roman" w:cs="Times New Roman"/>
          <w:sz w:val="24"/>
          <w:szCs w:val="24"/>
          <w:lang w:val="en-CA"/>
        </w:rPr>
      </w:pPr>
      <w:r>
        <w:rPr>
          <w:rFonts w:ascii="Times New Roman" w:hAnsi="Times New Roman" w:cs="Times New Roman"/>
          <w:sz w:val="24"/>
          <w:szCs w:val="24"/>
          <w:lang w:val="en-CA"/>
        </w:rPr>
        <w:t>Annual breakup</w:t>
      </w:r>
      <w:r w:rsidRPr="002265F7">
        <w:rPr>
          <w:rFonts w:ascii="Times New Roman" w:hAnsi="Times New Roman" w:cs="Times New Roman"/>
          <w:sz w:val="24"/>
          <w:szCs w:val="24"/>
          <w:lang w:val="en-CA"/>
        </w:rPr>
        <w:t xml:space="preserve"> and freez</w:t>
      </w:r>
      <w:r>
        <w:rPr>
          <w:rFonts w:ascii="Times New Roman" w:hAnsi="Times New Roman" w:cs="Times New Roman"/>
          <w:sz w:val="24"/>
          <w:szCs w:val="24"/>
          <w:lang w:val="en-CA"/>
        </w:rPr>
        <w:t>e dates of the largest water bodies in the caribou range (2000</w:t>
      </w:r>
      <w:r w:rsidR="00D02D31" w:rsidRPr="003B1239">
        <w:rPr>
          <w:rFonts w:ascii="Times New Roman" w:hAnsi="Times New Roman" w:cs="Times New Roman"/>
          <w:sz w:val="24"/>
          <w:szCs w:val="24"/>
          <w:lang w:val="en-CA"/>
        </w:rPr>
        <w:t xml:space="preserve"> – </w:t>
      </w:r>
      <w:r>
        <w:rPr>
          <w:rFonts w:ascii="Times New Roman" w:hAnsi="Times New Roman" w:cs="Times New Roman"/>
          <w:sz w:val="24"/>
          <w:szCs w:val="24"/>
          <w:lang w:val="en-CA"/>
        </w:rPr>
        <w:t>2014) or of Lake Nichicun (1947</w:t>
      </w:r>
      <w:r w:rsidR="00D02D31" w:rsidRPr="003B1239">
        <w:rPr>
          <w:rFonts w:ascii="Times New Roman" w:hAnsi="Times New Roman" w:cs="Times New Roman"/>
          <w:sz w:val="24"/>
          <w:szCs w:val="24"/>
          <w:lang w:val="en-CA"/>
        </w:rPr>
        <w:t xml:space="preserve"> – </w:t>
      </w:r>
      <w:r>
        <w:rPr>
          <w:rFonts w:ascii="Times New Roman" w:hAnsi="Times New Roman" w:cs="Times New Roman"/>
          <w:sz w:val="24"/>
          <w:szCs w:val="24"/>
          <w:lang w:val="en-CA"/>
        </w:rPr>
        <w:t>1985)</w:t>
      </w:r>
      <w:r w:rsidRPr="002265F7">
        <w:rPr>
          <w:rFonts w:ascii="Times New Roman" w:hAnsi="Times New Roman" w:cs="Times New Roman"/>
          <w:sz w:val="24"/>
          <w:szCs w:val="24"/>
          <w:lang w:val="en-CA"/>
        </w:rPr>
        <w:t xml:space="preserve"> correlated well with broad-scale climat</w:t>
      </w:r>
      <w:r>
        <w:rPr>
          <w:rFonts w:ascii="Times New Roman" w:hAnsi="Times New Roman" w:cs="Times New Roman"/>
          <w:sz w:val="24"/>
          <w:szCs w:val="24"/>
          <w:lang w:val="en-CA"/>
        </w:rPr>
        <w:t>ic</w:t>
      </w:r>
      <w:r w:rsidRPr="002265F7">
        <w:rPr>
          <w:rFonts w:ascii="Times New Roman" w:hAnsi="Times New Roman" w:cs="Times New Roman"/>
          <w:sz w:val="24"/>
          <w:szCs w:val="24"/>
          <w:lang w:val="en-CA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en-CA"/>
        </w:rPr>
        <w:t>oscillations. Breakup</w:t>
      </w:r>
      <w:r w:rsidRPr="002265F7">
        <w:rPr>
          <w:rFonts w:ascii="Times New Roman" w:hAnsi="Times New Roman" w:cs="Times New Roman"/>
          <w:sz w:val="24"/>
          <w:szCs w:val="24"/>
          <w:lang w:val="en-CA"/>
        </w:rPr>
        <w:t xml:space="preserve"> dates were related to the NAO in May (F = 8.63, df = 46, </w:t>
      </w:r>
      <w:r w:rsidRPr="002265F7">
        <w:rPr>
          <w:rFonts w:ascii="Times New Roman" w:hAnsi="Times New Roman" w:cs="Times New Roman"/>
          <w:i/>
          <w:sz w:val="24"/>
          <w:szCs w:val="24"/>
          <w:lang w:val="en-CA"/>
        </w:rPr>
        <w:t>P</w:t>
      </w:r>
      <w:r w:rsidRPr="002265F7">
        <w:rPr>
          <w:rFonts w:ascii="Times New Roman" w:hAnsi="Times New Roman" w:cs="Times New Roman"/>
          <w:sz w:val="24"/>
          <w:szCs w:val="24"/>
          <w:lang w:val="en-CA"/>
        </w:rPr>
        <w:t> = 0.01), whereas freez</w:t>
      </w:r>
      <w:r>
        <w:rPr>
          <w:rFonts w:ascii="Times New Roman" w:hAnsi="Times New Roman" w:cs="Times New Roman"/>
          <w:sz w:val="24"/>
          <w:szCs w:val="24"/>
          <w:lang w:val="en-CA"/>
        </w:rPr>
        <w:t>e</w:t>
      </w:r>
      <w:r w:rsidRPr="002265F7">
        <w:rPr>
          <w:rFonts w:ascii="Times New Roman" w:hAnsi="Times New Roman" w:cs="Times New Roman"/>
          <w:sz w:val="24"/>
          <w:szCs w:val="24"/>
          <w:lang w:val="en-CA"/>
        </w:rPr>
        <w:t xml:space="preserve"> </w:t>
      </w:r>
      <w:r w:rsidRPr="002265F7">
        <w:rPr>
          <w:rFonts w:ascii="Times New Roman" w:hAnsi="Times New Roman" w:cs="Times New Roman"/>
          <w:sz w:val="24"/>
          <w:szCs w:val="24"/>
          <w:lang w:val="en-CA"/>
        </w:rPr>
        <w:lastRenderedPageBreak/>
        <w:t xml:space="preserve">dates were related to the NAO in October (F = 11.46, df = 48, </w:t>
      </w:r>
      <w:r w:rsidRPr="002265F7">
        <w:rPr>
          <w:rFonts w:ascii="Times New Roman" w:hAnsi="Times New Roman" w:cs="Times New Roman"/>
          <w:i/>
          <w:sz w:val="24"/>
          <w:szCs w:val="24"/>
          <w:lang w:val="en-CA"/>
        </w:rPr>
        <w:t>P</w:t>
      </w:r>
      <w:r w:rsidRPr="002265F7">
        <w:rPr>
          <w:rFonts w:ascii="Times New Roman" w:hAnsi="Times New Roman" w:cs="Times New Roman"/>
          <w:sz w:val="24"/>
          <w:szCs w:val="24"/>
          <w:lang w:val="en-CA"/>
        </w:rPr>
        <w:t xml:space="preserve"> &lt; 0.01) and the </w:t>
      </w:r>
      <w:r>
        <w:rPr>
          <w:rFonts w:ascii="Times New Roman" w:hAnsi="Times New Roman" w:cs="Times New Roman"/>
          <w:sz w:val="24"/>
          <w:szCs w:val="24"/>
          <w:lang w:val="en-CA"/>
        </w:rPr>
        <w:t>AO</w:t>
      </w:r>
      <w:r w:rsidRPr="002265F7">
        <w:rPr>
          <w:rFonts w:ascii="Times New Roman" w:hAnsi="Times New Roman" w:cs="Times New Roman"/>
          <w:sz w:val="24"/>
          <w:szCs w:val="24"/>
          <w:lang w:val="en-CA"/>
        </w:rPr>
        <w:t xml:space="preserve"> in September (F = 9.37, df = 48, </w:t>
      </w:r>
      <w:r w:rsidRPr="002265F7">
        <w:rPr>
          <w:rFonts w:ascii="Times New Roman" w:hAnsi="Times New Roman" w:cs="Times New Roman"/>
          <w:i/>
          <w:sz w:val="24"/>
          <w:szCs w:val="24"/>
          <w:lang w:val="en-CA"/>
        </w:rPr>
        <w:t>P</w:t>
      </w:r>
      <w:r>
        <w:rPr>
          <w:rFonts w:ascii="Times New Roman" w:hAnsi="Times New Roman" w:cs="Times New Roman"/>
          <w:sz w:val="24"/>
          <w:szCs w:val="24"/>
          <w:lang w:val="en-CA"/>
        </w:rPr>
        <w:t xml:space="preserve"> &lt; 0.01; see </w:t>
      </w:r>
      <w:r w:rsidR="00CC5707">
        <w:rPr>
          <w:rFonts w:ascii="Times New Roman" w:hAnsi="Times New Roman" w:cs="Times New Roman"/>
          <w:sz w:val="24"/>
          <w:szCs w:val="24"/>
          <w:lang w:val="en-CA"/>
        </w:rPr>
        <w:t>Figures AF4-1 to AF4-3</w:t>
      </w:r>
      <w:r>
        <w:rPr>
          <w:rFonts w:ascii="Times New Roman" w:hAnsi="Times New Roman" w:cs="Times New Roman"/>
          <w:sz w:val="24"/>
          <w:szCs w:val="24"/>
          <w:lang w:val="en-CA"/>
        </w:rPr>
        <w:t>).</w:t>
      </w:r>
      <w:r w:rsidR="00D02D31" w:rsidRPr="00D02D31">
        <w:rPr>
          <w:rFonts w:ascii="Times New Roman" w:hAnsi="Times New Roman" w:cs="Times New Roman"/>
          <w:sz w:val="24"/>
          <w:szCs w:val="24"/>
          <w:lang w:val="en-CA"/>
        </w:rPr>
        <w:t xml:space="preserve"> </w:t>
      </w:r>
      <w:r w:rsidR="002F50FB">
        <w:rPr>
          <w:rFonts w:ascii="Times New Roman" w:hAnsi="Times New Roman" w:cs="Times New Roman"/>
          <w:sz w:val="24"/>
          <w:szCs w:val="24"/>
          <w:lang w:val="en-CA"/>
        </w:rPr>
        <w:t>C</w:t>
      </w:r>
      <w:r w:rsidR="00D02D31">
        <w:rPr>
          <w:rFonts w:ascii="Times New Roman" w:hAnsi="Times New Roman" w:cs="Times New Roman"/>
          <w:sz w:val="24"/>
          <w:szCs w:val="24"/>
          <w:lang w:val="en-CA"/>
        </w:rPr>
        <w:t>orrelation</w:t>
      </w:r>
      <w:r w:rsidR="002F50FB">
        <w:rPr>
          <w:rFonts w:ascii="Times New Roman" w:hAnsi="Times New Roman" w:cs="Times New Roman"/>
          <w:sz w:val="24"/>
          <w:szCs w:val="24"/>
          <w:lang w:val="en-CA"/>
        </w:rPr>
        <w:t>s</w:t>
      </w:r>
      <w:r w:rsidR="00D02D31">
        <w:rPr>
          <w:rFonts w:ascii="Times New Roman" w:hAnsi="Times New Roman" w:cs="Times New Roman"/>
          <w:sz w:val="24"/>
          <w:szCs w:val="24"/>
          <w:lang w:val="en-CA"/>
        </w:rPr>
        <w:t xml:space="preserve"> between b</w:t>
      </w:r>
      <w:r w:rsidR="00D02D31" w:rsidRPr="00776E9B">
        <w:rPr>
          <w:rFonts w:ascii="Times New Roman" w:hAnsi="Times New Roman" w:cs="Times New Roman"/>
          <w:sz w:val="24"/>
          <w:szCs w:val="24"/>
          <w:lang w:val="en-CA"/>
        </w:rPr>
        <w:t xml:space="preserve">road-scale climatic </w:t>
      </w:r>
      <w:r w:rsidR="00D02D31">
        <w:rPr>
          <w:rFonts w:ascii="Times New Roman" w:hAnsi="Times New Roman" w:cs="Times New Roman"/>
          <w:sz w:val="24"/>
          <w:szCs w:val="24"/>
          <w:lang w:val="en-CA"/>
        </w:rPr>
        <w:t>oscillations and breakup/freeze dates of freshwater bodies</w:t>
      </w:r>
      <w:r w:rsidR="002F50FB">
        <w:rPr>
          <w:rFonts w:ascii="Times New Roman" w:hAnsi="Times New Roman" w:cs="Times New Roman"/>
          <w:sz w:val="24"/>
          <w:szCs w:val="24"/>
          <w:lang w:val="en-CA"/>
        </w:rPr>
        <w:t xml:space="preserve"> in our study area were relatively similar to results obtained by Bonsal et al. [5] in the same region</w:t>
      </w:r>
      <w:r w:rsidR="00387575">
        <w:rPr>
          <w:rFonts w:ascii="Times New Roman" w:hAnsi="Times New Roman" w:cs="Times New Roman"/>
          <w:sz w:val="24"/>
          <w:szCs w:val="24"/>
          <w:lang w:val="en-CA"/>
        </w:rPr>
        <w:t>.</w:t>
      </w:r>
    </w:p>
    <w:p w14:paraId="33C9483E" w14:textId="77777777" w:rsidR="00CC5707" w:rsidRPr="00CC5707" w:rsidRDefault="00CC5707" w:rsidP="00DD0F30">
      <w:pPr>
        <w:spacing w:line="480" w:lineRule="auto"/>
        <w:rPr>
          <w:rFonts w:ascii="Times New Roman" w:hAnsi="Times New Roman" w:cs="Times New Roman"/>
          <w:b/>
          <w:sz w:val="24"/>
          <w:szCs w:val="24"/>
          <w:lang w:val="en-CA"/>
        </w:rPr>
      </w:pPr>
      <w:r w:rsidRPr="00CC5707">
        <w:rPr>
          <w:rFonts w:ascii="Times New Roman" w:hAnsi="Times New Roman" w:cs="Times New Roman"/>
          <w:b/>
          <w:sz w:val="24"/>
          <w:szCs w:val="24"/>
          <w:lang w:val="en-CA"/>
        </w:rPr>
        <w:t>References</w:t>
      </w:r>
    </w:p>
    <w:p w14:paraId="4BE545D8" w14:textId="77777777" w:rsidR="00CC5707" w:rsidRPr="00CC5707" w:rsidRDefault="00CC5707" w:rsidP="00CC5707">
      <w:pPr>
        <w:pStyle w:val="Paragraphedeliste"/>
        <w:numPr>
          <w:ilvl w:val="0"/>
          <w:numId w:val="1"/>
        </w:numPr>
        <w:spacing w:line="480" w:lineRule="auto"/>
        <w:ind w:left="426" w:hanging="426"/>
        <w:rPr>
          <w:rFonts w:ascii="Times New Roman" w:hAnsi="Times New Roman" w:cs="Times New Roman"/>
          <w:sz w:val="24"/>
          <w:szCs w:val="24"/>
          <w:lang w:val="en-CA"/>
        </w:rPr>
      </w:pPr>
      <w:r w:rsidRPr="00CC5707">
        <w:rPr>
          <w:rFonts w:ascii="Times New Roman" w:hAnsi="Times New Roman" w:cs="Times New Roman"/>
          <w:sz w:val="24"/>
          <w:szCs w:val="24"/>
          <w:lang w:val="en-CA"/>
        </w:rPr>
        <w:t>Post E, Stenseth NC. Climatic variability, plant phenology, and northern ungulates. Ecology. 1999;80(4):1322-39. doi: 10.1890/0012-9658(1999)080[1322:Cvppan]2.0.Co;2.</w:t>
      </w:r>
    </w:p>
    <w:p w14:paraId="35B548B6" w14:textId="77777777" w:rsidR="00CC5707" w:rsidRDefault="00895CF5" w:rsidP="00895CF5">
      <w:pPr>
        <w:pStyle w:val="Paragraphedeliste"/>
        <w:numPr>
          <w:ilvl w:val="0"/>
          <w:numId w:val="1"/>
        </w:numPr>
        <w:spacing w:line="480" w:lineRule="auto"/>
        <w:ind w:left="426" w:hanging="426"/>
        <w:rPr>
          <w:rFonts w:ascii="Times New Roman" w:hAnsi="Times New Roman" w:cs="Times New Roman"/>
          <w:sz w:val="24"/>
          <w:szCs w:val="24"/>
          <w:lang w:val="en-CA"/>
        </w:rPr>
      </w:pPr>
      <w:r w:rsidRPr="00895CF5">
        <w:rPr>
          <w:rFonts w:ascii="Times New Roman" w:hAnsi="Times New Roman" w:cs="Times New Roman"/>
          <w:sz w:val="24"/>
          <w:szCs w:val="24"/>
        </w:rPr>
        <w:t xml:space="preserve">Joly K, Klein DR, Verbyla DL, Rupp TS, Chapin FS, III. </w:t>
      </w:r>
      <w:r w:rsidRPr="00895CF5">
        <w:rPr>
          <w:rFonts w:ascii="Times New Roman" w:hAnsi="Times New Roman" w:cs="Times New Roman"/>
          <w:sz w:val="24"/>
          <w:szCs w:val="24"/>
          <w:lang w:val="en-CA"/>
        </w:rPr>
        <w:t>Linkages between large-scale climate patterns and the dynamics of Arctic caribou populations. Ecography. 2011;34(2):345-52. doi:10.1111/j.1600-0587.2010.06377.x.</w:t>
      </w:r>
    </w:p>
    <w:p w14:paraId="06B32E69" w14:textId="77777777" w:rsidR="00D02D31" w:rsidRPr="00CC5707" w:rsidRDefault="00D02D31" w:rsidP="00D02D31">
      <w:pPr>
        <w:pStyle w:val="Paragraphedeliste"/>
        <w:numPr>
          <w:ilvl w:val="0"/>
          <w:numId w:val="1"/>
        </w:numPr>
        <w:spacing w:line="480" w:lineRule="auto"/>
        <w:ind w:left="426" w:hanging="426"/>
        <w:rPr>
          <w:rFonts w:ascii="Times New Roman" w:hAnsi="Times New Roman" w:cs="Times New Roman"/>
          <w:sz w:val="24"/>
          <w:szCs w:val="24"/>
          <w:lang w:val="en-CA"/>
        </w:rPr>
      </w:pPr>
      <w:r w:rsidRPr="00895CF5">
        <w:rPr>
          <w:rFonts w:ascii="Times New Roman" w:hAnsi="Times New Roman" w:cs="Times New Roman"/>
          <w:sz w:val="24"/>
          <w:szCs w:val="24"/>
          <w:lang w:val="en-CA"/>
        </w:rPr>
        <w:t>Post E, Forchhammer MC. Climate change reduces reproductive success of an Arctic herbivore through trophic mismatch. Philos T R Soc B. 2008;363(1501):2369-75. doi: 10.1098/rstb.2007.2207.</w:t>
      </w:r>
    </w:p>
    <w:p w14:paraId="23081FC7" w14:textId="77777777" w:rsidR="00895CF5" w:rsidRDefault="00895CF5" w:rsidP="00387575">
      <w:pPr>
        <w:pStyle w:val="Paragraphedeliste"/>
        <w:numPr>
          <w:ilvl w:val="0"/>
          <w:numId w:val="1"/>
        </w:numPr>
        <w:spacing w:line="480" w:lineRule="auto"/>
        <w:ind w:left="426" w:hanging="426"/>
        <w:rPr>
          <w:rFonts w:ascii="Times New Roman" w:hAnsi="Times New Roman" w:cs="Times New Roman"/>
          <w:sz w:val="24"/>
          <w:szCs w:val="24"/>
          <w:lang w:val="en-CA"/>
        </w:rPr>
      </w:pPr>
      <w:r w:rsidRPr="00895CF5">
        <w:rPr>
          <w:rFonts w:ascii="Times New Roman" w:hAnsi="Times New Roman" w:cs="Times New Roman"/>
          <w:sz w:val="24"/>
          <w:szCs w:val="24"/>
          <w:lang w:val="en-CA"/>
        </w:rPr>
        <w:t>National Oceanic and Atmospheric Administration. http://www.noaa.gov/. Accessed 2 November 2015.</w:t>
      </w:r>
    </w:p>
    <w:p w14:paraId="51A9548A" w14:textId="6AB2D8BF" w:rsidR="00387575" w:rsidRDefault="00387575" w:rsidP="00387575">
      <w:pPr>
        <w:pStyle w:val="Paragraphedeliste"/>
        <w:numPr>
          <w:ilvl w:val="0"/>
          <w:numId w:val="1"/>
        </w:numPr>
        <w:spacing w:line="480" w:lineRule="auto"/>
        <w:ind w:left="426" w:hanging="426"/>
        <w:rPr>
          <w:rFonts w:ascii="Times New Roman" w:hAnsi="Times New Roman" w:cs="Times New Roman"/>
          <w:sz w:val="24"/>
          <w:szCs w:val="24"/>
          <w:lang w:val="en-CA"/>
        </w:rPr>
      </w:pPr>
      <w:r w:rsidRPr="00387575">
        <w:rPr>
          <w:rFonts w:ascii="Times New Roman" w:hAnsi="Times New Roman" w:cs="Times New Roman"/>
          <w:sz w:val="24"/>
          <w:szCs w:val="24"/>
          <w:lang w:val="en-CA"/>
        </w:rPr>
        <w:t>Bonsal BR, Prowse TD, Duguay CR, Lacroix MP. Impacts of large-scale teleconnections on freshwater-ice break/freeze-up dates over Canada. J Hydrol. 2006;330(1-2):340-53. doi:10.1016/j.jhydrol.2006.03.022</w:t>
      </w:r>
      <w:r>
        <w:rPr>
          <w:rFonts w:ascii="Times New Roman" w:hAnsi="Times New Roman" w:cs="Times New Roman"/>
          <w:sz w:val="24"/>
          <w:szCs w:val="24"/>
          <w:lang w:val="en-CA"/>
        </w:rPr>
        <w:t>.</w:t>
      </w:r>
    </w:p>
    <w:p w14:paraId="75443381" w14:textId="43D87C1C" w:rsidR="009E3E23" w:rsidRDefault="00D02D31" w:rsidP="00DD0F30">
      <w:pPr>
        <w:spacing w:line="480" w:lineRule="auto"/>
        <w:rPr>
          <w:rFonts w:ascii="Times New Roman" w:hAnsi="Times New Roman" w:cs="Times New Roman"/>
          <w:sz w:val="24"/>
          <w:szCs w:val="24"/>
          <w:lang w:val="en-CA"/>
        </w:rPr>
      </w:pPr>
      <w:r w:rsidRPr="00D02D31">
        <w:rPr>
          <w:rFonts w:ascii="Times New Roman" w:hAnsi="Times New Roman" w:cs="Times New Roman"/>
          <w:noProof/>
          <w:sz w:val="24"/>
          <w:szCs w:val="24"/>
          <w:lang w:eastAsia="fr-CA"/>
        </w:rPr>
        <w:lastRenderedPageBreak/>
        <w:drawing>
          <wp:anchor distT="0" distB="0" distL="114300" distR="114300" simplePos="0" relativeHeight="251658240" behindDoc="1" locked="0" layoutInCell="1" allowOverlap="1" wp14:anchorId="5F824A30" wp14:editId="3EBB59D4">
            <wp:simplePos x="0" y="0"/>
            <wp:positionH relativeFrom="column">
              <wp:posOffset>0</wp:posOffset>
            </wp:positionH>
            <wp:positionV relativeFrom="paragraph">
              <wp:posOffset>0</wp:posOffset>
            </wp:positionV>
            <wp:extent cx="5943600" cy="5933440"/>
            <wp:effectExtent l="0" t="0" r="0" b="0"/>
            <wp:wrapTopAndBottom/>
            <wp:docPr id="1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59334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DD0F30">
        <w:rPr>
          <w:rFonts w:ascii="Times New Roman" w:hAnsi="Times New Roman" w:cs="Times New Roman"/>
          <w:b/>
          <w:sz w:val="24"/>
          <w:szCs w:val="24"/>
          <w:lang w:val="en-CA"/>
        </w:rPr>
        <w:t>Figure AF4-1</w:t>
      </w:r>
      <w:r w:rsidR="00BF3F2D" w:rsidRPr="009E3E23">
        <w:rPr>
          <w:rFonts w:ascii="Times New Roman" w:hAnsi="Times New Roman" w:cs="Times New Roman"/>
          <w:b/>
          <w:sz w:val="24"/>
          <w:szCs w:val="24"/>
          <w:lang w:val="en-CA"/>
        </w:rPr>
        <w:t>.</w:t>
      </w:r>
      <w:r w:rsidR="00BF3F2D">
        <w:rPr>
          <w:rFonts w:ascii="Times New Roman" w:hAnsi="Times New Roman" w:cs="Times New Roman"/>
          <w:sz w:val="24"/>
          <w:szCs w:val="24"/>
          <w:lang w:val="en-CA"/>
        </w:rPr>
        <w:t xml:space="preserve"> </w:t>
      </w:r>
      <w:r w:rsidR="009E3E23">
        <w:rPr>
          <w:rFonts w:ascii="Times New Roman" w:hAnsi="Times New Roman" w:cs="Times New Roman"/>
          <w:sz w:val="24"/>
          <w:szCs w:val="24"/>
          <w:lang w:val="en-CA"/>
        </w:rPr>
        <w:t xml:space="preserve">Relationship between the annual breakup date (in </w:t>
      </w:r>
      <w:r w:rsidR="00E27FD7">
        <w:rPr>
          <w:rFonts w:ascii="Times New Roman" w:hAnsi="Times New Roman" w:cs="Times New Roman"/>
          <w:sz w:val="24"/>
          <w:szCs w:val="24"/>
          <w:lang w:val="en-CA"/>
        </w:rPr>
        <w:t xml:space="preserve">Julian </w:t>
      </w:r>
      <w:r w:rsidR="009E3E23">
        <w:rPr>
          <w:rFonts w:ascii="Times New Roman" w:hAnsi="Times New Roman" w:cs="Times New Roman"/>
          <w:sz w:val="24"/>
          <w:szCs w:val="24"/>
          <w:lang w:val="en-CA"/>
        </w:rPr>
        <w:t>day) and</w:t>
      </w:r>
      <w:r w:rsidR="00F213C1">
        <w:rPr>
          <w:rFonts w:ascii="Times New Roman" w:hAnsi="Times New Roman" w:cs="Times New Roman"/>
          <w:sz w:val="24"/>
          <w:szCs w:val="24"/>
          <w:lang w:val="en-CA"/>
        </w:rPr>
        <w:t xml:space="preserve"> the</w:t>
      </w:r>
      <w:r w:rsidR="009E3E23">
        <w:rPr>
          <w:rFonts w:ascii="Times New Roman" w:hAnsi="Times New Roman" w:cs="Times New Roman"/>
          <w:sz w:val="24"/>
          <w:szCs w:val="24"/>
          <w:lang w:val="en-CA"/>
        </w:rPr>
        <w:t xml:space="preserve"> </w:t>
      </w:r>
      <w:r w:rsidR="009E3E23" w:rsidRPr="003B1239">
        <w:rPr>
          <w:rFonts w:ascii="Times New Roman" w:hAnsi="Times New Roman" w:cs="Times New Roman"/>
          <w:sz w:val="24"/>
          <w:szCs w:val="24"/>
          <w:lang w:val="en-CA"/>
        </w:rPr>
        <w:t>North Atlantic Oscillation</w:t>
      </w:r>
      <w:r w:rsidR="009E3E23">
        <w:rPr>
          <w:rFonts w:ascii="Times New Roman" w:hAnsi="Times New Roman" w:cs="Times New Roman"/>
          <w:sz w:val="24"/>
          <w:szCs w:val="24"/>
          <w:lang w:val="en-CA"/>
        </w:rPr>
        <w:t xml:space="preserve"> (NAO) in May for the largest lakes used by migratory caribou of the Rivière-aux-Feuilles herd </w:t>
      </w:r>
      <w:r w:rsidR="009E3E23" w:rsidRPr="002E79D5">
        <w:rPr>
          <w:rFonts w:ascii="Times New Roman" w:hAnsi="Times New Roman" w:cs="Times New Roman"/>
          <w:sz w:val="24"/>
          <w:szCs w:val="24"/>
          <w:lang w:val="en-CA"/>
        </w:rPr>
        <w:t xml:space="preserve">in </w:t>
      </w:r>
      <w:r w:rsidR="009E3E23">
        <w:rPr>
          <w:rFonts w:ascii="Times New Roman" w:hAnsi="Times New Roman" w:cs="Times New Roman"/>
          <w:sz w:val="24"/>
          <w:szCs w:val="24"/>
          <w:lang w:val="en-CA"/>
        </w:rPr>
        <w:t>N</w:t>
      </w:r>
      <w:r w:rsidR="009E3E23" w:rsidRPr="002E79D5">
        <w:rPr>
          <w:rFonts w:ascii="Times New Roman" w:hAnsi="Times New Roman" w:cs="Times New Roman"/>
          <w:sz w:val="24"/>
          <w:szCs w:val="24"/>
          <w:lang w:val="en-CA"/>
        </w:rPr>
        <w:t>orthern Québec, Canada</w:t>
      </w:r>
      <w:r w:rsidR="009E3E23">
        <w:rPr>
          <w:rFonts w:ascii="Times New Roman" w:hAnsi="Times New Roman" w:cs="Times New Roman"/>
          <w:sz w:val="24"/>
          <w:szCs w:val="24"/>
          <w:lang w:val="en-CA"/>
        </w:rPr>
        <w:t xml:space="preserve"> (2000</w:t>
      </w:r>
      <w:r w:rsidRPr="003B1239">
        <w:rPr>
          <w:rFonts w:ascii="Times New Roman" w:hAnsi="Times New Roman" w:cs="Times New Roman"/>
          <w:sz w:val="24"/>
          <w:szCs w:val="24"/>
          <w:lang w:val="en-CA"/>
        </w:rPr>
        <w:t xml:space="preserve"> – </w:t>
      </w:r>
      <w:r w:rsidR="009E3E23">
        <w:rPr>
          <w:rFonts w:ascii="Times New Roman" w:hAnsi="Times New Roman" w:cs="Times New Roman"/>
          <w:sz w:val="24"/>
          <w:szCs w:val="24"/>
          <w:lang w:val="en-CA"/>
        </w:rPr>
        <w:t>2014) and Lake Nichicun (1947</w:t>
      </w:r>
      <w:r w:rsidRPr="003B1239">
        <w:rPr>
          <w:rFonts w:ascii="Times New Roman" w:hAnsi="Times New Roman" w:cs="Times New Roman"/>
          <w:sz w:val="24"/>
          <w:szCs w:val="24"/>
          <w:lang w:val="en-CA"/>
        </w:rPr>
        <w:t xml:space="preserve"> – </w:t>
      </w:r>
      <w:r w:rsidR="009E3E23">
        <w:rPr>
          <w:rFonts w:ascii="Times New Roman" w:hAnsi="Times New Roman" w:cs="Times New Roman"/>
          <w:sz w:val="24"/>
          <w:szCs w:val="24"/>
          <w:lang w:val="en-CA"/>
        </w:rPr>
        <w:t>1985).</w:t>
      </w:r>
      <w:r w:rsidR="009E3E23">
        <w:rPr>
          <w:rFonts w:ascii="Times New Roman" w:hAnsi="Times New Roman" w:cs="Times New Roman"/>
          <w:sz w:val="24"/>
          <w:szCs w:val="24"/>
          <w:lang w:val="en-CA"/>
        </w:rPr>
        <w:br w:type="page"/>
      </w:r>
    </w:p>
    <w:p w14:paraId="3EDB2537" w14:textId="28B87FBC" w:rsidR="00CB096E" w:rsidRDefault="00D02D31" w:rsidP="00BF3F2D">
      <w:pPr>
        <w:spacing w:line="480" w:lineRule="auto"/>
        <w:rPr>
          <w:rFonts w:ascii="Times New Roman" w:hAnsi="Times New Roman" w:cs="Times New Roman"/>
          <w:sz w:val="24"/>
          <w:szCs w:val="24"/>
          <w:lang w:val="en-CA"/>
        </w:rPr>
      </w:pPr>
      <w:r w:rsidRPr="00D02D31">
        <w:rPr>
          <w:rFonts w:ascii="Times New Roman" w:hAnsi="Times New Roman" w:cs="Times New Roman"/>
          <w:noProof/>
          <w:sz w:val="24"/>
          <w:szCs w:val="24"/>
          <w:lang w:eastAsia="fr-CA"/>
        </w:rPr>
        <w:lastRenderedPageBreak/>
        <w:drawing>
          <wp:anchor distT="0" distB="0" distL="114300" distR="114300" simplePos="0" relativeHeight="251659264" behindDoc="1" locked="0" layoutInCell="1" allowOverlap="1" wp14:anchorId="50C9D920" wp14:editId="1560F8C5">
            <wp:simplePos x="0" y="0"/>
            <wp:positionH relativeFrom="margin">
              <wp:align>right</wp:align>
            </wp:positionH>
            <wp:positionV relativeFrom="paragraph">
              <wp:posOffset>30</wp:posOffset>
            </wp:positionV>
            <wp:extent cx="5943600" cy="5933576"/>
            <wp:effectExtent l="0" t="0" r="0" b="0"/>
            <wp:wrapTopAndBottom/>
            <wp:docPr id="2" name="Imag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593357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DD0F30">
        <w:rPr>
          <w:rFonts w:ascii="Times New Roman" w:hAnsi="Times New Roman" w:cs="Times New Roman"/>
          <w:b/>
          <w:sz w:val="24"/>
          <w:szCs w:val="24"/>
          <w:lang w:val="en-CA"/>
        </w:rPr>
        <w:t>Figure AF4-2</w:t>
      </w:r>
      <w:r w:rsidR="00CB096E" w:rsidRPr="00CB096E">
        <w:rPr>
          <w:rFonts w:ascii="Times New Roman" w:hAnsi="Times New Roman" w:cs="Times New Roman"/>
          <w:b/>
          <w:sz w:val="24"/>
          <w:szCs w:val="24"/>
          <w:lang w:val="en-CA"/>
        </w:rPr>
        <w:t>.</w:t>
      </w:r>
      <w:r w:rsidR="00CB096E">
        <w:rPr>
          <w:rFonts w:ascii="Times New Roman" w:hAnsi="Times New Roman" w:cs="Times New Roman"/>
          <w:sz w:val="24"/>
          <w:szCs w:val="24"/>
          <w:lang w:val="en-CA"/>
        </w:rPr>
        <w:t xml:space="preserve"> Relationship between the annual freeze date (in </w:t>
      </w:r>
      <w:r w:rsidR="00E27FD7">
        <w:rPr>
          <w:rFonts w:ascii="Times New Roman" w:hAnsi="Times New Roman" w:cs="Times New Roman"/>
          <w:sz w:val="24"/>
          <w:szCs w:val="24"/>
          <w:lang w:val="en-CA"/>
        </w:rPr>
        <w:t xml:space="preserve">Julian </w:t>
      </w:r>
      <w:r w:rsidR="00CB096E">
        <w:rPr>
          <w:rFonts w:ascii="Times New Roman" w:hAnsi="Times New Roman" w:cs="Times New Roman"/>
          <w:sz w:val="24"/>
          <w:szCs w:val="24"/>
          <w:lang w:val="en-CA"/>
        </w:rPr>
        <w:t>day) and</w:t>
      </w:r>
      <w:r w:rsidR="00F213C1">
        <w:rPr>
          <w:rFonts w:ascii="Times New Roman" w:hAnsi="Times New Roman" w:cs="Times New Roman"/>
          <w:sz w:val="24"/>
          <w:szCs w:val="24"/>
          <w:lang w:val="en-CA"/>
        </w:rPr>
        <w:t xml:space="preserve"> the</w:t>
      </w:r>
      <w:r w:rsidR="00CB096E">
        <w:rPr>
          <w:rFonts w:ascii="Times New Roman" w:hAnsi="Times New Roman" w:cs="Times New Roman"/>
          <w:sz w:val="24"/>
          <w:szCs w:val="24"/>
          <w:lang w:val="en-CA"/>
        </w:rPr>
        <w:t xml:space="preserve"> </w:t>
      </w:r>
      <w:r w:rsidR="00CB096E" w:rsidRPr="003B1239">
        <w:rPr>
          <w:rFonts w:ascii="Times New Roman" w:hAnsi="Times New Roman" w:cs="Times New Roman"/>
          <w:sz w:val="24"/>
          <w:szCs w:val="24"/>
          <w:lang w:val="en-CA"/>
        </w:rPr>
        <w:t>North Atlantic Oscillation</w:t>
      </w:r>
      <w:r w:rsidR="00CB096E">
        <w:rPr>
          <w:rFonts w:ascii="Times New Roman" w:hAnsi="Times New Roman" w:cs="Times New Roman"/>
          <w:sz w:val="24"/>
          <w:szCs w:val="24"/>
          <w:lang w:val="en-CA"/>
        </w:rPr>
        <w:t xml:space="preserve"> (NAO) in October for the largest lakes used by migratory caribou of the Rivière-aux-Feuilles herd </w:t>
      </w:r>
      <w:r w:rsidR="00CB096E" w:rsidRPr="002E79D5">
        <w:rPr>
          <w:rFonts w:ascii="Times New Roman" w:hAnsi="Times New Roman" w:cs="Times New Roman"/>
          <w:sz w:val="24"/>
          <w:szCs w:val="24"/>
          <w:lang w:val="en-CA"/>
        </w:rPr>
        <w:t xml:space="preserve">in </w:t>
      </w:r>
      <w:r w:rsidR="00CB096E">
        <w:rPr>
          <w:rFonts w:ascii="Times New Roman" w:hAnsi="Times New Roman" w:cs="Times New Roman"/>
          <w:sz w:val="24"/>
          <w:szCs w:val="24"/>
          <w:lang w:val="en-CA"/>
        </w:rPr>
        <w:t>N</w:t>
      </w:r>
      <w:r w:rsidR="00CB096E" w:rsidRPr="002E79D5">
        <w:rPr>
          <w:rFonts w:ascii="Times New Roman" w:hAnsi="Times New Roman" w:cs="Times New Roman"/>
          <w:sz w:val="24"/>
          <w:szCs w:val="24"/>
          <w:lang w:val="en-CA"/>
        </w:rPr>
        <w:t>orthern Québec, Canada</w:t>
      </w:r>
      <w:r w:rsidR="00CB096E">
        <w:rPr>
          <w:rFonts w:ascii="Times New Roman" w:hAnsi="Times New Roman" w:cs="Times New Roman"/>
          <w:sz w:val="24"/>
          <w:szCs w:val="24"/>
          <w:lang w:val="en-CA"/>
        </w:rPr>
        <w:t xml:space="preserve"> (2000</w:t>
      </w:r>
      <w:r w:rsidRPr="003B1239">
        <w:rPr>
          <w:rFonts w:ascii="Times New Roman" w:hAnsi="Times New Roman" w:cs="Times New Roman"/>
          <w:sz w:val="24"/>
          <w:szCs w:val="24"/>
          <w:lang w:val="en-CA"/>
        </w:rPr>
        <w:t xml:space="preserve"> – </w:t>
      </w:r>
      <w:r w:rsidR="00CB096E">
        <w:rPr>
          <w:rFonts w:ascii="Times New Roman" w:hAnsi="Times New Roman" w:cs="Times New Roman"/>
          <w:sz w:val="24"/>
          <w:szCs w:val="24"/>
          <w:lang w:val="en-CA"/>
        </w:rPr>
        <w:t>2014) and Lake Nichicun (1947</w:t>
      </w:r>
      <w:r w:rsidRPr="003B1239">
        <w:rPr>
          <w:rFonts w:ascii="Times New Roman" w:hAnsi="Times New Roman" w:cs="Times New Roman"/>
          <w:sz w:val="24"/>
          <w:szCs w:val="24"/>
          <w:lang w:val="en-CA"/>
        </w:rPr>
        <w:t xml:space="preserve"> – </w:t>
      </w:r>
      <w:r w:rsidR="00CB096E">
        <w:rPr>
          <w:rFonts w:ascii="Times New Roman" w:hAnsi="Times New Roman" w:cs="Times New Roman"/>
          <w:sz w:val="24"/>
          <w:szCs w:val="24"/>
          <w:lang w:val="en-CA"/>
        </w:rPr>
        <w:t>1985).</w:t>
      </w:r>
    </w:p>
    <w:p w14:paraId="782F758F" w14:textId="77777777" w:rsidR="00CB096E" w:rsidRDefault="00CB096E">
      <w:pPr>
        <w:rPr>
          <w:rFonts w:ascii="Times New Roman" w:hAnsi="Times New Roman" w:cs="Times New Roman"/>
          <w:sz w:val="24"/>
          <w:szCs w:val="24"/>
          <w:lang w:val="en-CA"/>
        </w:rPr>
      </w:pPr>
      <w:r>
        <w:rPr>
          <w:rFonts w:ascii="Times New Roman" w:hAnsi="Times New Roman" w:cs="Times New Roman"/>
          <w:sz w:val="24"/>
          <w:szCs w:val="24"/>
          <w:lang w:val="en-CA"/>
        </w:rPr>
        <w:br w:type="page"/>
      </w:r>
    </w:p>
    <w:p w14:paraId="227E39F6" w14:textId="3EC0B4A9" w:rsidR="008B22F4" w:rsidRDefault="00D02D31" w:rsidP="00BF3F2D">
      <w:pPr>
        <w:spacing w:line="480" w:lineRule="auto"/>
        <w:rPr>
          <w:rFonts w:ascii="Times New Roman" w:hAnsi="Times New Roman" w:cs="Times New Roman"/>
          <w:sz w:val="24"/>
          <w:szCs w:val="24"/>
          <w:lang w:val="en-CA"/>
        </w:rPr>
      </w:pPr>
      <w:r w:rsidRPr="00D02D31">
        <w:rPr>
          <w:rFonts w:ascii="Times New Roman" w:hAnsi="Times New Roman" w:cs="Times New Roman"/>
          <w:noProof/>
          <w:sz w:val="24"/>
          <w:szCs w:val="24"/>
          <w:lang w:eastAsia="fr-CA"/>
        </w:rPr>
        <w:lastRenderedPageBreak/>
        <w:drawing>
          <wp:anchor distT="0" distB="0" distL="114300" distR="114300" simplePos="0" relativeHeight="251660288" behindDoc="1" locked="0" layoutInCell="1" allowOverlap="1" wp14:anchorId="6B3A0771" wp14:editId="79AECF7C">
            <wp:simplePos x="0" y="0"/>
            <wp:positionH relativeFrom="margin">
              <wp:align>right</wp:align>
            </wp:positionH>
            <wp:positionV relativeFrom="paragraph">
              <wp:posOffset>443</wp:posOffset>
            </wp:positionV>
            <wp:extent cx="5943600" cy="5933576"/>
            <wp:effectExtent l="0" t="0" r="0" b="0"/>
            <wp:wrapTopAndBottom/>
            <wp:docPr id="3" name="Imag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593357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DD0F30">
        <w:rPr>
          <w:rFonts w:ascii="Times New Roman" w:hAnsi="Times New Roman" w:cs="Times New Roman"/>
          <w:b/>
          <w:sz w:val="24"/>
          <w:szCs w:val="24"/>
          <w:lang w:val="en-CA"/>
        </w:rPr>
        <w:t>Figure AF4-3</w:t>
      </w:r>
      <w:r w:rsidR="008B22F4" w:rsidRPr="00F213C1">
        <w:rPr>
          <w:rFonts w:ascii="Times New Roman" w:hAnsi="Times New Roman" w:cs="Times New Roman"/>
          <w:b/>
          <w:sz w:val="24"/>
          <w:szCs w:val="24"/>
          <w:lang w:val="en-CA"/>
        </w:rPr>
        <w:t>.</w:t>
      </w:r>
      <w:r w:rsidR="008B22F4">
        <w:rPr>
          <w:rFonts w:ascii="Times New Roman" w:hAnsi="Times New Roman" w:cs="Times New Roman"/>
          <w:sz w:val="24"/>
          <w:szCs w:val="24"/>
          <w:lang w:val="en-CA"/>
        </w:rPr>
        <w:t xml:space="preserve"> Relationship between the annual freeze date (in </w:t>
      </w:r>
      <w:r w:rsidR="00E27FD7">
        <w:rPr>
          <w:rFonts w:ascii="Times New Roman" w:hAnsi="Times New Roman" w:cs="Times New Roman"/>
          <w:sz w:val="24"/>
          <w:szCs w:val="24"/>
          <w:lang w:val="en-CA"/>
        </w:rPr>
        <w:t xml:space="preserve">Julian </w:t>
      </w:r>
      <w:r w:rsidR="008B22F4">
        <w:rPr>
          <w:rFonts w:ascii="Times New Roman" w:hAnsi="Times New Roman" w:cs="Times New Roman"/>
          <w:sz w:val="24"/>
          <w:szCs w:val="24"/>
          <w:lang w:val="en-CA"/>
        </w:rPr>
        <w:t>day) and</w:t>
      </w:r>
      <w:r w:rsidR="00F213C1">
        <w:rPr>
          <w:rFonts w:ascii="Times New Roman" w:hAnsi="Times New Roman" w:cs="Times New Roman"/>
          <w:sz w:val="24"/>
          <w:szCs w:val="24"/>
          <w:lang w:val="en-CA"/>
        </w:rPr>
        <w:t xml:space="preserve"> the</w:t>
      </w:r>
      <w:r w:rsidR="008B22F4">
        <w:rPr>
          <w:rFonts w:ascii="Times New Roman" w:hAnsi="Times New Roman" w:cs="Times New Roman"/>
          <w:sz w:val="24"/>
          <w:szCs w:val="24"/>
          <w:lang w:val="en-CA"/>
        </w:rPr>
        <w:t xml:space="preserve"> </w:t>
      </w:r>
      <w:r w:rsidR="00F213C1">
        <w:rPr>
          <w:rFonts w:ascii="Times New Roman" w:hAnsi="Times New Roman" w:cs="Times New Roman"/>
          <w:sz w:val="24"/>
          <w:szCs w:val="24"/>
          <w:lang w:val="en-CA"/>
        </w:rPr>
        <w:t>Arctic</w:t>
      </w:r>
      <w:r w:rsidR="008B22F4" w:rsidRPr="003B1239">
        <w:rPr>
          <w:rFonts w:ascii="Times New Roman" w:hAnsi="Times New Roman" w:cs="Times New Roman"/>
          <w:sz w:val="24"/>
          <w:szCs w:val="24"/>
          <w:lang w:val="en-CA"/>
        </w:rPr>
        <w:t xml:space="preserve"> Oscillation</w:t>
      </w:r>
      <w:r w:rsidR="008B22F4">
        <w:rPr>
          <w:rFonts w:ascii="Times New Roman" w:hAnsi="Times New Roman" w:cs="Times New Roman"/>
          <w:sz w:val="24"/>
          <w:szCs w:val="24"/>
          <w:lang w:val="en-CA"/>
        </w:rPr>
        <w:t xml:space="preserve"> (AO) in </w:t>
      </w:r>
      <w:r w:rsidR="00F213C1">
        <w:rPr>
          <w:rFonts w:ascii="Times New Roman" w:hAnsi="Times New Roman" w:cs="Times New Roman"/>
          <w:sz w:val="24"/>
          <w:szCs w:val="24"/>
          <w:lang w:val="en-CA"/>
        </w:rPr>
        <w:t>September</w:t>
      </w:r>
      <w:r w:rsidR="008B22F4">
        <w:rPr>
          <w:rFonts w:ascii="Times New Roman" w:hAnsi="Times New Roman" w:cs="Times New Roman"/>
          <w:sz w:val="24"/>
          <w:szCs w:val="24"/>
          <w:lang w:val="en-CA"/>
        </w:rPr>
        <w:t xml:space="preserve"> for the largest lakes used by migratory caribou of the Rivière-aux-Feuilles herd </w:t>
      </w:r>
      <w:r w:rsidR="008B22F4" w:rsidRPr="002E79D5">
        <w:rPr>
          <w:rFonts w:ascii="Times New Roman" w:hAnsi="Times New Roman" w:cs="Times New Roman"/>
          <w:sz w:val="24"/>
          <w:szCs w:val="24"/>
          <w:lang w:val="en-CA"/>
        </w:rPr>
        <w:t xml:space="preserve">in </w:t>
      </w:r>
      <w:r w:rsidR="008B22F4">
        <w:rPr>
          <w:rFonts w:ascii="Times New Roman" w:hAnsi="Times New Roman" w:cs="Times New Roman"/>
          <w:sz w:val="24"/>
          <w:szCs w:val="24"/>
          <w:lang w:val="en-CA"/>
        </w:rPr>
        <w:t>N</w:t>
      </w:r>
      <w:r w:rsidR="008B22F4" w:rsidRPr="002E79D5">
        <w:rPr>
          <w:rFonts w:ascii="Times New Roman" w:hAnsi="Times New Roman" w:cs="Times New Roman"/>
          <w:sz w:val="24"/>
          <w:szCs w:val="24"/>
          <w:lang w:val="en-CA"/>
        </w:rPr>
        <w:t>orthern Québec, Canada</w:t>
      </w:r>
      <w:r w:rsidR="008B22F4">
        <w:rPr>
          <w:rFonts w:ascii="Times New Roman" w:hAnsi="Times New Roman" w:cs="Times New Roman"/>
          <w:sz w:val="24"/>
          <w:szCs w:val="24"/>
          <w:lang w:val="en-CA"/>
        </w:rPr>
        <w:t xml:space="preserve"> (2000</w:t>
      </w:r>
      <w:r w:rsidRPr="003B1239">
        <w:rPr>
          <w:rFonts w:ascii="Times New Roman" w:hAnsi="Times New Roman" w:cs="Times New Roman"/>
          <w:sz w:val="24"/>
          <w:szCs w:val="24"/>
          <w:lang w:val="en-CA"/>
        </w:rPr>
        <w:t xml:space="preserve"> – </w:t>
      </w:r>
      <w:r w:rsidR="008B22F4">
        <w:rPr>
          <w:rFonts w:ascii="Times New Roman" w:hAnsi="Times New Roman" w:cs="Times New Roman"/>
          <w:sz w:val="24"/>
          <w:szCs w:val="24"/>
          <w:lang w:val="en-CA"/>
        </w:rPr>
        <w:t>2014) and Lake Nichicun (1947</w:t>
      </w:r>
      <w:r w:rsidRPr="003B1239">
        <w:rPr>
          <w:rFonts w:ascii="Times New Roman" w:hAnsi="Times New Roman" w:cs="Times New Roman"/>
          <w:sz w:val="24"/>
          <w:szCs w:val="24"/>
          <w:lang w:val="en-CA"/>
        </w:rPr>
        <w:t xml:space="preserve"> – </w:t>
      </w:r>
      <w:r w:rsidR="008B22F4">
        <w:rPr>
          <w:rFonts w:ascii="Times New Roman" w:hAnsi="Times New Roman" w:cs="Times New Roman"/>
          <w:sz w:val="24"/>
          <w:szCs w:val="24"/>
          <w:lang w:val="en-CA"/>
        </w:rPr>
        <w:t>1985).</w:t>
      </w:r>
    </w:p>
    <w:sectPr w:rsidR="008B22F4" w:rsidSect="00372A66">
      <w:footerReference w:type="default" r:id="rId11"/>
      <w:pgSz w:w="12240" w:h="15840"/>
      <w:pgMar w:top="1440" w:right="1440" w:bottom="1440" w:left="144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78D3003" w14:textId="77777777" w:rsidR="0014433B" w:rsidRDefault="0014433B" w:rsidP="00E61D36">
      <w:pPr>
        <w:spacing w:after="0" w:line="240" w:lineRule="auto"/>
      </w:pPr>
      <w:r>
        <w:separator/>
      </w:r>
    </w:p>
  </w:endnote>
  <w:endnote w:type="continuationSeparator" w:id="0">
    <w:p w14:paraId="7E1FBB9A" w14:textId="77777777" w:rsidR="0014433B" w:rsidRDefault="0014433B" w:rsidP="00E61D3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0884109" w14:textId="77777777" w:rsidR="00532FF2" w:rsidRPr="00E61D36" w:rsidRDefault="00532FF2">
    <w:pPr>
      <w:pStyle w:val="Pieddepage"/>
      <w:jc w:val="right"/>
      <w:rPr>
        <w:rFonts w:ascii="Times New Roman" w:hAnsi="Times New Roman" w:cs="Times New Roman"/>
        <w:sz w:val="24"/>
      </w:rPr>
    </w:pPr>
  </w:p>
  <w:p w14:paraId="2633BC2E" w14:textId="77777777" w:rsidR="00532FF2" w:rsidRDefault="00532FF2">
    <w:pPr>
      <w:pStyle w:val="Pieddepage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E871C70" w14:textId="77777777" w:rsidR="0014433B" w:rsidRDefault="0014433B" w:rsidP="00E61D36">
      <w:pPr>
        <w:spacing w:after="0" w:line="240" w:lineRule="auto"/>
      </w:pPr>
      <w:r>
        <w:separator/>
      </w:r>
    </w:p>
  </w:footnote>
  <w:footnote w:type="continuationSeparator" w:id="0">
    <w:p w14:paraId="5E548AD9" w14:textId="77777777" w:rsidR="0014433B" w:rsidRDefault="0014433B" w:rsidP="00E61D3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650072CD"/>
    <w:multiLevelType w:val="hybridMultilevel"/>
    <w:tmpl w:val="D032BD48"/>
    <w:lvl w:ilvl="0" w:tplc="0C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C0019" w:tentative="1">
      <w:start w:val="1"/>
      <w:numFmt w:val="lowerLetter"/>
      <w:lvlText w:val="%2."/>
      <w:lvlJc w:val="left"/>
      <w:pPr>
        <w:ind w:left="1440" w:hanging="360"/>
      </w:pPr>
    </w:lvl>
    <w:lvl w:ilvl="2" w:tplc="0C0C001B" w:tentative="1">
      <w:start w:val="1"/>
      <w:numFmt w:val="lowerRoman"/>
      <w:lvlText w:val="%3."/>
      <w:lvlJc w:val="right"/>
      <w:pPr>
        <w:ind w:left="2160" w:hanging="180"/>
      </w:pPr>
    </w:lvl>
    <w:lvl w:ilvl="3" w:tplc="0C0C000F" w:tentative="1">
      <w:start w:val="1"/>
      <w:numFmt w:val="decimal"/>
      <w:lvlText w:val="%4."/>
      <w:lvlJc w:val="left"/>
      <w:pPr>
        <w:ind w:left="2880" w:hanging="360"/>
      </w:pPr>
    </w:lvl>
    <w:lvl w:ilvl="4" w:tplc="0C0C0019" w:tentative="1">
      <w:start w:val="1"/>
      <w:numFmt w:val="lowerLetter"/>
      <w:lvlText w:val="%5."/>
      <w:lvlJc w:val="left"/>
      <w:pPr>
        <w:ind w:left="3600" w:hanging="360"/>
      </w:pPr>
    </w:lvl>
    <w:lvl w:ilvl="5" w:tplc="0C0C001B" w:tentative="1">
      <w:start w:val="1"/>
      <w:numFmt w:val="lowerRoman"/>
      <w:lvlText w:val="%6."/>
      <w:lvlJc w:val="right"/>
      <w:pPr>
        <w:ind w:left="4320" w:hanging="180"/>
      </w:pPr>
    </w:lvl>
    <w:lvl w:ilvl="6" w:tplc="0C0C000F" w:tentative="1">
      <w:start w:val="1"/>
      <w:numFmt w:val="decimal"/>
      <w:lvlText w:val="%7."/>
      <w:lvlJc w:val="left"/>
      <w:pPr>
        <w:ind w:left="5040" w:hanging="360"/>
      </w:pPr>
    </w:lvl>
    <w:lvl w:ilvl="7" w:tplc="0C0C0019" w:tentative="1">
      <w:start w:val="1"/>
      <w:numFmt w:val="lowerLetter"/>
      <w:lvlText w:val="%8."/>
      <w:lvlJc w:val="left"/>
      <w:pPr>
        <w:ind w:left="5760" w:hanging="360"/>
      </w:pPr>
    </w:lvl>
    <w:lvl w:ilvl="8" w:tplc="0C0C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defaultTabStop w:val="708"/>
  <w:hyphenationZone w:val="425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41C13"/>
    <w:rsid w:val="0014433B"/>
    <w:rsid w:val="00271363"/>
    <w:rsid w:val="002F50FB"/>
    <w:rsid w:val="00372A66"/>
    <w:rsid w:val="00372F26"/>
    <w:rsid w:val="00373DF8"/>
    <w:rsid w:val="00387575"/>
    <w:rsid w:val="004A029B"/>
    <w:rsid w:val="00532FF2"/>
    <w:rsid w:val="00552C18"/>
    <w:rsid w:val="005E5E24"/>
    <w:rsid w:val="00610F48"/>
    <w:rsid w:val="00795B68"/>
    <w:rsid w:val="00895CF5"/>
    <w:rsid w:val="008B22F4"/>
    <w:rsid w:val="008E3491"/>
    <w:rsid w:val="009E3E23"/>
    <w:rsid w:val="00AE226A"/>
    <w:rsid w:val="00BF3F2D"/>
    <w:rsid w:val="00C3414A"/>
    <w:rsid w:val="00C41C13"/>
    <w:rsid w:val="00C525D1"/>
    <w:rsid w:val="00C74EFB"/>
    <w:rsid w:val="00C93D5E"/>
    <w:rsid w:val="00CB096E"/>
    <w:rsid w:val="00CC5707"/>
    <w:rsid w:val="00D02D31"/>
    <w:rsid w:val="00DD0F30"/>
    <w:rsid w:val="00DF7C71"/>
    <w:rsid w:val="00E27FD7"/>
    <w:rsid w:val="00E61D36"/>
    <w:rsid w:val="00F213C1"/>
    <w:rsid w:val="00FD2614"/>
    <w:rsid w:val="00FE51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A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;"/>
  <w14:docId w14:val="77BCB167"/>
  <w15:docId w15:val="{493F57AC-31ED-4158-8AC9-8D0480D08D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fr-C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uiPriority w:val="99"/>
    <w:unhideWhenUsed/>
    <w:rsid w:val="00E61D36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E61D36"/>
  </w:style>
  <w:style w:type="paragraph" w:styleId="Pieddepage">
    <w:name w:val="footer"/>
    <w:basedOn w:val="Normal"/>
    <w:link w:val="PieddepageCar"/>
    <w:uiPriority w:val="99"/>
    <w:unhideWhenUsed/>
    <w:rsid w:val="00E61D36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E61D36"/>
  </w:style>
  <w:style w:type="paragraph" w:styleId="Paragraphedeliste">
    <w:name w:val="List Paragraph"/>
    <w:basedOn w:val="Normal"/>
    <w:uiPriority w:val="34"/>
    <w:qFormat/>
    <w:rsid w:val="00CC5707"/>
    <w:pPr>
      <w:ind w:left="720"/>
      <w:contextualSpacing/>
    </w:pPr>
  </w:style>
  <w:style w:type="character" w:styleId="Marquedecommentaire">
    <w:name w:val="annotation reference"/>
    <w:basedOn w:val="Policepardfaut"/>
    <w:uiPriority w:val="99"/>
    <w:semiHidden/>
    <w:unhideWhenUsed/>
    <w:rsid w:val="00E27FD7"/>
    <w:rPr>
      <w:sz w:val="16"/>
      <w:szCs w:val="16"/>
    </w:rPr>
  </w:style>
  <w:style w:type="paragraph" w:styleId="Commentaire">
    <w:name w:val="annotation text"/>
    <w:basedOn w:val="Normal"/>
    <w:link w:val="CommentaireCar"/>
    <w:uiPriority w:val="99"/>
    <w:semiHidden/>
    <w:unhideWhenUsed/>
    <w:rsid w:val="00E27FD7"/>
    <w:pPr>
      <w:spacing w:line="240" w:lineRule="auto"/>
    </w:pPr>
    <w:rPr>
      <w:sz w:val="20"/>
      <w:szCs w:val="20"/>
    </w:rPr>
  </w:style>
  <w:style w:type="character" w:customStyle="1" w:styleId="CommentaireCar">
    <w:name w:val="Commentaire Car"/>
    <w:basedOn w:val="Policepardfaut"/>
    <w:link w:val="Commentaire"/>
    <w:uiPriority w:val="99"/>
    <w:semiHidden/>
    <w:rsid w:val="00E27FD7"/>
    <w:rPr>
      <w:sz w:val="20"/>
      <w:szCs w:val="20"/>
    </w:rPr>
  </w:style>
  <w:style w:type="paragraph" w:styleId="Objetducommentaire">
    <w:name w:val="annotation subject"/>
    <w:basedOn w:val="Commentaire"/>
    <w:next w:val="Commentaire"/>
    <w:link w:val="ObjetducommentaireCar"/>
    <w:uiPriority w:val="99"/>
    <w:semiHidden/>
    <w:unhideWhenUsed/>
    <w:rsid w:val="00E27FD7"/>
    <w:rPr>
      <w:b/>
      <w:bCs/>
    </w:rPr>
  </w:style>
  <w:style w:type="character" w:customStyle="1" w:styleId="ObjetducommentaireCar">
    <w:name w:val="Objet du commentaire Car"/>
    <w:basedOn w:val="CommentaireCar"/>
    <w:link w:val="Objetducommentaire"/>
    <w:uiPriority w:val="99"/>
    <w:semiHidden/>
    <w:rsid w:val="00E27FD7"/>
    <w:rPr>
      <w:b/>
      <w:bCs/>
      <w:sz w:val="20"/>
      <w:szCs w:val="20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E27FD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E27FD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image" Target="media/image3.emf"/><Relationship Id="rId4" Type="http://schemas.openxmlformats.org/officeDocument/2006/relationships/settings" Target="settings.xml"/><Relationship Id="rId9" Type="http://schemas.openxmlformats.org/officeDocument/2006/relationships/image" Target="media/image2.emf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CDD57CE-6B57-47E6-8BDA-074BA07C6D0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5</Pages>
  <Words>581</Words>
  <Characters>3199</Characters>
  <Application>Microsoft Office Word</Application>
  <DocSecurity>0</DocSecurity>
  <Lines>26</Lines>
  <Paragraphs>7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Universite Laval</Company>
  <LinksUpToDate>false</LinksUpToDate>
  <CharactersWithSpaces>3773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Mathieu Leblond</dc:creator>
  <cp:keywords/>
  <dc:description/>
  <cp:lastModifiedBy>Mathieu Leblond</cp:lastModifiedBy>
  <cp:revision>4</cp:revision>
  <dcterms:created xsi:type="dcterms:W3CDTF">2016-02-03T20:55:00Z</dcterms:created>
  <dcterms:modified xsi:type="dcterms:W3CDTF">2016-03-22T19:31:00Z</dcterms:modified>
</cp:coreProperties>
</file>