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20317" w14:textId="598D2E5E" w:rsidR="008D772D" w:rsidRPr="008D772D" w:rsidRDefault="008D772D">
      <w:pPr>
        <w:rPr>
          <w:b/>
          <w:noProof/>
          <w:lang w:val="en-GB" w:eastAsia="en-GB"/>
        </w:rPr>
      </w:pPr>
      <w:r w:rsidRPr="008D772D">
        <w:rPr>
          <w:b/>
          <w:noProof/>
          <w:lang w:val="en-GB" w:eastAsia="en-GB"/>
        </w:rPr>
        <w:t>Study area:</w:t>
      </w:r>
    </w:p>
    <w:p w14:paraId="096FCC62" w14:textId="77777777" w:rsidR="003A7C40" w:rsidRDefault="00D27DEF">
      <w:pPr>
        <w:rPr>
          <w:noProof/>
          <w:lang w:eastAsia="en-GB"/>
        </w:rPr>
      </w:pPr>
      <w:r>
        <w:rPr>
          <w:noProof/>
          <w:lang w:val="en-PH" w:eastAsia="en-PH"/>
        </w:rPr>
        <w:drawing>
          <wp:inline distT="0" distB="0" distL="0" distR="0" wp14:anchorId="7F50C83E" wp14:editId="591EEA1C">
            <wp:extent cx="5687563" cy="2843781"/>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A1v.tif"/>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87563" cy="2843781"/>
                    </a:xfrm>
                    <a:prstGeom prst="rect">
                      <a:avLst/>
                    </a:prstGeom>
                    <a:ln>
                      <a:noFill/>
                    </a:ln>
                    <a:extLst>
                      <a:ext uri="{53640926-AAD7-44D8-BBD7-CCE9431645EC}">
                        <a14:shadowObscured xmlns:a14="http://schemas.microsoft.com/office/drawing/2010/main"/>
                      </a:ext>
                    </a:extLst>
                  </pic:spPr>
                </pic:pic>
              </a:graphicData>
            </a:graphic>
          </wp:inline>
        </w:drawing>
      </w:r>
    </w:p>
    <w:p w14:paraId="21008992" w14:textId="572D3A43" w:rsidR="000C751B" w:rsidRDefault="003A7C40">
      <w:pPr>
        <w:rPr>
          <w:i/>
          <w:noProof/>
          <w:sz w:val="18"/>
          <w:szCs w:val="18"/>
          <w:lang w:eastAsia="en-GB"/>
        </w:rPr>
      </w:pPr>
      <w:r w:rsidRPr="008D7FB7">
        <w:rPr>
          <w:i/>
          <w:noProof/>
          <w:sz w:val="18"/>
          <w:szCs w:val="18"/>
          <w:lang w:eastAsia="en-GB"/>
        </w:rPr>
        <w:t xml:space="preserve">Figure </w:t>
      </w:r>
      <w:r w:rsidR="00C21819">
        <w:rPr>
          <w:i/>
          <w:noProof/>
          <w:sz w:val="18"/>
          <w:szCs w:val="18"/>
          <w:lang w:eastAsia="en-GB"/>
        </w:rPr>
        <w:t>S</w:t>
      </w:r>
      <w:r w:rsidRPr="008D7FB7">
        <w:rPr>
          <w:i/>
          <w:noProof/>
          <w:sz w:val="18"/>
          <w:szCs w:val="18"/>
          <w:lang w:eastAsia="en-GB"/>
        </w:rPr>
        <w:t xml:space="preserve">1 </w:t>
      </w:r>
      <w:r w:rsidR="00843ACA" w:rsidRPr="008D7FB7">
        <w:rPr>
          <w:i/>
          <w:noProof/>
          <w:sz w:val="18"/>
          <w:szCs w:val="18"/>
          <w:lang w:eastAsia="en-GB"/>
        </w:rPr>
        <w:t>Recorded positions of t</w:t>
      </w:r>
      <w:r w:rsidR="005344AF" w:rsidRPr="008D7FB7">
        <w:rPr>
          <w:i/>
          <w:noProof/>
          <w:sz w:val="18"/>
          <w:szCs w:val="18"/>
          <w:lang w:eastAsia="en-GB"/>
        </w:rPr>
        <w:t>racked birds, at a 3-minute (left</w:t>
      </w:r>
      <w:r w:rsidR="00843ACA" w:rsidRPr="008D7FB7">
        <w:rPr>
          <w:i/>
          <w:noProof/>
          <w:sz w:val="18"/>
          <w:szCs w:val="18"/>
          <w:lang w:eastAsia="en-GB"/>
        </w:rPr>
        <w:t>) and 30-minute resolution (</w:t>
      </w:r>
      <w:r w:rsidR="005344AF" w:rsidRPr="008D7FB7">
        <w:rPr>
          <w:i/>
          <w:noProof/>
          <w:sz w:val="18"/>
          <w:szCs w:val="18"/>
          <w:lang w:eastAsia="en-GB"/>
        </w:rPr>
        <w:t>right</w:t>
      </w:r>
      <w:r w:rsidR="00843ACA" w:rsidRPr="008D7FB7">
        <w:rPr>
          <w:i/>
          <w:noProof/>
          <w:sz w:val="18"/>
          <w:szCs w:val="18"/>
          <w:lang w:eastAsia="en-GB"/>
        </w:rPr>
        <w:t xml:space="preserve">). </w:t>
      </w:r>
      <w:r w:rsidR="005344AF" w:rsidRPr="008D7FB7">
        <w:rPr>
          <w:i/>
          <w:noProof/>
          <w:sz w:val="18"/>
          <w:szCs w:val="18"/>
          <w:lang w:eastAsia="en-GB"/>
        </w:rPr>
        <w:t>T</w:t>
      </w:r>
      <w:r w:rsidR="00843ACA" w:rsidRPr="008D7FB7">
        <w:rPr>
          <w:i/>
          <w:noProof/>
          <w:sz w:val="18"/>
          <w:szCs w:val="18"/>
          <w:lang w:eastAsia="en-GB"/>
        </w:rPr>
        <w:t xml:space="preserve">he </w:t>
      </w:r>
      <w:r w:rsidR="005344AF" w:rsidRPr="008D7FB7">
        <w:rPr>
          <w:i/>
          <w:noProof/>
          <w:sz w:val="18"/>
          <w:szCs w:val="18"/>
          <w:lang w:eastAsia="en-GB"/>
        </w:rPr>
        <w:t>area of the colony beyond which a trip is considered to take place is indicated in red</w:t>
      </w:r>
      <w:r w:rsidR="00843ACA" w:rsidRPr="008D7FB7">
        <w:rPr>
          <w:i/>
          <w:noProof/>
          <w:sz w:val="18"/>
          <w:szCs w:val="18"/>
          <w:lang w:eastAsia="en-GB"/>
        </w:rPr>
        <w:t>.</w:t>
      </w:r>
    </w:p>
    <w:p w14:paraId="0A5D261D" w14:textId="77777777" w:rsidR="008D772D" w:rsidRPr="001F42F5" w:rsidRDefault="008D772D">
      <w:pPr>
        <w:rPr>
          <w:noProof/>
          <w:lang w:eastAsia="en-GB"/>
        </w:rPr>
      </w:pPr>
    </w:p>
    <w:p w14:paraId="1838C204" w14:textId="760F96A5" w:rsidR="008D772D" w:rsidRDefault="008D772D">
      <w:pPr>
        <w:rPr>
          <w:b/>
          <w:noProof/>
          <w:lang w:eastAsia="en-GB"/>
        </w:rPr>
      </w:pPr>
      <w:r w:rsidRPr="007E58A2">
        <w:rPr>
          <w:b/>
          <w:noProof/>
          <w:lang w:eastAsia="en-GB"/>
        </w:rPr>
        <w:t>Sample size:</w:t>
      </w:r>
    </w:p>
    <w:p w14:paraId="6A202B81" w14:textId="77777777" w:rsidR="001F42F5" w:rsidRPr="007E58A2" w:rsidRDefault="001F42F5">
      <w:pPr>
        <w:rPr>
          <w:b/>
          <w:noProof/>
          <w:lang w:eastAsia="en-GB"/>
        </w:rPr>
      </w:pPr>
    </w:p>
    <w:p w14:paraId="320F097C" w14:textId="2C74A4B0" w:rsidR="008D772D" w:rsidRPr="008D7FB7" w:rsidRDefault="008D772D" w:rsidP="008D772D">
      <w:pPr>
        <w:rPr>
          <w:i/>
          <w:noProof/>
          <w:sz w:val="18"/>
          <w:szCs w:val="18"/>
          <w:lang w:eastAsia="en-GB"/>
        </w:rPr>
      </w:pPr>
      <w:r w:rsidRPr="008D7FB7">
        <w:rPr>
          <w:i/>
          <w:noProof/>
          <w:sz w:val="18"/>
          <w:szCs w:val="18"/>
          <w:lang w:eastAsia="en-GB"/>
        </w:rPr>
        <w:t xml:space="preserve">Table </w:t>
      </w:r>
      <w:r w:rsidR="0070034D">
        <w:rPr>
          <w:i/>
          <w:noProof/>
          <w:sz w:val="18"/>
          <w:szCs w:val="18"/>
          <w:lang w:eastAsia="en-GB"/>
        </w:rPr>
        <w:t>S</w:t>
      </w:r>
      <w:r w:rsidRPr="008D7FB7">
        <w:rPr>
          <w:i/>
          <w:noProof/>
          <w:sz w:val="18"/>
          <w:szCs w:val="18"/>
          <w:lang w:eastAsia="en-GB"/>
        </w:rPr>
        <w:t>1: Sample size per year. Number of individuals newly equipped with a GPS transmitter (</w:t>
      </w:r>
      <w:r w:rsidRPr="008D7FB7">
        <w:rPr>
          <w:rFonts w:ascii="Arial" w:hAnsi="Arial" w:cs="Arial"/>
          <w:i/>
          <w:sz w:val="18"/>
          <w:szCs w:val="18"/>
        </w:rPr>
        <w:t>N</w:t>
      </w:r>
      <w:r w:rsidRPr="008D7FB7">
        <w:rPr>
          <w:rFonts w:ascii="Arial" w:hAnsi="Arial" w:cs="Arial"/>
          <w:i/>
          <w:sz w:val="18"/>
          <w:szCs w:val="18"/>
          <w:vertAlign w:val="subscript"/>
        </w:rPr>
        <w:t>0</w:t>
      </w:r>
      <w:r w:rsidRPr="008D7FB7">
        <w:rPr>
          <w:i/>
          <w:noProof/>
          <w:sz w:val="18"/>
          <w:szCs w:val="18"/>
          <w:lang w:eastAsia="en-GB"/>
        </w:rPr>
        <w:t>), number of individuals-year included in analyses (</w:t>
      </w:r>
      <w:r w:rsidRPr="008D7FB7">
        <w:rPr>
          <w:rFonts w:ascii="Arial" w:hAnsi="Arial" w:cs="Arial"/>
          <w:i/>
          <w:sz w:val="18"/>
          <w:szCs w:val="18"/>
        </w:rPr>
        <w:t>N</w:t>
      </w:r>
      <w:r w:rsidRPr="008D7FB7">
        <w:rPr>
          <w:rFonts w:ascii="Arial" w:hAnsi="Arial" w:cs="Arial"/>
          <w:i/>
          <w:sz w:val="18"/>
          <w:szCs w:val="18"/>
          <w:vertAlign w:val="subscript"/>
        </w:rPr>
        <w:t>e</w:t>
      </w:r>
      <w:r w:rsidRPr="008D7FB7">
        <w:rPr>
          <w:i/>
          <w:noProof/>
          <w:sz w:val="18"/>
          <w:szCs w:val="18"/>
          <w:lang w:eastAsia="en-GB"/>
        </w:rPr>
        <w:t>), and number of individuals-year with accelerometer data (N</w:t>
      </w:r>
      <w:r w:rsidRPr="008D7FB7">
        <w:rPr>
          <w:i/>
          <w:noProof/>
          <w:sz w:val="18"/>
          <w:szCs w:val="18"/>
          <w:vertAlign w:val="subscript"/>
          <w:lang w:eastAsia="en-GB"/>
        </w:rPr>
        <w:t>acc</w:t>
      </w:r>
      <w:r w:rsidRPr="008D7FB7">
        <w:rPr>
          <w:i/>
          <w:noProof/>
          <w:sz w:val="18"/>
          <w:szCs w:val="18"/>
          <w:lang w:eastAsia="en-GB"/>
        </w:rPr>
        <w:t>).</w:t>
      </w:r>
    </w:p>
    <w:tbl>
      <w:tblPr>
        <w:tblStyle w:val="TableGrid"/>
        <w:tblW w:w="0" w:type="auto"/>
        <w:tblLook w:val="04A0" w:firstRow="1" w:lastRow="0" w:firstColumn="1" w:lastColumn="0" w:noHBand="0" w:noVBand="1"/>
      </w:tblPr>
      <w:tblGrid>
        <w:gridCol w:w="846"/>
        <w:gridCol w:w="708"/>
        <w:gridCol w:w="709"/>
        <w:gridCol w:w="709"/>
      </w:tblGrid>
      <w:tr w:rsidR="008D772D" w14:paraId="7B9015D6" w14:textId="77777777" w:rsidTr="006C3BB9">
        <w:trPr>
          <w:trHeight w:val="112"/>
        </w:trPr>
        <w:tc>
          <w:tcPr>
            <w:tcW w:w="846" w:type="dxa"/>
            <w:tcBorders>
              <w:left w:val="nil"/>
              <w:bottom w:val="single" w:sz="4" w:space="0" w:color="auto"/>
              <w:right w:val="nil"/>
            </w:tcBorders>
            <w:vAlign w:val="center"/>
          </w:tcPr>
          <w:p w14:paraId="05EBA9B3" w14:textId="77777777" w:rsidR="008D772D" w:rsidRDefault="008D772D" w:rsidP="00A0214A">
            <w:pPr>
              <w:rPr>
                <w:rFonts w:ascii="Arial" w:hAnsi="Arial" w:cs="Arial"/>
                <w:sz w:val="20"/>
                <w:szCs w:val="20"/>
              </w:rPr>
            </w:pPr>
          </w:p>
        </w:tc>
        <w:tc>
          <w:tcPr>
            <w:tcW w:w="708" w:type="dxa"/>
            <w:tcBorders>
              <w:left w:val="nil"/>
              <w:bottom w:val="single" w:sz="4" w:space="0" w:color="auto"/>
              <w:right w:val="nil"/>
            </w:tcBorders>
            <w:vAlign w:val="center"/>
          </w:tcPr>
          <w:p w14:paraId="3CD9EEBA" w14:textId="77777777" w:rsidR="008D772D" w:rsidRDefault="008D772D" w:rsidP="00A0214A">
            <w:pPr>
              <w:rPr>
                <w:rFonts w:ascii="Arial" w:hAnsi="Arial" w:cs="Arial"/>
                <w:sz w:val="20"/>
                <w:szCs w:val="20"/>
              </w:rPr>
            </w:pPr>
            <w:r>
              <w:rPr>
                <w:rFonts w:ascii="Arial" w:hAnsi="Arial" w:cs="Arial"/>
                <w:sz w:val="20"/>
                <w:szCs w:val="20"/>
              </w:rPr>
              <w:t>N</w:t>
            </w:r>
            <w:r>
              <w:rPr>
                <w:rFonts w:ascii="Arial" w:hAnsi="Arial" w:cs="Arial"/>
                <w:sz w:val="20"/>
                <w:szCs w:val="20"/>
                <w:vertAlign w:val="subscript"/>
              </w:rPr>
              <w:t>0</w:t>
            </w:r>
          </w:p>
        </w:tc>
        <w:tc>
          <w:tcPr>
            <w:tcW w:w="709" w:type="dxa"/>
            <w:tcBorders>
              <w:left w:val="nil"/>
              <w:bottom w:val="single" w:sz="4" w:space="0" w:color="auto"/>
              <w:right w:val="nil"/>
            </w:tcBorders>
            <w:vAlign w:val="center"/>
          </w:tcPr>
          <w:p w14:paraId="0FA81FFA" w14:textId="77777777" w:rsidR="008D772D" w:rsidRDefault="008D772D" w:rsidP="00A0214A">
            <w:pPr>
              <w:rPr>
                <w:rFonts w:ascii="Arial" w:hAnsi="Arial" w:cs="Arial"/>
                <w:sz w:val="20"/>
                <w:szCs w:val="20"/>
              </w:rPr>
            </w:pPr>
            <w:r>
              <w:rPr>
                <w:rFonts w:ascii="Arial" w:hAnsi="Arial" w:cs="Arial"/>
                <w:sz w:val="20"/>
                <w:szCs w:val="20"/>
              </w:rPr>
              <w:t>N</w:t>
            </w:r>
            <w:r w:rsidRPr="0087345E">
              <w:rPr>
                <w:rFonts w:ascii="Arial" w:hAnsi="Arial" w:cs="Arial"/>
                <w:sz w:val="20"/>
                <w:szCs w:val="20"/>
                <w:vertAlign w:val="subscript"/>
              </w:rPr>
              <w:t>e</w:t>
            </w:r>
          </w:p>
        </w:tc>
        <w:tc>
          <w:tcPr>
            <w:tcW w:w="709" w:type="dxa"/>
            <w:tcBorders>
              <w:left w:val="nil"/>
              <w:bottom w:val="single" w:sz="4" w:space="0" w:color="auto"/>
              <w:right w:val="nil"/>
            </w:tcBorders>
          </w:tcPr>
          <w:p w14:paraId="3FDF7B75" w14:textId="77777777" w:rsidR="008D772D" w:rsidRDefault="008D772D" w:rsidP="00A0214A">
            <w:pPr>
              <w:rPr>
                <w:rFonts w:ascii="Arial" w:hAnsi="Arial" w:cs="Arial"/>
                <w:sz w:val="20"/>
                <w:szCs w:val="20"/>
              </w:rPr>
            </w:pPr>
            <w:r>
              <w:rPr>
                <w:noProof/>
                <w:lang w:eastAsia="en-GB"/>
              </w:rPr>
              <w:t>N</w:t>
            </w:r>
            <w:r w:rsidRPr="006C3059">
              <w:rPr>
                <w:noProof/>
                <w:vertAlign w:val="subscript"/>
                <w:lang w:eastAsia="en-GB"/>
              </w:rPr>
              <w:t>acc</w:t>
            </w:r>
          </w:p>
        </w:tc>
      </w:tr>
      <w:tr w:rsidR="008D772D" w14:paraId="2ED8F257" w14:textId="77777777" w:rsidTr="006C3BB9">
        <w:tc>
          <w:tcPr>
            <w:tcW w:w="846" w:type="dxa"/>
            <w:tcBorders>
              <w:left w:val="nil"/>
              <w:bottom w:val="nil"/>
              <w:right w:val="nil"/>
            </w:tcBorders>
            <w:vAlign w:val="center"/>
          </w:tcPr>
          <w:p w14:paraId="61A2A6E1" w14:textId="77777777" w:rsidR="008D772D" w:rsidRDefault="008D772D" w:rsidP="00A0214A">
            <w:pPr>
              <w:jc w:val="right"/>
              <w:rPr>
                <w:rFonts w:ascii="Arial" w:hAnsi="Arial" w:cs="Arial"/>
                <w:sz w:val="20"/>
                <w:szCs w:val="20"/>
              </w:rPr>
            </w:pPr>
            <w:r>
              <w:rPr>
                <w:rFonts w:ascii="Arial" w:hAnsi="Arial" w:cs="Arial"/>
                <w:sz w:val="20"/>
                <w:szCs w:val="20"/>
              </w:rPr>
              <w:t>2013</w:t>
            </w:r>
          </w:p>
        </w:tc>
        <w:tc>
          <w:tcPr>
            <w:tcW w:w="708" w:type="dxa"/>
            <w:tcBorders>
              <w:left w:val="nil"/>
              <w:bottom w:val="nil"/>
              <w:right w:val="nil"/>
            </w:tcBorders>
            <w:vAlign w:val="center"/>
          </w:tcPr>
          <w:p w14:paraId="37E8F48F" w14:textId="77777777" w:rsidR="008D772D" w:rsidRDefault="008D772D" w:rsidP="00A0214A">
            <w:pPr>
              <w:jc w:val="right"/>
              <w:rPr>
                <w:rFonts w:ascii="Arial" w:hAnsi="Arial" w:cs="Arial"/>
                <w:sz w:val="20"/>
                <w:szCs w:val="20"/>
              </w:rPr>
            </w:pPr>
            <w:r>
              <w:rPr>
                <w:rFonts w:ascii="Arial" w:hAnsi="Arial" w:cs="Arial"/>
                <w:sz w:val="20"/>
                <w:szCs w:val="20"/>
              </w:rPr>
              <w:t>22</w:t>
            </w:r>
          </w:p>
        </w:tc>
        <w:tc>
          <w:tcPr>
            <w:tcW w:w="709" w:type="dxa"/>
            <w:tcBorders>
              <w:left w:val="nil"/>
              <w:bottom w:val="nil"/>
              <w:right w:val="nil"/>
            </w:tcBorders>
            <w:vAlign w:val="center"/>
          </w:tcPr>
          <w:p w14:paraId="7EFADE39" w14:textId="77777777" w:rsidR="008D772D" w:rsidRDefault="008D772D" w:rsidP="00A0214A">
            <w:pPr>
              <w:jc w:val="right"/>
              <w:rPr>
                <w:rFonts w:ascii="Arial" w:hAnsi="Arial" w:cs="Arial"/>
                <w:sz w:val="20"/>
                <w:szCs w:val="20"/>
              </w:rPr>
            </w:pPr>
            <w:r>
              <w:rPr>
                <w:rFonts w:ascii="Arial" w:hAnsi="Arial" w:cs="Arial"/>
                <w:sz w:val="20"/>
                <w:szCs w:val="20"/>
              </w:rPr>
              <w:t>12</w:t>
            </w:r>
          </w:p>
        </w:tc>
        <w:tc>
          <w:tcPr>
            <w:tcW w:w="709" w:type="dxa"/>
            <w:tcBorders>
              <w:left w:val="nil"/>
              <w:bottom w:val="nil"/>
              <w:right w:val="nil"/>
            </w:tcBorders>
          </w:tcPr>
          <w:p w14:paraId="792C2D76" w14:textId="77777777" w:rsidR="008D772D" w:rsidRDefault="008D772D" w:rsidP="00A0214A">
            <w:pPr>
              <w:jc w:val="right"/>
              <w:rPr>
                <w:rFonts w:ascii="Arial" w:hAnsi="Arial" w:cs="Arial"/>
                <w:sz w:val="20"/>
                <w:szCs w:val="20"/>
              </w:rPr>
            </w:pPr>
            <w:r>
              <w:rPr>
                <w:rFonts w:ascii="Arial" w:hAnsi="Arial" w:cs="Arial"/>
                <w:sz w:val="20"/>
                <w:szCs w:val="20"/>
              </w:rPr>
              <w:t>0</w:t>
            </w:r>
          </w:p>
        </w:tc>
      </w:tr>
      <w:tr w:rsidR="008D772D" w14:paraId="2F3AB252" w14:textId="77777777" w:rsidTr="006C3BB9">
        <w:tc>
          <w:tcPr>
            <w:tcW w:w="846" w:type="dxa"/>
            <w:tcBorders>
              <w:top w:val="nil"/>
              <w:left w:val="nil"/>
              <w:bottom w:val="nil"/>
              <w:right w:val="nil"/>
            </w:tcBorders>
            <w:vAlign w:val="center"/>
          </w:tcPr>
          <w:p w14:paraId="53D5D1CA" w14:textId="77777777" w:rsidR="008D772D" w:rsidRDefault="008D772D" w:rsidP="00A0214A">
            <w:pPr>
              <w:jc w:val="right"/>
              <w:rPr>
                <w:rFonts w:ascii="Arial" w:hAnsi="Arial" w:cs="Arial"/>
                <w:sz w:val="20"/>
                <w:szCs w:val="20"/>
              </w:rPr>
            </w:pPr>
            <w:r>
              <w:rPr>
                <w:rFonts w:ascii="Arial" w:hAnsi="Arial" w:cs="Arial"/>
                <w:sz w:val="20"/>
                <w:szCs w:val="20"/>
              </w:rPr>
              <w:t>2014</w:t>
            </w:r>
          </w:p>
        </w:tc>
        <w:tc>
          <w:tcPr>
            <w:tcW w:w="708" w:type="dxa"/>
            <w:tcBorders>
              <w:top w:val="nil"/>
              <w:left w:val="nil"/>
              <w:bottom w:val="nil"/>
              <w:right w:val="nil"/>
            </w:tcBorders>
            <w:vAlign w:val="center"/>
          </w:tcPr>
          <w:p w14:paraId="4CDE1896" w14:textId="77777777" w:rsidR="008D772D" w:rsidRDefault="008D772D" w:rsidP="00A0214A">
            <w:pPr>
              <w:jc w:val="right"/>
              <w:rPr>
                <w:rFonts w:ascii="Arial" w:hAnsi="Arial" w:cs="Arial"/>
                <w:sz w:val="20"/>
                <w:szCs w:val="20"/>
              </w:rPr>
            </w:pPr>
            <w:r>
              <w:rPr>
                <w:rFonts w:ascii="Arial" w:hAnsi="Arial" w:cs="Arial"/>
                <w:sz w:val="20"/>
                <w:szCs w:val="20"/>
              </w:rPr>
              <w:t>21</w:t>
            </w:r>
          </w:p>
        </w:tc>
        <w:tc>
          <w:tcPr>
            <w:tcW w:w="709" w:type="dxa"/>
            <w:tcBorders>
              <w:top w:val="nil"/>
              <w:left w:val="nil"/>
              <w:bottom w:val="nil"/>
              <w:right w:val="nil"/>
            </w:tcBorders>
            <w:vAlign w:val="center"/>
          </w:tcPr>
          <w:p w14:paraId="7F620309" w14:textId="77777777" w:rsidR="008D772D" w:rsidRDefault="008D772D" w:rsidP="00A0214A">
            <w:pPr>
              <w:jc w:val="right"/>
              <w:rPr>
                <w:rFonts w:ascii="Arial" w:hAnsi="Arial" w:cs="Arial"/>
                <w:sz w:val="20"/>
                <w:szCs w:val="20"/>
              </w:rPr>
            </w:pPr>
            <w:r>
              <w:rPr>
                <w:rFonts w:ascii="Arial" w:hAnsi="Arial" w:cs="Arial"/>
                <w:sz w:val="20"/>
                <w:szCs w:val="20"/>
              </w:rPr>
              <w:t>16</w:t>
            </w:r>
          </w:p>
        </w:tc>
        <w:tc>
          <w:tcPr>
            <w:tcW w:w="709" w:type="dxa"/>
            <w:tcBorders>
              <w:top w:val="nil"/>
              <w:left w:val="nil"/>
              <w:bottom w:val="nil"/>
              <w:right w:val="nil"/>
            </w:tcBorders>
          </w:tcPr>
          <w:p w14:paraId="6E1B7A96" w14:textId="77777777" w:rsidR="008D772D" w:rsidRDefault="008D772D" w:rsidP="00A0214A">
            <w:pPr>
              <w:jc w:val="right"/>
              <w:rPr>
                <w:rFonts w:ascii="Arial" w:hAnsi="Arial" w:cs="Arial"/>
                <w:sz w:val="20"/>
                <w:szCs w:val="20"/>
              </w:rPr>
            </w:pPr>
            <w:r>
              <w:rPr>
                <w:rFonts w:ascii="Arial" w:hAnsi="Arial" w:cs="Arial"/>
                <w:sz w:val="20"/>
                <w:szCs w:val="20"/>
              </w:rPr>
              <w:t>0</w:t>
            </w:r>
          </w:p>
        </w:tc>
      </w:tr>
      <w:tr w:rsidR="008D772D" w14:paraId="6EABD9E0" w14:textId="77777777" w:rsidTr="006C3BB9">
        <w:tc>
          <w:tcPr>
            <w:tcW w:w="846" w:type="dxa"/>
            <w:tcBorders>
              <w:top w:val="nil"/>
              <w:left w:val="nil"/>
              <w:bottom w:val="nil"/>
              <w:right w:val="nil"/>
            </w:tcBorders>
            <w:vAlign w:val="center"/>
          </w:tcPr>
          <w:p w14:paraId="79D7C7EE" w14:textId="77777777" w:rsidR="008D772D" w:rsidRDefault="008D772D" w:rsidP="00A0214A">
            <w:pPr>
              <w:jc w:val="right"/>
              <w:rPr>
                <w:rFonts w:ascii="Arial" w:hAnsi="Arial" w:cs="Arial"/>
                <w:sz w:val="20"/>
                <w:szCs w:val="20"/>
              </w:rPr>
            </w:pPr>
            <w:r>
              <w:rPr>
                <w:rFonts w:ascii="Arial" w:hAnsi="Arial" w:cs="Arial"/>
                <w:sz w:val="20"/>
                <w:szCs w:val="20"/>
              </w:rPr>
              <w:t>2015</w:t>
            </w:r>
          </w:p>
        </w:tc>
        <w:tc>
          <w:tcPr>
            <w:tcW w:w="708" w:type="dxa"/>
            <w:tcBorders>
              <w:top w:val="nil"/>
              <w:left w:val="nil"/>
              <w:bottom w:val="nil"/>
              <w:right w:val="nil"/>
            </w:tcBorders>
            <w:vAlign w:val="center"/>
          </w:tcPr>
          <w:p w14:paraId="661DF4FD" w14:textId="77777777" w:rsidR="008D772D" w:rsidRDefault="008D772D" w:rsidP="00A0214A">
            <w:pPr>
              <w:jc w:val="right"/>
              <w:rPr>
                <w:rFonts w:ascii="Arial" w:hAnsi="Arial" w:cs="Arial"/>
                <w:sz w:val="20"/>
                <w:szCs w:val="20"/>
              </w:rPr>
            </w:pPr>
            <w:r>
              <w:rPr>
                <w:rFonts w:ascii="Arial" w:hAnsi="Arial" w:cs="Arial"/>
                <w:sz w:val="20"/>
                <w:szCs w:val="20"/>
              </w:rPr>
              <w:t>12</w:t>
            </w:r>
          </w:p>
        </w:tc>
        <w:tc>
          <w:tcPr>
            <w:tcW w:w="709" w:type="dxa"/>
            <w:tcBorders>
              <w:top w:val="nil"/>
              <w:left w:val="nil"/>
              <w:bottom w:val="nil"/>
              <w:right w:val="nil"/>
            </w:tcBorders>
            <w:vAlign w:val="center"/>
          </w:tcPr>
          <w:p w14:paraId="264C6DBF" w14:textId="77777777" w:rsidR="008D772D" w:rsidRDefault="008D772D" w:rsidP="00A0214A">
            <w:pPr>
              <w:jc w:val="right"/>
              <w:rPr>
                <w:rFonts w:ascii="Arial" w:hAnsi="Arial" w:cs="Arial"/>
                <w:sz w:val="20"/>
                <w:szCs w:val="20"/>
              </w:rPr>
            </w:pPr>
            <w:r>
              <w:rPr>
                <w:rFonts w:ascii="Arial" w:hAnsi="Arial" w:cs="Arial"/>
                <w:sz w:val="20"/>
                <w:szCs w:val="20"/>
              </w:rPr>
              <w:t>12</w:t>
            </w:r>
          </w:p>
        </w:tc>
        <w:tc>
          <w:tcPr>
            <w:tcW w:w="709" w:type="dxa"/>
            <w:tcBorders>
              <w:top w:val="nil"/>
              <w:left w:val="nil"/>
              <w:bottom w:val="nil"/>
              <w:right w:val="nil"/>
            </w:tcBorders>
          </w:tcPr>
          <w:p w14:paraId="5D1AF813" w14:textId="77777777" w:rsidR="008D772D" w:rsidRDefault="008D772D" w:rsidP="00A0214A">
            <w:pPr>
              <w:jc w:val="right"/>
              <w:rPr>
                <w:rFonts w:ascii="Arial" w:hAnsi="Arial" w:cs="Arial"/>
                <w:sz w:val="20"/>
                <w:szCs w:val="20"/>
              </w:rPr>
            </w:pPr>
            <w:r>
              <w:rPr>
                <w:rFonts w:ascii="Arial" w:hAnsi="Arial" w:cs="Arial"/>
                <w:sz w:val="20"/>
                <w:szCs w:val="20"/>
              </w:rPr>
              <w:t>10</w:t>
            </w:r>
          </w:p>
        </w:tc>
      </w:tr>
      <w:tr w:rsidR="008D772D" w14:paraId="271EFA02" w14:textId="77777777" w:rsidTr="006C3BB9">
        <w:tc>
          <w:tcPr>
            <w:tcW w:w="846" w:type="dxa"/>
            <w:tcBorders>
              <w:top w:val="nil"/>
              <w:left w:val="nil"/>
              <w:bottom w:val="nil"/>
              <w:right w:val="nil"/>
            </w:tcBorders>
            <w:vAlign w:val="center"/>
          </w:tcPr>
          <w:p w14:paraId="51D25292" w14:textId="77777777" w:rsidR="008D772D" w:rsidRDefault="008D772D" w:rsidP="00A0214A">
            <w:pPr>
              <w:jc w:val="right"/>
              <w:rPr>
                <w:rFonts w:ascii="Arial" w:hAnsi="Arial" w:cs="Arial"/>
                <w:sz w:val="20"/>
                <w:szCs w:val="20"/>
              </w:rPr>
            </w:pPr>
            <w:r>
              <w:rPr>
                <w:rFonts w:ascii="Arial" w:hAnsi="Arial" w:cs="Arial"/>
                <w:sz w:val="20"/>
                <w:szCs w:val="20"/>
              </w:rPr>
              <w:t>2016</w:t>
            </w:r>
          </w:p>
        </w:tc>
        <w:tc>
          <w:tcPr>
            <w:tcW w:w="708" w:type="dxa"/>
            <w:tcBorders>
              <w:top w:val="nil"/>
              <w:left w:val="nil"/>
              <w:bottom w:val="nil"/>
              <w:right w:val="nil"/>
            </w:tcBorders>
            <w:vAlign w:val="center"/>
          </w:tcPr>
          <w:p w14:paraId="0CB68FF9" w14:textId="77777777" w:rsidR="008D772D" w:rsidRDefault="008D772D" w:rsidP="00A0214A">
            <w:pPr>
              <w:jc w:val="right"/>
              <w:rPr>
                <w:rFonts w:ascii="Arial" w:hAnsi="Arial" w:cs="Arial"/>
                <w:sz w:val="20"/>
                <w:szCs w:val="20"/>
              </w:rPr>
            </w:pPr>
            <w:r>
              <w:rPr>
                <w:rFonts w:ascii="Arial" w:hAnsi="Arial" w:cs="Arial"/>
                <w:sz w:val="20"/>
                <w:szCs w:val="20"/>
              </w:rPr>
              <w:t>11</w:t>
            </w:r>
          </w:p>
        </w:tc>
        <w:tc>
          <w:tcPr>
            <w:tcW w:w="709" w:type="dxa"/>
            <w:tcBorders>
              <w:top w:val="nil"/>
              <w:left w:val="nil"/>
              <w:bottom w:val="nil"/>
              <w:right w:val="nil"/>
            </w:tcBorders>
            <w:vAlign w:val="center"/>
          </w:tcPr>
          <w:p w14:paraId="52BDEA45" w14:textId="77777777" w:rsidR="008D772D" w:rsidRDefault="008D772D" w:rsidP="00A0214A">
            <w:pPr>
              <w:jc w:val="right"/>
              <w:rPr>
                <w:rFonts w:ascii="Arial" w:hAnsi="Arial" w:cs="Arial"/>
                <w:sz w:val="20"/>
                <w:szCs w:val="20"/>
              </w:rPr>
            </w:pPr>
            <w:r>
              <w:rPr>
                <w:rFonts w:ascii="Arial" w:hAnsi="Arial" w:cs="Arial"/>
                <w:sz w:val="20"/>
                <w:szCs w:val="20"/>
              </w:rPr>
              <w:t>14</w:t>
            </w:r>
          </w:p>
        </w:tc>
        <w:tc>
          <w:tcPr>
            <w:tcW w:w="709" w:type="dxa"/>
            <w:tcBorders>
              <w:top w:val="nil"/>
              <w:left w:val="nil"/>
              <w:bottom w:val="nil"/>
              <w:right w:val="nil"/>
            </w:tcBorders>
          </w:tcPr>
          <w:p w14:paraId="5AD1365A" w14:textId="77777777" w:rsidR="008D772D" w:rsidRDefault="008D772D" w:rsidP="00A0214A">
            <w:pPr>
              <w:jc w:val="right"/>
              <w:rPr>
                <w:rFonts w:ascii="Arial" w:hAnsi="Arial" w:cs="Arial"/>
                <w:sz w:val="20"/>
                <w:szCs w:val="20"/>
              </w:rPr>
            </w:pPr>
            <w:r>
              <w:rPr>
                <w:rFonts w:ascii="Arial" w:hAnsi="Arial" w:cs="Arial"/>
                <w:sz w:val="20"/>
                <w:szCs w:val="20"/>
              </w:rPr>
              <w:t>14</w:t>
            </w:r>
          </w:p>
        </w:tc>
      </w:tr>
      <w:tr w:rsidR="008D772D" w14:paraId="73E2E7E0" w14:textId="77777777" w:rsidTr="006C3BB9">
        <w:tc>
          <w:tcPr>
            <w:tcW w:w="846" w:type="dxa"/>
            <w:tcBorders>
              <w:top w:val="nil"/>
              <w:left w:val="nil"/>
              <w:bottom w:val="nil"/>
              <w:right w:val="nil"/>
            </w:tcBorders>
            <w:vAlign w:val="center"/>
          </w:tcPr>
          <w:p w14:paraId="6A69D400" w14:textId="77777777" w:rsidR="008D772D" w:rsidRDefault="008D772D" w:rsidP="00A0214A">
            <w:pPr>
              <w:jc w:val="right"/>
              <w:rPr>
                <w:rFonts w:ascii="Arial" w:hAnsi="Arial" w:cs="Arial"/>
                <w:sz w:val="20"/>
                <w:szCs w:val="20"/>
              </w:rPr>
            </w:pPr>
            <w:r>
              <w:rPr>
                <w:rFonts w:ascii="Arial" w:hAnsi="Arial" w:cs="Arial"/>
                <w:sz w:val="20"/>
                <w:szCs w:val="20"/>
              </w:rPr>
              <w:t>2017</w:t>
            </w:r>
          </w:p>
        </w:tc>
        <w:tc>
          <w:tcPr>
            <w:tcW w:w="708" w:type="dxa"/>
            <w:tcBorders>
              <w:top w:val="nil"/>
              <w:left w:val="nil"/>
              <w:bottom w:val="nil"/>
              <w:right w:val="nil"/>
            </w:tcBorders>
            <w:vAlign w:val="center"/>
          </w:tcPr>
          <w:p w14:paraId="78F6E375" w14:textId="77777777" w:rsidR="008D772D" w:rsidRDefault="008D772D" w:rsidP="00A0214A">
            <w:pPr>
              <w:jc w:val="right"/>
              <w:rPr>
                <w:rFonts w:ascii="Arial" w:hAnsi="Arial" w:cs="Arial"/>
                <w:sz w:val="20"/>
                <w:szCs w:val="20"/>
              </w:rPr>
            </w:pPr>
            <w:r>
              <w:rPr>
                <w:rFonts w:ascii="Arial" w:hAnsi="Arial" w:cs="Arial"/>
                <w:sz w:val="20"/>
                <w:szCs w:val="20"/>
              </w:rPr>
              <w:t>4</w:t>
            </w:r>
          </w:p>
        </w:tc>
        <w:tc>
          <w:tcPr>
            <w:tcW w:w="709" w:type="dxa"/>
            <w:tcBorders>
              <w:top w:val="nil"/>
              <w:left w:val="nil"/>
              <w:bottom w:val="nil"/>
              <w:right w:val="nil"/>
            </w:tcBorders>
            <w:vAlign w:val="center"/>
          </w:tcPr>
          <w:p w14:paraId="3280E914" w14:textId="77777777" w:rsidR="008D772D" w:rsidRDefault="008D772D" w:rsidP="00A0214A">
            <w:pPr>
              <w:jc w:val="right"/>
              <w:rPr>
                <w:rFonts w:ascii="Arial" w:hAnsi="Arial" w:cs="Arial"/>
                <w:sz w:val="20"/>
                <w:szCs w:val="20"/>
              </w:rPr>
            </w:pPr>
            <w:r>
              <w:rPr>
                <w:rFonts w:ascii="Arial" w:hAnsi="Arial" w:cs="Arial"/>
                <w:sz w:val="20"/>
                <w:szCs w:val="20"/>
              </w:rPr>
              <w:t>6</w:t>
            </w:r>
          </w:p>
        </w:tc>
        <w:tc>
          <w:tcPr>
            <w:tcW w:w="709" w:type="dxa"/>
            <w:tcBorders>
              <w:top w:val="nil"/>
              <w:left w:val="nil"/>
              <w:bottom w:val="nil"/>
              <w:right w:val="nil"/>
            </w:tcBorders>
          </w:tcPr>
          <w:p w14:paraId="167A7B8F" w14:textId="77777777" w:rsidR="008D772D" w:rsidRDefault="008D772D" w:rsidP="00A0214A">
            <w:pPr>
              <w:jc w:val="right"/>
              <w:rPr>
                <w:rFonts w:ascii="Arial" w:hAnsi="Arial" w:cs="Arial"/>
                <w:sz w:val="20"/>
                <w:szCs w:val="20"/>
              </w:rPr>
            </w:pPr>
            <w:r>
              <w:rPr>
                <w:rFonts w:ascii="Arial" w:hAnsi="Arial" w:cs="Arial"/>
                <w:sz w:val="20"/>
                <w:szCs w:val="20"/>
              </w:rPr>
              <w:t>6</w:t>
            </w:r>
          </w:p>
        </w:tc>
      </w:tr>
      <w:tr w:rsidR="008D772D" w14:paraId="16D113D6" w14:textId="77777777" w:rsidTr="006C3BB9">
        <w:tc>
          <w:tcPr>
            <w:tcW w:w="846" w:type="dxa"/>
            <w:tcBorders>
              <w:top w:val="nil"/>
              <w:left w:val="nil"/>
              <w:bottom w:val="nil"/>
              <w:right w:val="nil"/>
            </w:tcBorders>
            <w:vAlign w:val="center"/>
          </w:tcPr>
          <w:p w14:paraId="62E66ECA" w14:textId="77777777" w:rsidR="008D772D" w:rsidRDefault="008D772D" w:rsidP="00A0214A">
            <w:pPr>
              <w:jc w:val="right"/>
              <w:rPr>
                <w:rFonts w:ascii="Arial" w:hAnsi="Arial" w:cs="Arial"/>
                <w:sz w:val="20"/>
                <w:szCs w:val="20"/>
              </w:rPr>
            </w:pPr>
            <w:r>
              <w:rPr>
                <w:rFonts w:ascii="Arial" w:hAnsi="Arial" w:cs="Arial"/>
                <w:sz w:val="20"/>
                <w:szCs w:val="20"/>
              </w:rPr>
              <w:t>2018</w:t>
            </w:r>
          </w:p>
        </w:tc>
        <w:tc>
          <w:tcPr>
            <w:tcW w:w="708" w:type="dxa"/>
            <w:tcBorders>
              <w:top w:val="nil"/>
              <w:left w:val="nil"/>
              <w:bottom w:val="nil"/>
              <w:right w:val="nil"/>
            </w:tcBorders>
            <w:vAlign w:val="center"/>
          </w:tcPr>
          <w:p w14:paraId="3D35234F" w14:textId="77777777" w:rsidR="008D772D" w:rsidRDefault="008D772D" w:rsidP="00A0214A">
            <w:pPr>
              <w:jc w:val="right"/>
              <w:rPr>
                <w:rFonts w:ascii="Arial" w:hAnsi="Arial" w:cs="Arial"/>
                <w:sz w:val="20"/>
                <w:szCs w:val="20"/>
              </w:rPr>
            </w:pPr>
            <w:r>
              <w:rPr>
                <w:rFonts w:ascii="Arial" w:hAnsi="Arial" w:cs="Arial"/>
                <w:sz w:val="20"/>
                <w:szCs w:val="20"/>
              </w:rPr>
              <w:t>5</w:t>
            </w:r>
          </w:p>
        </w:tc>
        <w:tc>
          <w:tcPr>
            <w:tcW w:w="709" w:type="dxa"/>
            <w:tcBorders>
              <w:top w:val="nil"/>
              <w:left w:val="nil"/>
              <w:bottom w:val="nil"/>
              <w:right w:val="nil"/>
            </w:tcBorders>
            <w:vAlign w:val="center"/>
          </w:tcPr>
          <w:p w14:paraId="3A986511" w14:textId="77777777" w:rsidR="008D772D" w:rsidRDefault="008D772D" w:rsidP="00A0214A">
            <w:pPr>
              <w:jc w:val="right"/>
              <w:rPr>
                <w:rFonts w:ascii="Arial" w:hAnsi="Arial" w:cs="Arial"/>
                <w:sz w:val="20"/>
                <w:szCs w:val="20"/>
              </w:rPr>
            </w:pPr>
            <w:r>
              <w:rPr>
                <w:rFonts w:ascii="Arial" w:hAnsi="Arial" w:cs="Arial"/>
                <w:sz w:val="20"/>
                <w:szCs w:val="20"/>
              </w:rPr>
              <w:t>6</w:t>
            </w:r>
          </w:p>
        </w:tc>
        <w:tc>
          <w:tcPr>
            <w:tcW w:w="709" w:type="dxa"/>
            <w:tcBorders>
              <w:top w:val="nil"/>
              <w:left w:val="nil"/>
              <w:bottom w:val="nil"/>
              <w:right w:val="nil"/>
            </w:tcBorders>
          </w:tcPr>
          <w:p w14:paraId="036A0F14" w14:textId="77777777" w:rsidR="008D772D" w:rsidRDefault="008D772D" w:rsidP="00A0214A">
            <w:pPr>
              <w:jc w:val="right"/>
              <w:rPr>
                <w:rFonts w:ascii="Arial" w:hAnsi="Arial" w:cs="Arial"/>
                <w:sz w:val="20"/>
                <w:szCs w:val="20"/>
              </w:rPr>
            </w:pPr>
            <w:r>
              <w:rPr>
                <w:rFonts w:ascii="Arial" w:hAnsi="Arial" w:cs="Arial"/>
                <w:sz w:val="20"/>
                <w:szCs w:val="20"/>
              </w:rPr>
              <w:t>3</w:t>
            </w:r>
          </w:p>
        </w:tc>
      </w:tr>
      <w:tr w:rsidR="008D772D" w14:paraId="3EEBCB0C" w14:textId="77777777" w:rsidTr="006C3BB9">
        <w:tc>
          <w:tcPr>
            <w:tcW w:w="846" w:type="dxa"/>
            <w:tcBorders>
              <w:top w:val="nil"/>
              <w:left w:val="nil"/>
              <w:right w:val="nil"/>
            </w:tcBorders>
            <w:vAlign w:val="center"/>
          </w:tcPr>
          <w:p w14:paraId="6DF2BA9A" w14:textId="77777777" w:rsidR="008D772D" w:rsidRDefault="008D772D" w:rsidP="00A0214A">
            <w:pPr>
              <w:jc w:val="right"/>
              <w:rPr>
                <w:rFonts w:ascii="Arial" w:hAnsi="Arial" w:cs="Arial"/>
                <w:sz w:val="20"/>
                <w:szCs w:val="20"/>
              </w:rPr>
            </w:pPr>
            <w:r>
              <w:rPr>
                <w:rFonts w:ascii="Arial" w:hAnsi="Arial" w:cs="Arial"/>
                <w:sz w:val="20"/>
                <w:szCs w:val="20"/>
              </w:rPr>
              <w:t>Total</w:t>
            </w:r>
          </w:p>
        </w:tc>
        <w:tc>
          <w:tcPr>
            <w:tcW w:w="708" w:type="dxa"/>
            <w:tcBorders>
              <w:top w:val="nil"/>
              <w:left w:val="nil"/>
              <w:right w:val="nil"/>
            </w:tcBorders>
            <w:vAlign w:val="center"/>
          </w:tcPr>
          <w:p w14:paraId="13ED9930" w14:textId="77777777" w:rsidR="008D772D" w:rsidRDefault="008D772D" w:rsidP="00A0214A">
            <w:pPr>
              <w:jc w:val="right"/>
              <w:rPr>
                <w:rFonts w:ascii="Arial" w:hAnsi="Arial" w:cs="Arial"/>
                <w:sz w:val="20"/>
                <w:szCs w:val="20"/>
              </w:rPr>
            </w:pPr>
            <w:r>
              <w:rPr>
                <w:rFonts w:ascii="Arial" w:hAnsi="Arial" w:cs="Arial"/>
                <w:sz w:val="20"/>
                <w:szCs w:val="20"/>
              </w:rPr>
              <w:t>75</w:t>
            </w:r>
          </w:p>
        </w:tc>
        <w:tc>
          <w:tcPr>
            <w:tcW w:w="709" w:type="dxa"/>
            <w:tcBorders>
              <w:top w:val="nil"/>
              <w:left w:val="nil"/>
              <w:right w:val="nil"/>
            </w:tcBorders>
            <w:vAlign w:val="center"/>
          </w:tcPr>
          <w:p w14:paraId="1D1A8801" w14:textId="77777777" w:rsidR="008D772D" w:rsidRDefault="008D772D" w:rsidP="00A0214A">
            <w:pPr>
              <w:jc w:val="right"/>
              <w:rPr>
                <w:rFonts w:ascii="Arial" w:hAnsi="Arial" w:cs="Arial"/>
                <w:sz w:val="20"/>
                <w:szCs w:val="20"/>
              </w:rPr>
            </w:pPr>
            <w:r>
              <w:rPr>
                <w:rFonts w:ascii="Arial" w:hAnsi="Arial" w:cs="Arial"/>
                <w:sz w:val="20"/>
                <w:szCs w:val="20"/>
              </w:rPr>
              <w:t>68</w:t>
            </w:r>
          </w:p>
        </w:tc>
        <w:tc>
          <w:tcPr>
            <w:tcW w:w="709" w:type="dxa"/>
            <w:tcBorders>
              <w:top w:val="nil"/>
              <w:left w:val="nil"/>
              <w:right w:val="nil"/>
            </w:tcBorders>
          </w:tcPr>
          <w:p w14:paraId="1DE03F5E" w14:textId="77777777" w:rsidR="008D772D" w:rsidRDefault="008D772D" w:rsidP="00A0214A">
            <w:pPr>
              <w:jc w:val="right"/>
              <w:rPr>
                <w:rFonts w:ascii="Arial" w:hAnsi="Arial" w:cs="Arial"/>
                <w:sz w:val="20"/>
                <w:szCs w:val="20"/>
              </w:rPr>
            </w:pPr>
            <w:r>
              <w:rPr>
                <w:rFonts w:ascii="Arial" w:hAnsi="Arial" w:cs="Arial"/>
                <w:sz w:val="20"/>
                <w:szCs w:val="20"/>
              </w:rPr>
              <w:t>33</w:t>
            </w:r>
          </w:p>
        </w:tc>
      </w:tr>
    </w:tbl>
    <w:p w14:paraId="76D9534A" w14:textId="77777777" w:rsidR="008D772D" w:rsidRDefault="008D772D" w:rsidP="008D772D"/>
    <w:p w14:paraId="2CAA61D5" w14:textId="77777777" w:rsidR="002E152D" w:rsidRDefault="002E152D" w:rsidP="002E152D">
      <w:pPr>
        <w:keepNext/>
      </w:pPr>
      <w:r>
        <w:rPr>
          <w:noProof/>
          <w:lang w:val="en-PH" w:eastAsia="en-PH"/>
        </w:rPr>
        <w:lastRenderedPageBreak/>
        <w:drawing>
          <wp:inline distT="0" distB="0" distL="0" distR="0" wp14:anchorId="12080A1E" wp14:editId="5978E17C">
            <wp:extent cx="2124075" cy="2435860"/>
            <wp:effectExtent l="0" t="0" r="952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4838" r="48137"/>
                    <a:stretch/>
                  </pic:blipFill>
                  <pic:spPr bwMode="auto">
                    <a:xfrm>
                      <a:off x="0" y="0"/>
                      <a:ext cx="2128113" cy="2440491"/>
                    </a:xfrm>
                    <a:prstGeom prst="rect">
                      <a:avLst/>
                    </a:prstGeom>
                    <a:ln>
                      <a:noFill/>
                    </a:ln>
                    <a:extLst>
                      <a:ext uri="{53640926-AAD7-44D8-BBD7-CCE9431645EC}">
                        <a14:shadowObscured xmlns:a14="http://schemas.microsoft.com/office/drawing/2010/main"/>
                      </a:ext>
                    </a:extLst>
                  </pic:spPr>
                </pic:pic>
              </a:graphicData>
            </a:graphic>
          </wp:inline>
        </w:drawing>
      </w:r>
    </w:p>
    <w:p w14:paraId="1F780046" w14:textId="2BDF5916" w:rsidR="002E152D" w:rsidRPr="0007580D" w:rsidRDefault="002E152D" w:rsidP="002E152D">
      <w:pPr>
        <w:pStyle w:val="Caption"/>
        <w:rPr>
          <w:color w:val="auto"/>
        </w:rPr>
      </w:pPr>
      <w:r w:rsidRPr="0007580D">
        <w:rPr>
          <w:color w:val="auto"/>
        </w:rPr>
        <w:t xml:space="preserve">Figure </w:t>
      </w:r>
      <w:r w:rsidR="0070034D">
        <w:rPr>
          <w:color w:val="auto"/>
        </w:rPr>
        <w:t>S</w:t>
      </w:r>
      <w:r w:rsidRPr="0007580D">
        <w:rPr>
          <w:color w:val="auto"/>
        </w:rPr>
        <w:t>2Histogram for the percentage of total fixes recorded in the marine habitat per bout for all tracked individuals, by colony. The majority of foraging trips involve either &gt;90% terrestrial fixes or &gt;90% marine fixes, particularly in Zeebrugge.</w:t>
      </w:r>
    </w:p>
    <w:p w14:paraId="59AF3360" w14:textId="77777777" w:rsidR="003433CB" w:rsidRDefault="003433CB" w:rsidP="003433CB"/>
    <w:p w14:paraId="3152E1B0" w14:textId="77777777" w:rsidR="00B9603D" w:rsidRDefault="00B9603D" w:rsidP="00B9603D">
      <w:pPr>
        <w:keepNext/>
      </w:pPr>
      <w:r>
        <w:rPr>
          <w:noProof/>
          <w:lang w:val="en-PH" w:eastAsia="en-PH"/>
        </w:rPr>
        <w:drawing>
          <wp:inline distT="0" distB="0" distL="0" distR="0" wp14:anchorId="0D6F41EB" wp14:editId="00408F1E">
            <wp:extent cx="4314825" cy="225776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ptime_recorded.png"/>
                    <pic:cNvPicPr/>
                  </pic:nvPicPr>
                  <pic:blipFill>
                    <a:blip r:embed="rId7">
                      <a:extLst>
                        <a:ext uri="{28A0092B-C50C-407E-A947-70E740481C1C}">
                          <a14:useLocalDpi xmlns:a14="http://schemas.microsoft.com/office/drawing/2010/main" val="0"/>
                        </a:ext>
                      </a:extLst>
                    </a:blip>
                    <a:stretch>
                      <a:fillRect/>
                    </a:stretch>
                  </pic:blipFill>
                  <pic:spPr>
                    <a:xfrm>
                      <a:off x="0" y="0"/>
                      <a:ext cx="4339339" cy="2270595"/>
                    </a:xfrm>
                    <a:prstGeom prst="rect">
                      <a:avLst/>
                    </a:prstGeom>
                  </pic:spPr>
                </pic:pic>
              </a:graphicData>
            </a:graphic>
          </wp:inline>
        </w:drawing>
      </w:r>
    </w:p>
    <w:p w14:paraId="53A8E16C" w14:textId="12411E93" w:rsidR="003433CB" w:rsidRPr="0007580D" w:rsidRDefault="002E152D" w:rsidP="00B9603D">
      <w:pPr>
        <w:pStyle w:val="Caption"/>
        <w:rPr>
          <w:color w:val="auto"/>
        </w:rPr>
      </w:pPr>
      <w:r w:rsidRPr="0007580D">
        <w:rPr>
          <w:color w:val="auto"/>
        </w:rPr>
        <w:t xml:space="preserve">Figure </w:t>
      </w:r>
      <w:r w:rsidR="0070034D">
        <w:rPr>
          <w:color w:val="auto"/>
        </w:rPr>
        <w:t>S</w:t>
      </w:r>
      <w:r w:rsidRPr="0007580D">
        <w:rPr>
          <w:color w:val="auto"/>
        </w:rPr>
        <w:t>3</w:t>
      </w:r>
      <w:r w:rsidR="00B9603D" w:rsidRPr="0007580D">
        <w:rPr>
          <w:color w:val="auto"/>
        </w:rPr>
        <w:t xml:space="preserve"> Histogram for the percent of a full 24-hour cycle available per combination of date and individual in (A) the original sample, and (B) after subsetting for at least 90% of 24 hours available.</w:t>
      </w:r>
    </w:p>
    <w:p w14:paraId="07553BB4" w14:textId="77777777" w:rsidR="00D24766" w:rsidRPr="001752AF" w:rsidRDefault="00D24766" w:rsidP="00D24766">
      <w:pPr>
        <w:keepNext/>
      </w:pPr>
      <w:r w:rsidRPr="006353B8">
        <w:rPr>
          <w:noProof/>
          <w:lang w:val="en-PH" w:eastAsia="en-PH"/>
        </w:rPr>
        <w:lastRenderedPageBreak/>
        <w:drawing>
          <wp:inline distT="0" distB="0" distL="0" distR="0" wp14:anchorId="47BF34F6" wp14:editId="0D5F8AA7">
            <wp:extent cx="5734050" cy="80276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39197" cy="8034879"/>
                    </a:xfrm>
                    <a:prstGeom prst="rect">
                      <a:avLst/>
                    </a:prstGeom>
                    <a:noFill/>
                    <a:ln>
                      <a:noFill/>
                    </a:ln>
                    <a:extLst>
                      <a:ext uri="{53640926-AAD7-44D8-BBD7-CCE9431645EC}">
                        <a14:shadowObscured xmlns:a14="http://schemas.microsoft.com/office/drawing/2010/main"/>
                      </a:ext>
                    </a:extLst>
                  </pic:spPr>
                </pic:pic>
              </a:graphicData>
            </a:graphic>
          </wp:inline>
        </w:drawing>
      </w:r>
    </w:p>
    <w:p w14:paraId="6BE013FF" w14:textId="67FC716D" w:rsidR="00C35641" w:rsidRDefault="00D24766" w:rsidP="00C35641">
      <w:pPr>
        <w:pStyle w:val="Caption"/>
        <w:rPr>
          <w:color w:val="auto"/>
        </w:rPr>
      </w:pPr>
      <w:r w:rsidRPr="001752AF">
        <w:rPr>
          <w:color w:val="000000" w:themeColor="text1"/>
        </w:rPr>
        <w:t xml:space="preserve">Figure </w:t>
      </w:r>
      <w:r w:rsidR="0070034D">
        <w:rPr>
          <w:noProof/>
          <w:color w:val="000000" w:themeColor="text1"/>
        </w:rPr>
        <w:t>S</w:t>
      </w:r>
      <w:r w:rsidR="008D772D">
        <w:rPr>
          <w:noProof/>
          <w:color w:val="000000" w:themeColor="text1"/>
        </w:rPr>
        <w:t>4</w:t>
      </w:r>
      <w:r>
        <w:rPr>
          <w:noProof/>
          <w:color w:val="000000" w:themeColor="text1"/>
        </w:rPr>
        <w:t xml:space="preserve"> </w:t>
      </w:r>
      <w:r w:rsidR="00E84E26">
        <w:rPr>
          <w:noProof/>
          <w:color w:val="000000" w:themeColor="text1"/>
        </w:rPr>
        <w:t>Number of trips per individual and ye</w:t>
      </w:r>
      <w:r w:rsidR="00E84E26" w:rsidRPr="00E84E26">
        <w:rPr>
          <w:noProof/>
          <w:color w:val="auto"/>
        </w:rPr>
        <w:t xml:space="preserve">ar </w:t>
      </w:r>
      <w:r w:rsidR="00E84E26" w:rsidRPr="00E84E26">
        <w:rPr>
          <w:color w:val="auto"/>
        </w:rPr>
        <w:t xml:space="preserve">used </w:t>
      </w:r>
      <w:r w:rsidR="00E84E26">
        <w:rPr>
          <w:color w:val="auto"/>
        </w:rPr>
        <w:t>in the</w:t>
      </w:r>
      <w:r w:rsidR="00E84E26" w:rsidRPr="00E84E26">
        <w:rPr>
          <w:color w:val="auto"/>
        </w:rPr>
        <w:t xml:space="preserve"> analyses of the variation in ODBA (at least 90% of fixes with accelerometer measurements).</w:t>
      </w:r>
    </w:p>
    <w:p w14:paraId="0E6C1E68" w14:textId="77777777" w:rsidR="00C35641" w:rsidRDefault="00C35641" w:rsidP="00C35641"/>
    <w:p w14:paraId="2D90B396" w14:textId="234643BB" w:rsidR="007E58A2" w:rsidRDefault="007E58A2" w:rsidP="008D772D">
      <w:pPr>
        <w:keepNext/>
        <w:rPr>
          <w:b/>
          <w:noProof/>
          <w:lang w:val="en-GB" w:eastAsia="en-GB"/>
        </w:rPr>
      </w:pPr>
      <w:r w:rsidRPr="007E58A2">
        <w:rPr>
          <w:b/>
          <w:noProof/>
          <w:lang w:val="en-GB" w:eastAsia="en-GB"/>
        </w:rPr>
        <w:lastRenderedPageBreak/>
        <w:t>Assessment of ODBA:</w:t>
      </w:r>
    </w:p>
    <w:p w14:paraId="0A0B72FE" w14:textId="77777777" w:rsidR="001F42F5" w:rsidRPr="007E58A2" w:rsidRDefault="001F42F5" w:rsidP="008D772D">
      <w:pPr>
        <w:keepNext/>
        <w:rPr>
          <w:b/>
          <w:noProof/>
          <w:lang w:val="en-GB" w:eastAsia="en-GB"/>
        </w:rPr>
      </w:pPr>
    </w:p>
    <w:p w14:paraId="18DB38B2" w14:textId="77777777" w:rsidR="008D772D" w:rsidRDefault="008D772D" w:rsidP="008D772D">
      <w:pPr>
        <w:keepNext/>
      </w:pPr>
      <w:r>
        <w:rPr>
          <w:noProof/>
          <w:lang w:val="en-PH" w:eastAsia="en-PH"/>
        </w:rPr>
        <w:drawing>
          <wp:inline distT="0" distB="0" distL="0" distR="0" wp14:anchorId="745F1706" wp14:editId="7F033C22">
            <wp:extent cx="54864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A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7800" cy="2743900"/>
                    </a:xfrm>
                    <a:prstGeom prst="rect">
                      <a:avLst/>
                    </a:prstGeom>
                  </pic:spPr>
                </pic:pic>
              </a:graphicData>
            </a:graphic>
          </wp:inline>
        </w:drawing>
      </w:r>
    </w:p>
    <w:p w14:paraId="2D1AB359" w14:textId="210DBB6D" w:rsidR="008D772D" w:rsidRPr="000D0F8D" w:rsidRDefault="008D772D" w:rsidP="008D772D">
      <w:pPr>
        <w:pStyle w:val="Caption"/>
        <w:rPr>
          <w:color w:val="auto"/>
        </w:rPr>
      </w:pPr>
      <w:r w:rsidRPr="000D0F8D">
        <w:rPr>
          <w:color w:val="auto"/>
        </w:rPr>
        <w:t xml:space="preserve">Figure </w:t>
      </w:r>
      <w:r w:rsidR="0070034D">
        <w:rPr>
          <w:color w:val="auto"/>
        </w:rPr>
        <w:t>S</w:t>
      </w:r>
      <w:r w:rsidRPr="000D0F8D">
        <w:rPr>
          <w:color w:val="auto"/>
        </w:rPr>
        <w:t xml:space="preserve">5 </w:t>
      </w:r>
      <w:r w:rsidRPr="000D0F8D">
        <w:rPr>
          <w:iCs w:val="0"/>
          <w:color w:val="auto"/>
        </w:rPr>
        <w:t>Linear regressions for the mean trip ODBA against the proportion of fixes classified as flapping per trip (left) and daily sum of ODBA against the daily time spent in flapping flight (right).</w:t>
      </w:r>
      <w:r w:rsidR="006D45FA" w:rsidRPr="000D0F8D">
        <w:rPr>
          <w:iCs w:val="0"/>
          <w:color w:val="auto"/>
        </w:rPr>
        <w:t xml:space="preserve"> Classification of flapping fixes was performed for all records where accelerometer data was available, using a random forest classifier as in (</w:t>
      </w:r>
      <w:r w:rsidR="0093534B" w:rsidRPr="000D0F8D">
        <w:rPr>
          <w:iCs w:val="0"/>
          <w:color w:val="auto"/>
        </w:rPr>
        <w:t>77</w:t>
      </w:r>
      <w:r w:rsidR="006D45FA" w:rsidRPr="000D0F8D">
        <w:rPr>
          <w:iCs w:val="0"/>
          <w:color w:val="auto"/>
        </w:rPr>
        <w:t>).</w:t>
      </w:r>
    </w:p>
    <w:p w14:paraId="485C52A4" w14:textId="77777777" w:rsidR="008D772D" w:rsidRPr="000D0F8D" w:rsidRDefault="008D772D" w:rsidP="00C35641">
      <w:pPr>
        <w:rPr>
          <w:i/>
        </w:rPr>
      </w:pPr>
    </w:p>
    <w:p w14:paraId="74D03615" w14:textId="2159B898" w:rsidR="007E58A2" w:rsidRDefault="001F42F5" w:rsidP="00C35641">
      <w:pPr>
        <w:rPr>
          <w:b/>
        </w:rPr>
      </w:pPr>
      <w:r w:rsidRPr="001F42F5">
        <w:rPr>
          <w:b/>
        </w:rPr>
        <w:t>Distribution of marine foraging:</w:t>
      </w:r>
    </w:p>
    <w:p w14:paraId="74473098" w14:textId="77777777" w:rsidR="001F42F5" w:rsidRPr="001F42F5" w:rsidRDefault="001F42F5" w:rsidP="00C35641">
      <w:pPr>
        <w:rPr>
          <w:b/>
        </w:rPr>
      </w:pPr>
    </w:p>
    <w:p w14:paraId="64D721EB" w14:textId="77777777" w:rsidR="00C35641" w:rsidRDefault="00C35641" w:rsidP="00C35641">
      <w:pPr>
        <w:keepNext/>
      </w:pPr>
      <w:r>
        <w:rPr>
          <w:noProof/>
          <w:lang w:val="en-PH" w:eastAsia="en-PH"/>
        </w:rPr>
        <w:drawing>
          <wp:inline distT="0" distB="0" distL="0" distR="0" wp14:anchorId="2556DCE5" wp14:editId="106507D3">
            <wp:extent cx="4572000" cy="203388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A5zb.tif"/>
                    <pic:cNvPicPr/>
                  </pic:nvPicPr>
                  <pic:blipFill rotWithShape="1">
                    <a:blip r:embed="rId10">
                      <a:extLst>
                        <a:ext uri="{28A0092B-C50C-407E-A947-70E740481C1C}">
                          <a14:useLocalDpi xmlns:a14="http://schemas.microsoft.com/office/drawing/2010/main" val="0"/>
                        </a:ext>
                      </a:extLst>
                    </a:blip>
                    <a:srcRect t="30749" b="6970"/>
                    <a:stretch/>
                  </pic:blipFill>
                  <pic:spPr bwMode="auto">
                    <a:xfrm>
                      <a:off x="0" y="0"/>
                      <a:ext cx="4607352" cy="2049614"/>
                    </a:xfrm>
                    <a:prstGeom prst="rect">
                      <a:avLst/>
                    </a:prstGeom>
                    <a:ln>
                      <a:noFill/>
                    </a:ln>
                    <a:extLst>
                      <a:ext uri="{53640926-AAD7-44D8-BBD7-CCE9431645EC}">
                        <a14:shadowObscured xmlns:a14="http://schemas.microsoft.com/office/drawing/2010/main"/>
                      </a:ext>
                    </a:extLst>
                  </pic:spPr>
                </pic:pic>
              </a:graphicData>
            </a:graphic>
          </wp:inline>
        </w:drawing>
      </w:r>
    </w:p>
    <w:p w14:paraId="2C3D1FAC" w14:textId="61A5ED1B" w:rsidR="00C35641" w:rsidRPr="00C35641" w:rsidRDefault="00C35641" w:rsidP="00C35641">
      <w:pPr>
        <w:pStyle w:val="Caption"/>
        <w:rPr>
          <w:color w:val="auto"/>
        </w:rPr>
      </w:pPr>
      <w:r w:rsidRPr="00C35641">
        <w:rPr>
          <w:color w:val="auto"/>
        </w:rPr>
        <w:t xml:space="preserve">Figure </w:t>
      </w:r>
      <w:r w:rsidR="0070034D">
        <w:rPr>
          <w:color w:val="auto"/>
        </w:rPr>
        <w:t>S</w:t>
      </w:r>
      <w:r w:rsidR="00673AFD">
        <w:rPr>
          <w:color w:val="auto"/>
        </w:rPr>
        <w:t>6</w:t>
      </w:r>
      <w:r>
        <w:rPr>
          <w:color w:val="auto"/>
        </w:rPr>
        <w:t xml:space="preserve"> </w:t>
      </w:r>
      <w:r w:rsidRPr="00C35641">
        <w:rPr>
          <w:color w:val="auto"/>
        </w:rPr>
        <w:t>Proportion of fully marine foraging</w:t>
      </w:r>
      <w:r w:rsidRPr="00C35641">
        <w:rPr>
          <w:noProof/>
          <w:color w:val="auto"/>
        </w:rPr>
        <w:t xml:space="preserve"> trips performed by individuals over a full chick rearing period, by sex.</w:t>
      </w:r>
    </w:p>
    <w:p w14:paraId="7F4EF411" w14:textId="77777777" w:rsidR="007A3B1F" w:rsidRDefault="007A3B1F">
      <w:pPr>
        <w:rPr>
          <w:b/>
          <w:noProof/>
          <w:lang w:val="en-GB" w:eastAsia="en-GB"/>
        </w:rPr>
      </w:pPr>
      <w:r>
        <w:rPr>
          <w:b/>
          <w:noProof/>
          <w:lang w:val="en-GB" w:eastAsia="en-GB"/>
        </w:rPr>
        <w:br w:type="page"/>
      </w:r>
    </w:p>
    <w:p w14:paraId="391F1417" w14:textId="5E83BF4E" w:rsidR="006C3BB9" w:rsidRDefault="006C3BB9" w:rsidP="0007580D">
      <w:pPr>
        <w:keepNext/>
        <w:rPr>
          <w:b/>
          <w:noProof/>
          <w:lang w:val="en-GB" w:eastAsia="en-GB"/>
        </w:rPr>
      </w:pPr>
      <w:r w:rsidRPr="006C3BB9">
        <w:rPr>
          <w:b/>
          <w:noProof/>
          <w:lang w:val="en-GB" w:eastAsia="en-GB"/>
        </w:rPr>
        <w:lastRenderedPageBreak/>
        <w:t>Trip and day-based cost proxies:</w:t>
      </w:r>
    </w:p>
    <w:p w14:paraId="5266F0DC" w14:textId="77777777" w:rsidR="0039296D" w:rsidRDefault="0039296D" w:rsidP="0007580D">
      <w:pPr>
        <w:keepNext/>
        <w:rPr>
          <w:b/>
          <w:noProof/>
          <w:lang w:val="en-GB" w:eastAsia="en-GB"/>
        </w:rPr>
      </w:pPr>
    </w:p>
    <w:p w14:paraId="3102BFCD" w14:textId="716CEDA1" w:rsidR="00AB4C3B" w:rsidRPr="00AB4C3B" w:rsidRDefault="00AB4C3B" w:rsidP="00AB4C3B">
      <w:pPr>
        <w:pStyle w:val="Caption"/>
        <w:keepNext/>
        <w:rPr>
          <w:color w:val="auto"/>
        </w:rPr>
      </w:pPr>
      <w:proofErr w:type="gramStart"/>
      <w:r w:rsidRPr="00AB4C3B">
        <w:rPr>
          <w:color w:val="auto"/>
        </w:rPr>
        <w:t xml:space="preserve">Table </w:t>
      </w:r>
      <w:r w:rsidR="0070034D">
        <w:rPr>
          <w:color w:val="auto"/>
        </w:rPr>
        <w:t>S</w:t>
      </w:r>
      <w:r w:rsidRPr="00AB4C3B">
        <w:rPr>
          <w:color w:val="auto"/>
        </w:rPr>
        <w:t>2</w:t>
      </w:r>
      <w:r>
        <w:rPr>
          <w:color w:val="auto"/>
        </w:rPr>
        <w:t xml:space="preserve"> Estimated marginal means and results of likelihood ratio tests for the effect of sex in trip and day-based analyses of costs.</w:t>
      </w:r>
      <w:proofErr w:type="gramEnd"/>
    </w:p>
    <w:tbl>
      <w:tblPr>
        <w:tblStyle w:val="TableGrid"/>
        <w:tblW w:w="9062" w:type="dxa"/>
        <w:tblLook w:val="04A0" w:firstRow="1" w:lastRow="0" w:firstColumn="1" w:lastColumn="0" w:noHBand="0" w:noVBand="1"/>
      </w:tblPr>
      <w:tblGrid>
        <w:gridCol w:w="692"/>
        <w:gridCol w:w="2244"/>
        <w:gridCol w:w="1219"/>
        <w:gridCol w:w="1541"/>
        <w:gridCol w:w="1912"/>
        <w:gridCol w:w="709"/>
        <w:gridCol w:w="745"/>
      </w:tblGrid>
      <w:tr w:rsidR="00D83C39" w14:paraId="54863173" w14:textId="77777777" w:rsidTr="0039296D">
        <w:trPr>
          <w:trHeight w:val="625"/>
        </w:trPr>
        <w:tc>
          <w:tcPr>
            <w:tcW w:w="692" w:type="dxa"/>
            <w:tcBorders>
              <w:left w:val="nil"/>
              <w:bottom w:val="single" w:sz="4" w:space="0" w:color="auto"/>
              <w:right w:val="nil"/>
            </w:tcBorders>
          </w:tcPr>
          <w:p w14:paraId="60384D32" w14:textId="5165FC59" w:rsidR="00D83C39" w:rsidRDefault="00D83C39">
            <w:r>
              <w:t>Scale</w:t>
            </w:r>
          </w:p>
        </w:tc>
        <w:tc>
          <w:tcPr>
            <w:tcW w:w="2244" w:type="dxa"/>
            <w:tcBorders>
              <w:left w:val="nil"/>
              <w:bottom w:val="single" w:sz="4" w:space="0" w:color="auto"/>
              <w:right w:val="nil"/>
            </w:tcBorders>
            <w:hideMark/>
          </w:tcPr>
          <w:p w14:paraId="66410717" w14:textId="0D7BC4C4" w:rsidR="00D83C39" w:rsidRDefault="00D83C39">
            <w:r>
              <w:t>Dependent variable</w:t>
            </w:r>
          </w:p>
        </w:tc>
        <w:tc>
          <w:tcPr>
            <w:tcW w:w="1219" w:type="dxa"/>
            <w:tcBorders>
              <w:left w:val="nil"/>
              <w:bottom w:val="single" w:sz="4" w:space="0" w:color="auto"/>
              <w:right w:val="nil"/>
            </w:tcBorders>
          </w:tcPr>
          <w:p w14:paraId="67B9E2F5" w14:textId="2E1F88D0" w:rsidR="00D83C39" w:rsidRDefault="00D83C39"/>
        </w:tc>
        <w:tc>
          <w:tcPr>
            <w:tcW w:w="1541" w:type="dxa"/>
            <w:tcBorders>
              <w:left w:val="nil"/>
              <w:bottom w:val="single" w:sz="4" w:space="0" w:color="auto"/>
              <w:right w:val="nil"/>
            </w:tcBorders>
          </w:tcPr>
          <w:p w14:paraId="74D7C1A7" w14:textId="7DB66880" w:rsidR="00D83C39" w:rsidRDefault="00D83C39" w:rsidP="007A3B1F">
            <w:r>
              <w:t>Sex</w:t>
            </w:r>
          </w:p>
        </w:tc>
        <w:tc>
          <w:tcPr>
            <w:tcW w:w="1912" w:type="dxa"/>
            <w:tcBorders>
              <w:left w:val="nil"/>
              <w:bottom w:val="single" w:sz="4" w:space="0" w:color="auto"/>
              <w:right w:val="nil"/>
            </w:tcBorders>
            <w:hideMark/>
          </w:tcPr>
          <w:p w14:paraId="6144B688" w14:textId="033A7644" w:rsidR="00D83C39" w:rsidRDefault="00D83C39" w:rsidP="007A3B1F">
            <w:r>
              <w:t xml:space="preserve">Estimated marginal mean ± </w:t>
            </w:r>
            <w:proofErr w:type="spellStart"/>
            <w:r>
              <w:t>s.e.</w:t>
            </w:r>
            <w:proofErr w:type="spellEnd"/>
          </w:p>
        </w:tc>
        <w:tc>
          <w:tcPr>
            <w:tcW w:w="709" w:type="dxa"/>
            <w:tcBorders>
              <w:left w:val="nil"/>
              <w:bottom w:val="single" w:sz="4" w:space="0" w:color="auto"/>
              <w:right w:val="nil"/>
            </w:tcBorders>
            <w:hideMark/>
          </w:tcPr>
          <w:p w14:paraId="241B5DF8" w14:textId="77777777" w:rsidR="00D83C39" w:rsidRDefault="00D83C39">
            <w:r>
              <w:rPr>
                <w:rFonts w:ascii="Symbol" w:hAnsi="Symbol"/>
              </w:rPr>
              <w:t></w:t>
            </w:r>
            <w:r>
              <w:rPr>
                <w:vertAlign w:val="superscript"/>
              </w:rPr>
              <w:t>2</w:t>
            </w:r>
            <w:r>
              <w:rPr>
                <w:vertAlign w:val="subscript"/>
              </w:rPr>
              <w:t>(1)</w:t>
            </w:r>
          </w:p>
        </w:tc>
        <w:tc>
          <w:tcPr>
            <w:tcW w:w="745" w:type="dxa"/>
            <w:tcBorders>
              <w:left w:val="nil"/>
              <w:bottom w:val="single" w:sz="4" w:space="0" w:color="auto"/>
              <w:right w:val="nil"/>
            </w:tcBorders>
            <w:hideMark/>
          </w:tcPr>
          <w:p w14:paraId="48F0AF69" w14:textId="77777777" w:rsidR="00D83C39" w:rsidRDefault="00D83C39">
            <w:r>
              <w:t>P</w:t>
            </w:r>
          </w:p>
        </w:tc>
      </w:tr>
      <w:tr w:rsidR="00D83C39" w14:paraId="221E140C" w14:textId="77777777" w:rsidTr="0039296D">
        <w:trPr>
          <w:trHeight w:val="135"/>
        </w:trPr>
        <w:tc>
          <w:tcPr>
            <w:tcW w:w="692" w:type="dxa"/>
            <w:vMerge w:val="restart"/>
            <w:tcBorders>
              <w:left w:val="nil"/>
              <w:bottom w:val="nil"/>
              <w:right w:val="nil"/>
            </w:tcBorders>
          </w:tcPr>
          <w:p w14:paraId="09F27DFB" w14:textId="6E8D9E51" w:rsidR="00D83C39" w:rsidRDefault="00D83C39">
            <w:r>
              <w:t>Trips</w:t>
            </w:r>
          </w:p>
        </w:tc>
        <w:tc>
          <w:tcPr>
            <w:tcW w:w="2244" w:type="dxa"/>
            <w:vMerge w:val="restart"/>
            <w:tcBorders>
              <w:left w:val="nil"/>
              <w:bottom w:val="nil"/>
              <w:right w:val="nil"/>
            </w:tcBorders>
            <w:vAlign w:val="center"/>
            <w:hideMark/>
          </w:tcPr>
          <w:p w14:paraId="2ECEF2AB" w14:textId="6AF667A1" w:rsidR="00D83C39" w:rsidRDefault="00D83C39" w:rsidP="0039296D">
            <w:r>
              <w:t>Mean trip ODBA (</w:t>
            </w:r>
            <w:r w:rsidRPr="007A3B1F">
              <w:rPr>
                <w:i/>
              </w:rPr>
              <w:t>g</w:t>
            </w:r>
            <w:r>
              <w:t>)</w:t>
            </w:r>
          </w:p>
        </w:tc>
        <w:tc>
          <w:tcPr>
            <w:tcW w:w="1219" w:type="dxa"/>
            <w:vMerge w:val="restart"/>
            <w:tcBorders>
              <w:left w:val="nil"/>
              <w:bottom w:val="nil"/>
              <w:right w:val="nil"/>
            </w:tcBorders>
            <w:hideMark/>
          </w:tcPr>
          <w:p w14:paraId="427BE63E" w14:textId="77777777" w:rsidR="00D83C39" w:rsidRDefault="00D83C39">
            <w:pPr>
              <w:rPr>
                <w:lang w:val="en-GB"/>
              </w:rPr>
            </w:pPr>
            <w:r>
              <w:t>Terrestrial</w:t>
            </w:r>
          </w:p>
        </w:tc>
        <w:tc>
          <w:tcPr>
            <w:tcW w:w="1541" w:type="dxa"/>
            <w:tcBorders>
              <w:left w:val="nil"/>
              <w:bottom w:val="nil"/>
              <w:right w:val="nil"/>
            </w:tcBorders>
          </w:tcPr>
          <w:p w14:paraId="1FFD2AC3" w14:textId="4A02A31C" w:rsidR="00D83C39" w:rsidRDefault="00D83C39" w:rsidP="007A3B1F">
            <w:pPr>
              <w:tabs>
                <w:tab w:val="center" w:pos="1147"/>
              </w:tabs>
            </w:pPr>
            <w:r>
              <w:t>Females</w:t>
            </w:r>
          </w:p>
        </w:tc>
        <w:tc>
          <w:tcPr>
            <w:tcW w:w="1912" w:type="dxa"/>
            <w:tcBorders>
              <w:left w:val="nil"/>
              <w:bottom w:val="nil"/>
              <w:right w:val="nil"/>
            </w:tcBorders>
            <w:hideMark/>
          </w:tcPr>
          <w:p w14:paraId="263CA840" w14:textId="69943175" w:rsidR="00D83C39" w:rsidRDefault="001F0503" w:rsidP="00D83C39">
            <w:pPr>
              <w:tabs>
                <w:tab w:val="center" w:pos="1147"/>
              </w:tabs>
            </w:pPr>
            <w:r>
              <w:t>0.43</w:t>
            </w:r>
            <w:r w:rsidR="00D83C39">
              <w:t xml:space="preserve"> ± </w:t>
            </w:r>
            <w:r>
              <w:t>0.37</w:t>
            </w:r>
          </w:p>
        </w:tc>
        <w:tc>
          <w:tcPr>
            <w:tcW w:w="709" w:type="dxa"/>
            <w:vMerge w:val="restart"/>
            <w:tcBorders>
              <w:left w:val="nil"/>
              <w:bottom w:val="nil"/>
              <w:right w:val="nil"/>
            </w:tcBorders>
          </w:tcPr>
          <w:p w14:paraId="000F5CEC" w14:textId="055B1E65" w:rsidR="00D83C39" w:rsidRDefault="00D83C39">
            <w:r w:rsidRPr="00D83C39">
              <w:t>0.05</w:t>
            </w:r>
          </w:p>
        </w:tc>
        <w:tc>
          <w:tcPr>
            <w:tcW w:w="745" w:type="dxa"/>
            <w:vMerge w:val="restart"/>
            <w:tcBorders>
              <w:left w:val="nil"/>
              <w:bottom w:val="nil"/>
              <w:right w:val="nil"/>
            </w:tcBorders>
          </w:tcPr>
          <w:p w14:paraId="686C69A7" w14:textId="13A9C071" w:rsidR="00D83C39" w:rsidRDefault="00D83C39">
            <w:r>
              <w:t>0.82</w:t>
            </w:r>
          </w:p>
        </w:tc>
      </w:tr>
      <w:tr w:rsidR="00D83C39" w14:paraId="3C49641E" w14:textId="77777777" w:rsidTr="0039296D">
        <w:trPr>
          <w:trHeight w:val="135"/>
        </w:trPr>
        <w:tc>
          <w:tcPr>
            <w:tcW w:w="692" w:type="dxa"/>
            <w:vMerge/>
            <w:tcBorders>
              <w:top w:val="nil"/>
              <w:left w:val="nil"/>
              <w:bottom w:val="nil"/>
              <w:right w:val="nil"/>
            </w:tcBorders>
          </w:tcPr>
          <w:p w14:paraId="18163945" w14:textId="77777777" w:rsidR="00D83C39" w:rsidRDefault="00D83C39"/>
        </w:tc>
        <w:tc>
          <w:tcPr>
            <w:tcW w:w="2244" w:type="dxa"/>
            <w:vMerge/>
            <w:tcBorders>
              <w:top w:val="nil"/>
              <w:left w:val="nil"/>
              <w:bottom w:val="nil"/>
              <w:right w:val="nil"/>
            </w:tcBorders>
            <w:vAlign w:val="center"/>
          </w:tcPr>
          <w:p w14:paraId="279FDA5E" w14:textId="77777777" w:rsidR="00D83C39" w:rsidRDefault="00D83C39"/>
        </w:tc>
        <w:tc>
          <w:tcPr>
            <w:tcW w:w="1219" w:type="dxa"/>
            <w:vMerge/>
            <w:tcBorders>
              <w:top w:val="nil"/>
              <w:left w:val="nil"/>
              <w:bottom w:val="nil"/>
              <w:right w:val="nil"/>
            </w:tcBorders>
          </w:tcPr>
          <w:p w14:paraId="3A891ADF" w14:textId="77777777" w:rsidR="00D83C39" w:rsidRDefault="00D83C39"/>
        </w:tc>
        <w:tc>
          <w:tcPr>
            <w:tcW w:w="1541" w:type="dxa"/>
            <w:tcBorders>
              <w:top w:val="nil"/>
              <w:left w:val="nil"/>
              <w:bottom w:val="nil"/>
              <w:right w:val="nil"/>
            </w:tcBorders>
          </w:tcPr>
          <w:p w14:paraId="38D8A4DE" w14:textId="2F7C6448" w:rsidR="00D83C39" w:rsidRDefault="00D83C39" w:rsidP="007A3B1F">
            <w:pPr>
              <w:tabs>
                <w:tab w:val="center" w:pos="1147"/>
              </w:tabs>
            </w:pPr>
            <w:r>
              <w:t>Males</w:t>
            </w:r>
          </w:p>
        </w:tc>
        <w:tc>
          <w:tcPr>
            <w:tcW w:w="1912" w:type="dxa"/>
            <w:tcBorders>
              <w:top w:val="nil"/>
              <w:left w:val="nil"/>
              <w:bottom w:val="nil"/>
              <w:right w:val="nil"/>
            </w:tcBorders>
          </w:tcPr>
          <w:p w14:paraId="6A39B9E7" w14:textId="753A4212" w:rsidR="00D83C39" w:rsidRDefault="001F0503" w:rsidP="00D83C39">
            <w:r>
              <w:t>0.43</w:t>
            </w:r>
            <w:r w:rsidR="00D83C39">
              <w:t xml:space="preserve"> ± </w:t>
            </w:r>
            <w:r>
              <w:t>0.38</w:t>
            </w:r>
          </w:p>
        </w:tc>
        <w:tc>
          <w:tcPr>
            <w:tcW w:w="709" w:type="dxa"/>
            <w:vMerge/>
            <w:tcBorders>
              <w:top w:val="nil"/>
              <w:left w:val="nil"/>
              <w:bottom w:val="nil"/>
              <w:right w:val="nil"/>
            </w:tcBorders>
          </w:tcPr>
          <w:p w14:paraId="439DCA47" w14:textId="77777777" w:rsidR="00D83C39" w:rsidRPr="00D83C39" w:rsidRDefault="00D83C39"/>
        </w:tc>
        <w:tc>
          <w:tcPr>
            <w:tcW w:w="745" w:type="dxa"/>
            <w:vMerge/>
            <w:tcBorders>
              <w:top w:val="nil"/>
              <w:left w:val="nil"/>
              <w:bottom w:val="nil"/>
              <w:right w:val="nil"/>
            </w:tcBorders>
          </w:tcPr>
          <w:p w14:paraId="1765ED32" w14:textId="77777777" w:rsidR="00D83C39" w:rsidRDefault="00D83C39"/>
        </w:tc>
      </w:tr>
      <w:tr w:rsidR="00D83C39" w14:paraId="1313A3F6" w14:textId="77777777" w:rsidTr="0039296D">
        <w:trPr>
          <w:trHeight w:val="135"/>
        </w:trPr>
        <w:tc>
          <w:tcPr>
            <w:tcW w:w="692" w:type="dxa"/>
            <w:vMerge/>
            <w:tcBorders>
              <w:top w:val="nil"/>
              <w:left w:val="nil"/>
              <w:bottom w:val="nil"/>
              <w:right w:val="nil"/>
            </w:tcBorders>
          </w:tcPr>
          <w:p w14:paraId="101F35DC" w14:textId="77777777" w:rsidR="00D83C39" w:rsidRDefault="00D83C39" w:rsidP="00D83C39"/>
        </w:tc>
        <w:tc>
          <w:tcPr>
            <w:tcW w:w="2244" w:type="dxa"/>
            <w:vMerge/>
            <w:tcBorders>
              <w:top w:val="nil"/>
              <w:left w:val="nil"/>
              <w:bottom w:val="nil"/>
              <w:right w:val="nil"/>
            </w:tcBorders>
            <w:vAlign w:val="center"/>
            <w:hideMark/>
          </w:tcPr>
          <w:p w14:paraId="76F3D271" w14:textId="36D7CEA4" w:rsidR="00D83C39" w:rsidRDefault="00D83C39" w:rsidP="00D83C39"/>
        </w:tc>
        <w:tc>
          <w:tcPr>
            <w:tcW w:w="1219" w:type="dxa"/>
            <w:vMerge w:val="restart"/>
            <w:tcBorders>
              <w:top w:val="nil"/>
              <w:left w:val="nil"/>
              <w:bottom w:val="nil"/>
              <w:right w:val="nil"/>
            </w:tcBorders>
            <w:hideMark/>
          </w:tcPr>
          <w:p w14:paraId="7D1AF6A6" w14:textId="77777777" w:rsidR="00D83C39" w:rsidRDefault="00D83C39" w:rsidP="00D83C39">
            <w:pPr>
              <w:rPr>
                <w:lang w:val="en-GB"/>
              </w:rPr>
            </w:pPr>
            <w:r>
              <w:t>Marine</w:t>
            </w:r>
          </w:p>
        </w:tc>
        <w:tc>
          <w:tcPr>
            <w:tcW w:w="1541" w:type="dxa"/>
            <w:tcBorders>
              <w:top w:val="nil"/>
              <w:left w:val="nil"/>
              <w:bottom w:val="nil"/>
              <w:right w:val="nil"/>
            </w:tcBorders>
          </w:tcPr>
          <w:p w14:paraId="1065711B" w14:textId="70EEFB13" w:rsidR="00D83C39" w:rsidRDefault="00D83C39" w:rsidP="00D83C39">
            <w:pPr>
              <w:tabs>
                <w:tab w:val="right" w:pos="2294"/>
              </w:tabs>
            </w:pPr>
            <w:r>
              <w:t>Females</w:t>
            </w:r>
          </w:p>
        </w:tc>
        <w:tc>
          <w:tcPr>
            <w:tcW w:w="1912" w:type="dxa"/>
            <w:tcBorders>
              <w:top w:val="nil"/>
              <w:left w:val="nil"/>
              <w:bottom w:val="nil"/>
              <w:right w:val="nil"/>
            </w:tcBorders>
            <w:hideMark/>
          </w:tcPr>
          <w:p w14:paraId="0E753632" w14:textId="5705B44F" w:rsidR="00D83C39" w:rsidRDefault="001F0503" w:rsidP="00D83C39">
            <w:r>
              <w:t>0.63</w:t>
            </w:r>
            <w:r w:rsidR="00D83C39">
              <w:t xml:space="preserve"> ± </w:t>
            </w:r>
            <w:r>
              <w:t>0.57</w:t>
            </w:r>
          </w:p>
        </w:tc>
        <w:tc>
          <w:tcPr>
            <w:tcW w:w="0" w:type="auto"/>
            <w:vMerge/>
            <w:tcBorders>
              <w:top w:val="nil"/>
              <w:left w:val="nil"/>
              <w:bottom w:val="nil"/>
              <w:right w:val="nil"/>
            </w:tcBorders>
            <w:vAlign w:val="center"/>
          </w:tcPr>
          <w:p w14:paraId="41ACD855" w14:textId="77777777" w:rsidR="00D83C39" w:rsidRDefault="00D83C39" w:rsidP="00D83C39"/>
        </w:tc>
        <w:tc>
          <w:tcPr>
            <w:tcW w:w="0" w:type="auto"/>
            <w:vMerge/>
            <w:tcBorders>
              <w:top w:val="nil"/>
              <w:left w:val="nil"/>
              <w:bottom w:val="nil"/>
              <w:right w:val="nil"/>
            </w:tcBorders>
            <w:vAlign w:val="center"/>
          </w:tcPr>
          <w:p w14:paraId="1EF40940" w14:textId="77777777" w:rsidR="00D83C39" w:rsidRDefault="00D83C39" w:rsidP="00D83C39"/>
        </w:tc>
      </w:tr>
      <w:tr w:rsidR="00D83C39" w14:paraId="4587026A" w14:textId="77777777" w:rsidTr="0039296D">
        <w:trPr>
          <w:trHeight w:val="135"/>
        </w:trPr>
        <w:tc>
          <w:tcPr>
            <w:tcW w:w="692" w:type="dxa"/>
            <w:vMerge/>
            <w:tcBorders>
              <w:top w:val="nil"/>
              <w:left w:val="nil"/>
              <w:bottom w:val="nil"/>
              <w:right w:val="nil"/>
            </w:tcBorders>
          </w:tcPr>
          <w:p w14:paraId="1F08CE87" w14:textId="77777777" w:rsidR="00D83C39" w:rsidRDefault="00D83C39" w:rsidP="00D83C39"/>
        </w:tc>
        <w:tc>
          <w:tcPr>
            <w:tcW w:w="2244" w:type="dxa"/>
            <w:vMerge/>
            <w:tcBorders>
              <w:top w:val="nil"/>
              <w:left w:val="nil"/>
              <w:bottom w:val="nil"/>
              <w:right w:val="nil"/>
            </w:tcBorders>
            <w:vAlign w:val="center"/>
          </w:tcPr>
          <w:p w14:paraId="2FE7CBF0" w14:textId="77777777" w:rsidR="00D83C39" w:rsidRDefault="00D83C39" w:rsidP="00D83C39"/>
        </w:tc>
        <w:tc>
          <w:tcPr>
            <w:tcW w:w="1219" w:type="dxa"/>
            <w:vMerge/>
            <w:tcBorders>
              <w:top w:val="nil"/>
              <w:left w:val="nil"/>
              <w:bottom w:val="nil"/>
              <w:right w:val="nil"/>
            </w:tcBorders>
          </w:tcPr>
          <w:p w14:paraId="6A87872F" w14:textId="77777777" w:rsidR="00D83C39" w:rsidRDefault="00D83C39" w:rsidP="00D83C39"/>
        </w:tc>
        <w:tc>
          <w:tcPr>
            <w:tcW w:w="1541" w:type="dxa"/>
            <w:tcBorders>
              <w:top w:val="nil"/>
              <w:left w:val="nil"/>
              <w:bottom w:val="nil"/>
              <w:right w:val="nil"/>
            </w:tcBorders>
          </w:tcPr>
          <w:p w14:paraId="6C59FD79" w14:textId="1B22FEF7" w:rsidR="00D83C39" w:rsidRDefault="00D83C39" w:rsidP="00D83C39">
            <w:pPr>
              <w:tabs>
                <w:tab w:val="right" w:pos="2294"/>
              </w:tabs>
            </w:pPr>
            <w:r>
              <w:t>Males</w:t>
            </w:r>
          </w:p>
        </w:tc>
        <w:tc>
          <w:tcPr>
            <w:tcW w:w="1912" w:type="dxa"/>
            <w:tcBorders>
              <w:top w:val="nil"/>
              <w:left w:val="nil"/>
              <w:bottom w:val="nil"/>
              <w:right w:val="nil"/>
            </w:tcBorders>
          </w:tcPr>
          <w:p w14:paraId="535DFE45" w14:textId="10E319A3" w:rsidR="00D83C39" w:rsidRDefault="001F0503" w:rsidP="00D83C39">
            <w:r>
              <w:t>0.63</w:t>
            </w:r>
            <w:r w:rsidR="00D83C39">
              <w:t xml:space="preserve"> ± </w:t>
            </w:r>
            <w:r>
              <w:t>0.58</w:t>
            </w:r>
          </w:p>
        </w:tc>
        <w:tc>
          <w:tcPr>
            <w:tcW w:w="0" w:type="auto"/>
            <w:vMerge/>
            <w:tcBorders>
              <w:top w:val="nil"/>
              <w:left w:val="nil"/>
              <w:bottom w:val="nil"/>
              <w:right w:val="nil"/>
            </w:tcBorders>
            <w:vAlign w:val="center"/>
          </w:tcPr>
          <w:p w14:paraId="57F08BE2" w14:textId="77777777" w:rsidR="00D83C39" w:rsidRDefault="00D83C39" w:rsidP="00D83C39"/>
        </w:tc>
        <w:tc>
          <w:tcPr>
            <w:tcW w:w="0" w:type="auto"/>
            <w:vMerge/>
            <w:tcBorders>
              <w:top w:val="nil"/>
              <w:left w:val="nil"/>
              <w:bottom w:val="nil"/>
              <w:right w:val="nil"/>
            </w:tcBorders>
            <w:vAlign w:val="center"/>
          </w:tcPr>
          <w:p w14:paraId="42334FBE" w14:textId="77777777" w:rsidR="00D83C39" w:rsidRDefault="00D83C39" w:rsidP="00D83C39"/>
        </w:tc>
      </w:tr>
      <w:tr w:rsidR="00D83C39" w14:paraId="50D16105" w14:textId="77777777" w:rsidTr="0039296D">
        <w:trPr>
          <w:trHeight w:val="135"/>
        </w:trPr>
        <w:tc>
          <w:tcPr>
            <w:tcW w:w="692" w:type="dxa"/>
            <w:vMerge/>
            <w:tcBorders>
              <w:top w:val="nil"/>
              <w:left w:val="nil"/>
              <w:bottom w:val="nil"/>
              <w:right w:val="nil"/>
            </w:tcBorders>
          </w:tcPr>
          <w:p w14:paraId="7F329CAC" w14:textId="77777777" w:rsidR="00D83C39" w:rsidRDefault="00D83C39" w:rsidP="00D83C39"/>
        </w:tc>
        <w:tc>
          <w:tcPr>
            <w:tcW w:w="2244" w:type="dxa"/>
            <w:vMerge w:val="restart"/>
            <w:tcBorders>
              <w:top w:val="nil"/>
              <w:left w:val="nil"/>
              <w:bottom w:val="nil"/>
              <w:right w:val="nil"/>
            </w:tcBorders>
            <w:vAlign w:val="center"/>
            <w:hideMark/>
          </w:tcPr>
          <w:p w14:paraId="129A9536" w14:textId="1861E8F4" w:rsidR="00D83C39" w:rsidRDefault="00D83C39" w:rsidP="00D83C39">
            <w:r>
              <w:t>Total trip duration (h)</w:t>
            </w:r>
          </w:p>
        </w:tc>
        <w:tc>
          <w:tcPr>
            <w:tcW w:w="1219" w:type="dxa"/>
            <w:vMerge w:val="restart"/>
            <w:tcBorders>
              <w:top w:val="nil"/>
              <w:left w:val="nil"/>
              <w:bottom w:val="nil"/>
              <w:right w:val="nil"/>
            </w:tcBorders>
            <w:hideMark/>
          </w:tcPr>
          <w:p w14:paraId="6D489016" w14:textId="77777777" w:rsidR="00D83C39" w:rsidRDefault="00D83C39" w:rsidP="00D83C39">
            <w:pPr>
              <w:rPr>
                <w:lang w:val="en-GB"/>
              </w:rPr>
            </w:pPr>
            <w:r>
              <w:t>Terrestrial</w:t>
            </w:r>
          </w:p>
        </w:tc>
        <w:tc>
          <w:tcPr>
            <w:tcW w:w="1541" w:type="dxa"/>
            <w:tcBorders>
              <w:top w:val="nil"/>
              <w:left w:val="nil"/>
              <w:bottom w:val="nil"/>
              <w:right w:val="nil"/>
            </w:tcBorders>
          </w:tcPr>
          <w:p w14:paraId="01E163F1" w14:textId="289C1556" w:rsidR="00D83C39" w:rsidRDefault="00D83C39" w:rsidP="00D83C39">
            <w:pPr>
              <w:tabs>
                <w:tab w:val="center" w:pos="1147"/>
              </w:tabs>
            </w:pPr>
            <w:r>
              <w:t>Females</w:t>
            </w:r>
          </w:p>
        </w:tc>
        <w:tc>
          <w:tcPr>
            <w:tcW w:w="1912" w:type="dxa"/>
            <w:tcBorders>
              <w:top w:val="nil"/>
              <w:left w:val="nil"/>
              <w:bottom w:val="nil"/>
              <w:right w:val="nil"/>
            </w:tcBorders>
            <w:hideMark/>
          </w:tcPr>
          <w:p w14:paraId="13CC9DEC" w14:textId="14EE54B6" w:rsidR="00D83C39" w:rsidRDefault="009B45C7" w:rsidP="00D83C39">
            <w:r>
              <w:t>4.72</w:t>
            </w:r>
            <w:r w:rsidR="00D83C39">
              <w:t xml:space="preserve"> ± </w:t>
            </w:r>
            <w:r>
              <w:t>0.20</w:t>
            </w:r>
          </w:p>
        </w:tc>
        <w:tc>
          <w:tcPr>
            <w:tcW w:w="709" w:type="dxa"/>
            <w:vMerge w:val="restart"/>
            <w:tcBorders>
              <w:top w:val="nil"/>
              <w:left w:val="nil"/>
              <w:bottom w:val="nil"/>
              <w:right w:val="nil"/>
            </w:tcBorders>
          </w:tcPr>
          <w:p w14:paraId="2BD31903" w14:textId="6BE7804A" w:rsidR="00D83C39" w:rsidRDefault="00AB4FF7" w:rsidP="00D83C39">
            <w:r>
              <w:t>0.11</w:t>
            </w:r>
          </w:p>
        </w:tc>
        <w:tc>
          <w:tcPr>
            <w:tcW w:w="745" w:type="dxa"/>
            <w:vMerge w:val="restart"/>
            <w:tcBorders>
              <w:top w:val="nil"/>
              <w:left w:val="nil"/>
              <w:bottom w:val="nil"/>
              <w:right w:val="nil"/>
            </w:tcBorders>
          </w:tcPr>
          <w:p w14:paraId="5C735D5B" w14:textId="2B31846E" w:rsidR="00D83C39" w:rsidRDefault="00AB4FF7" w:rsidP="00D83C39">
            <w:r>
              <w:t>0.74</w:t>
            </w:r>
          </w:p>
        </w:tc>
      </w:tr>
      <w:tr w:rsidR="00D83C39" w14:paraId="6AD15F4F" w14:textId="77777777" w:rsidTr="0039296D">
        <w:trPr>
          <w:trHeight w:val="135"/>
        </w:trPr>
        <w:tc>
          <w:tcPr>
            <w:tcW w:w="692" w:type="dxa"/>
            <w:vMerge/>
            <w:tcBorders>
              <w:top w:val="nil"/>
              <w:left w:val="nil"/>
              <w:bottom w:val="nil"/>
              <w:right w:val="nil"/>
            </w:tcBorders>
          </w:tcPr>
          <w:p w14:paraId="3F56A4DD" w14:textId="77777777" w:rsidR="00D83C39" w:rsidRDefault="00D83C39" w:rsidP="00D83C39"/>
        </w:tc>
        <w:tc>
          <w:tcPr>
            <w:tcW w:w="2244" w:type="dxa"/>
            <w:vMerge/>
            <w:tcBorders>
              <w:top w:val="nil"/>
              <w:left w:val="nil"/>
              <w:bottom w:val="nil"/>
              <w:right w:val="nil"/>
            </w:tcBorders>
            <w:vAlign w:val="center"/>
          </w:tcPr>
          <w:p w14:paraId="79FF9869" w14:textId="77777777" w:rsidR="00D83C39" w:rsidRDefault="00D83C39" w:rsidP="00D83C39"/>
        </w:tc>
        <w:tc>
          <w:tcPr>
            <w:tcW w:w="1219" w:type="dxa"/>
            <w:vMerge/>
            <w:tcBorders>
              <w:top w:val="nil"/>
              <w:left w:val="nil"/>
              <w:bottom w:val="nil"/>
              <w:right w:val="nil"/>
            </w:tcBorders>
          </w:tcPr>
          <w:p w14:paraId="5D86E416" w14:textId="77777777" w:rsidR="00D83C39" w:rsidRDefault="00D83C39" w:rsidP="00D83C39"/>
        </w:tc>
        <w:tc>
          <w:tcPr>
            <w:tcW w:w="1541" w:type="dxa"/>
            <w:tcBorders>
              <w:top w:val="nil"/>
              <w:left w:val="nil"/>
              <w:bottom w:val="nil"/>
              <w:right w:val="nil"/>
            </w:tcBorders>
          </w:tcPr>
          <w:p w14:paraId="1AE90838" w14:textId="06EB4249" w:rsidR="00D83C39" w:rsidRDefault="00D83C39" w:rsidP="00D83C39">
            <w:pPr>
              <w:tabs>
                <w:tab w:val="center" w:pos="1147"/>
              </w:tabs>
            </w:pPr>
            <w:r>
              <w:t>Males</w:t>
            </w:r>
          </w:p>
        </w:tc>
        <w:tc>
          <w:tcPr>
            <w:tcW w:w="1912" w:type="dxa"/>
            <w:tcBorders>
              <w:top w:val="nil"/>
              <w:left w:val="nil"/>
              <w:bottom w:val="nil"/>
              <w:right w:val="nil"/>
            </w:tcBorders>
          </w:tcPr>
          <w:p w14:paraId="78ED1938" w14:textId="7A1B9B59" w:rsidR="00D83C39" w:rsidRDefault="009B45C7" w:rsidP="00D83C39">
            <w:r>
              <w:t>4.62</w:t>
            </w:r>
            <w:r w:rsidR="00D83C39">
              <w:t xml:space="preserve"> ± </w:t>
            </w:r>
            <w:r>
              <w:t>0.20</w:t>
            </w:r>
          </w:p>
        </w:tc>
        <w:tc>
          <w:tcPr>
            <w:tcW w:w="709" w:type="dxa"/>
            <w:vMerge/>
            <w:tcBorders>
              <w:top w:val="nil"/>
              <w:left w:val="nil"/>
              <w:bottom w:val="nil"/>
              <w:right w:val="nil"/>
            </w:tcBorders>
          </w:tcPr>
          <w:p w14:paraId="3AED611F" w14:textId="77777777" w:rsidR="00D83C39" w:rsidRDefault="00D83C39" w:rsidP="00D83C39"/>
        </w:tc>
        <w:tc>
          <w:tcPr>
            <w:tcW w:w="745" w:type="dxa"/>
            <w:vMerge/>
            <w:tcBorders>
              <w:top w:val="nil"/>
              <w:left w:val="nil"/>
              <w:bottom w:val="nil"/>
              <w:right w:val="nil"/>
            </w:tcBorders>
          </w:tcPr>
          <w:p w14:paraId="3FB3ABC4" w14:textId="77777777" w:rsidR="00D83C39" w:rsidRDefault="00D83C39" w:rsidP="00D83C39"/>
        </w:tc>
      </w:tr>
      <w:tr w:rsidR="00D83C39" w14:paraId="6B20B332" w14:textId="77777777" w:rsidTr="0039296D">
        <w:trPr>
          <w:trHeight w:val="135"/>
        </w:trPr>
        <w:tc>
          <w:tcPr>
            <w:tcW w:w="692" w:type="dxa"/>
            <w:vMerge/>
            <w:tcBorders>
              <w:top w:val="nil"/>
              <w:left w:val="nil"/>
              <w:bottom w:val="nil"/>
              <w:right w:val="nil"/>
            </w:tcBorders>
          </w:tcPr>
          <w:p w14:paraId="59222057" w14:textId="77777777" w:rsidR="00D83C39" w:rsidRDefault="00D83C39" w:rsidP="00D83C39"/>
        </w:tc>
        <w:tc>
          <w:tcPr>
            <w:tcW w:w="2244" w:type="dxa"/>
            <w:vMerge/>
            <w:tcBorders>
              <w:top w:val="nil"/>
              <w:left w:val="nil"/>
              <w:bottom w:val="nil"/>
              <w:right w:val="nil"/>
            </w:tcBorders>
            <w:vAlign w:val="center"/>
            <w:hideMark/>
          </w:tcPr>
          <w:p w14:paraId="0B83EB6A" w14:textId="53B16FFD" w:rsidR="00D83C39" w:rsidRDefault="00D83C39" w:rsidP="00D83C39"/>
        </w:tc>
        <w:tc>
          <w:tcPr>
            <w:tcW w:w="1219" w:type="dxa"/>
            <w:vMerge w:val="restart"/>
            <w:tcBorders>
              <w:top w:val="nil"/>
              <w:left w:val="nil"/>
              <w:bottom w:val="nil"/>
              <w:right w:val="nil"/>
            </w:tcBorders>
            <w:hideMark/>
          </w:tcPr>
          <w:p w14:paraId="775AB27E" w14:textId="77777777" w:rsidR="00D83C39" w:rsidRDefault="00D83C39" w:rsidP="00D83C39">
            <w:pPr>
              <w:rPr>
                <w:lang w:val="en-GB"/>
              </w:rPr>
            </w:pPr>
            <w:r>
              <w:t>Marine</w:t>
            </w:r>
          </w:p>
        </w:tc>
        <w:tc>
          <w:tcPr>
            <w:tcW w:w="1541" w:type="dxa"/>
            <w:tcBorders>
              <w:top w:val="nil"/>
              <w:left w:val="nil"/>
              <w:bottom w:val="nil"/>
              <w:right w:val="nil"/>
            </w:tcBorders>
          </w:tcPr>
          <w:p w14:paraId="78E8DA30" w14:textId="0A5AAD49" w:rsidR="00D83C39" w:rsidRDefault="00D83C39" w:rsidP="00D83C39">
            <w:pPr>
              <w:tabs>
                <w:tab w:val="right" w:pos="2294"/>
              </w:tabs>
            </w:pPr>
            <w:r>
              <w:t>Females</w:t>
            </w:r>
          </w:p>
        </w:tc>
        <w:tc>
          <w:tcPr>
            <w:tcW w:w="1912" w:type="dxa"/>
            <w:tcBorders>
              <w:top w:val="nil"/>
              <w:left w:val="nil"/>
              <w:bottom w:val="nil"/>
              <w:right w:val="nil"/>
            </w:tcBorders>
            <w:hideMark/>
          </w:tcPr>
          <w:p w14:paraId="6D7E750C" w14:textId="426FCC12" w:rsidR="00D83C39" w:rsidRDefault="009B45C7" w:rsidP="00D83C39">
            <w:r>
              <w:t>2.84</w:t>
            </w:r>
            <w:r w:rsidR="00D83C39">
              <w:t xml:space="preserve"> ± </w:t>
            </w:r>
            <w:r>
              <w:t>0.23</w:t>
            </w:r>
          </w:p>
        </w:tc>
        <w:tc>
          <w:tcPr>
            <w:tcW w:w="0" w:type="auto"/>
            <w:vMerge/>
            <w:tcBorders>
              <w:top w:val="nil"/>
              <w:left w:val="nil"/>
              <w:bottom w:val="nil"/>
              <w:right w:val="nil"/>
            </w:tcBorders>
            <w:vAlign w:val="center"/>
          </w:tcPr>
          <w:p w14:paraId="275D2F25" w14:textId="77777777" w:rsidR="00D83C39" w:rsidRDefault="00D83C39" w:rsidP="00D83C39"/>
        </w:tc>
        <w:tc>
          <w:tcPr>
            <w:tcW w:w="0" w:type="auto"/>
            <w:vMerge/>
            <w:tcBorders>
              <w:top w:val="nil"/>
              <w:left w:val="nil"/>
              <w:bottom w:val="nil"/>
              <w:right w:val="nil"/>
            </w:tcBorders>
            <w:vAlign w:val="center"/>
          </w:tcPr>
          <w:p w14:paraId="3CE65391" w14:textId="77777777" w:rsidR="00D83C39" w:rsidRDefault="00D83C39" w:rsidP="00D83C39"/>
        </w:tc>
      </w:tr>
      <w:tr w:rsidR="00D83C39" w14:paraId="3DC8B9CC" w14:textId="77777777" w:rsidTr="0039296D">
        <w:trPr>
          <w:trHeight w:val="135"/>
        </w:trPr>
        <w:tc>
          <w:tcPr>
            <w:tcW w:w="692" w:type="dxa"/>
            <w:vMerge/>
            <w:tcBorders>
              <w:top w:val="nil"/>
              <w:left w:val="nil"/>
              <w:bottom w:val="nil"/>
              <w:right w:val="nil"/>
            </w:tcBorders>
          </w:tcPr>
          <w:p w14:paraId="11D9BC26" w14:textId="77777777" w:rsidR="00D83C39" w:rsidRDefault="00D83C39" w:rsidP="00D83C39"/>
        </w:tc>
        <w:tc>
          <w:tcPr>
            <w:tcW w:w="2244" w:type="dxa"/>
            <w:vMerge/>
            <w:tcBorders>
              <w:top w:val="nil"/>
              <w:left w:val="nil"/>
              <w:bottom w:val="nil"/>
              <w:right w:val="nil"/>
            </w:tcBorders>
            <w:vAlign w:val="center"/>
          </w:tcPr>
          <w:p w14:paraId="6913C18A" w14:textId="77777777" w:rsidR="00D83C39" w:rsidRDefault="00D83C39" w:rsidP="00D83C39"/>
        </w:tc>
        <w:tc>
          <w:tcPr>
            <w:tcW w:w="1219" w:type="dxa"/>
            <w:vMerge/>
            <w:tcBorders>
              <w:top w:val="nil"/>
              <w:left w:val="nil"/>
              <w:bottom w:val="nil"/>
              <w:right w:val="nil"/>
            </w:tcBorders>
          </w:tcPr>
          <w:p w14:paraId="35F4ACC4" w14:textId="77777777" w:rsidR="00D83C39" w:rsidRDefault="00D83C39" w:rsidP="00D83C39"/>
        </w:tc>
        <w:tc>
          <w:tcPr>
            <w:tcW w:w="1541" w:type="dxa"/>
            <w:tcBorders>
              <w:top w:val="nil"/>
              <w:left w:val="nil"/>
              <w:bottom w:val="nil"/>
              <w:right w:val="nil"/>
            </w:tcBorders>
          </w:tcPr>
          <w:p w14:paraId="0694A8AF" w14:textId="53B676ED" w:rsidR="00D83C39" w:rsidRDefault="00D83C39" w:rsidP="00D83C39">
            <w:pPr>
              <w:tabs>
                <w:tab w:val="right" w:pos="2294"/>
              </w:tabs>
            </w:pPr>
            <w:r>
              <w:t>Males</w:t>
            </w:r>
          </w:p>
        </w:tc>
        <w:tc>
          <w:tcPr>
            <w:tcW w:w="1912" w:type="dxa"/>
            <w:tcBorders>
              <w:top w:val="nil"/>
              <w:left w:val="nil"/>
              <w:bottom w:val="nil"/>
              <w:right w:val="nil"/>
            </w:tcBorders>
          </w:tcPr>
          <w:p w14:paraId="1017EE03" w14:textId="22D026BC" w:rsidR="00D83C39" w:rsidRDefault="009B45C7" w:rsidP="00D83C39">
            <w:r>
              <w:t>2.75</w:t>
            </w:r>
            <w:r w:rsidR="00D83C39">
              <w:t xml:space="preserve"> ± </w:t>
            </w:r>
            <w:r>
              <w:t>0.21</w:t>
            </w:r>
          </w:p>
        </w:tc>
        <w:tc>
          <w:tcPr>
            <w:tcW w:w="0" w:type="auto"/>
            <w:vMerge/>
            <w:tcBorders>
              <w:top w:val="nil"/>
              <w:left w:val="nil"/>
              <w:bottom w:val="nil"/>
              <w:right w:val="nil"/>
            </w:tcBorders>
            <w:vAlign w:val="center"/>
          </w:tcPr>
          <w:p w14:paraId="0112918E" w14:textId="77777777" w:rsidR="00D83C39" w:rsidRDefault="00D83C39" w:rsidP="00D83C39"/>
        </w:tc>
        <w:tc>
          <w:tcPr>
            <w:tcW w:w="0" w:type="auto"/>
            <w:vMerge/>
            <w:tcBorders>
              <w:top w:val="nil"/>
              <w:left w:val="nil"/>
              <w:bottom w:val="nil"/>
              <w:right w:val="nil"/>
            </w:tcBorders>
            <w:vAlign w:val="center"/>
          </w:tcPr>
          <w:p w14:paraId="4066AB5C" w14:textId="77777777" w:rsidR="00D83C39" w:rsidRDefault="00D83C39" w:rsidP="00D83C39"/>
        </w:tc>
      </w:tr>
      <w:tr w:rsidR="006658C9" w14:paraId="601793AD" w14:textId="77777777" w:rsidTr="0039296D">
        <w:trPr>
          <w:trHeight w:val="256"/>
        </w:trPr>
        <w:tc>
          <w:tcPr>
            <w:tcW w:w="692" w:type="dxa"/>
            <w:vMerge w:val="restart"/>
            <w:tcBorders>
              <w:top w:val="nil"/>
              <w:left w:val="nil"/>
              <w:bottom w:val="single" w:sz="4" w:space="0" w:color="auto"/>
              <w:right w:val="nil"/>
            </w:tcBorders>
          </w:tcPr>
          <w:p w14:paraId="58D91BA1" w14:textId="49FF8BE0" w:rsidR="006658C9" w:rsidRDefault="006658C9" w:rsidP="00D83C39">
            <w:r>
              <w:t>Days</w:t>
            </w:r>
          </w:p>
        </w:tc>
        <w:tc>
          <w:tcPr>
            <w:tcW w:w="3463" w:type="dxa"/>
            <w:gridSpan w:val="2"/>
            <w:vMerge w:val="restart"/>
            <w:tcBorders>
              <w:top w:val="nil"/>
              <w:left w:val="nil"/>
              <w:bottom w:val="nil"/>
              <w:right w:val="nil"/>
            </w:tcBorders>
            <w:vAlign w:val="center"/>
            <w:hideMark/>
          </w:tcPr>
          <w:p w14:paraId="50081E8B" w14:textId="5A0FD30E" w:rsidR="006658C9" w:rsidRDefault="006658C9" w:rsidP="00D83C39">
            <w:r>
              <w:t>Total daily ODBA (</w:t>
            </w:r>
            <w:r w:rsidRPr="007A3B1F">
              <w:rPr>
                <w:i/>
              </w:rPr>
              <w:t>g</w:t>
            </w:r>
            <w:r>
              <w:t>)</w:t>
            </w:r>
          </w:p>
        </w:tc>
        <w:tc>
          <w:tcPr>
            <w:tcW w:w="1541" w:type="dxa"/>
            <w:tcBorders>
              <w:top w:val="nil"/>
              <w:left w:val="nil"/>
              <w:bottom w:val="nil"/>
              <w:right w:val="nil"/>
            </w:tcBorders>
          </w:tcPr>
          <w:p w14:paraId="6C3636F7" w14:textId="19FD3EC9" w:rsidR="006658C9" w:rsidRDefault="006658C9" w:rsidP="00D83C39">
            <w:pPr>
              <w:tabs>
                <w:tab w:val="right" w:pos="2294"/>
              </w:tabs>
            </w:pPr>
            <w:r>
              <w:t>Females</w:t>
            </w:r>
          </w:p>
        </w:tc>
        <w:tc>
          <w:tcPr>
            <w:tcW w:w="1912" w:type="dxa"/>
            <w:tcBorders>
              <w:top w:val="nil"/>
              <w:left w:val="nil"/>
              <w:bottom w:val="nil"/>
              <w:right w:val="nil"/>
            </w:tcBorders>
            <w:hideMark/>
          </w:tcPr>
          <w:p w14:paraId="62888965" w14:textId="1CD46EB4" w:rsidR="006658C9" w:rsidRDefault="006658C9" w:rsidP="00D83C39">
            <w:r>
              <w:t>11.3 ± 0.49</w:t>
            </w:r>
          </w:p>
        </w:tc>
        <w:tc>
          <w:tcPr>
            <w:tcW w:w="709" w:type="dxa"/>
            <w:vMerge w:val="restart"/>
            <w:tcBorders>
              <w:top w:val="nil"/>
              <w:left w:val="nil"/>
              <w:bottom w:val="nil"/>
              <w:right w:val="nil"/>
            </w:tcBorders>
          </w:tcPr>
          <w:p w14:paraId="2B0BCBCC" w14:textId="72775EEE" w:rsidR="006658C9" w:rsidRDefault="006658C9" w:rsidP="00D83C39">
            <w:r>
              <w:t>0.71</w:t>
            </w:r>
          </w:p>
        </w:tc>
        <w:tc>
          <w:tcPr>
            <w:tcW w:w="745" w:type="dxa"/>
            <w:vMerge w:val="restart"/>
            <w:tcBorders>
              <w:top w:val="nil"/>
              <w:left w:val="nil"/>
              <w:bottom w:val="nil"/>
              <w:right w:val="nil"/>
            </w:tcBorders>
          </w:tcPr>
          <w:p w14:paraId="7E961E5B" w14:textId="6881D0A9" w:rsidR="006658C9" w:rsidRDefault="006658C9" w:rsidP="00D83C39">
            <w:r>
              <w:t>0.40</w:t>
            </w:r>
          </w:p>
        </w:tc>
      </w:tr>
      <w:tr w:rsidR="006658C9" w14:paraId="13668186" w14:textId="77777777" w:rsidTr="0039296D">
        <w:trPr>
          <w:trHeight w:val="264"/>
        </w:trPr>
        <w:tc>
          <w:tcPr>
            <w:tcW w:w="692" w:type="dxa"/>
            <w:vMerge/>
            <w:tcBorders>
              <w:top w:val="nil"/>
              <w:left w:val="nil"/>
              <w:bottom w:val="single" w:sz="4" w:space="0" w:color="auto"/>
              <w:right w:val="nil"/>
            </w:tcBorders>
          </w:tcPr>
          <w:p w14:paraId="24BBD0AE" w14:textId="77777777" w:rsidR="006658C9" w:rsidRDefault="006658C9" w:rsidP="00D83C39"/>
        </w:tc>
        <w:tc>
          <w:tcPr>
            <w:tcW w:w="3463" w:type="dxa"/>
            <w:gridSpan w:val="2"/>
            <w:vMerge/>
            <w:tcBorders>
              <w:top w:val="nil"/>
              <w:left w:val="nil"/>
              <w:bottom w:val="nil"/>
              <w:right w:val="nil"/>
            </w:tcBorders>
            <w:vAlign w:val="center"/>
            <w:hideMark/>
          </w:tcPr>
          <w:p w14:paraId="0714A1E1" w14:textId="3BA7C439" w:rsidR="006658C9" w:rsidRDefault="006658C9" w:rsidP="00D83C39">
            <w:pPr>
              <w:rPr>
                <w:lang w:val="en-GB"/>
              </w:rPr>
            </w:pPr>
          </w:p>
        </w:tc>
        <w:tc>
          <w:tcPr>
            <w:tcW w:w="1541" w:type="dxa"/>
            <w:tcBorders>
              <w:top w:val="nil"/>
              <w:left w:val="nil"/>
              <w:bottom w:val="nil"/>
              <w:right w:val="nil"/>
            </w:tcBorders>
          </w:tcPr>
          <w:p w14:paraId="2B342DED" w14:textId="2C446FCC" w:rsidR="006658C9" w:rsidRDefault="006658C9" w:rsidP="00D83C39">
            <w:pPr>
              <w:tabs>
                <w:tab w:val="right" w:pos="2294"/>
              </w:tabs>
            </w:pPr>
            <w:r>
              <w:t>Males</w:t>
            </w:r>
          </w:p>
        </w:tc>
        <w:tc>
          <w:tcPr>
            <w:tcW w:w="1912" w:type="dxa"/>
            <w:tcBorders>
              <w:top w:val="nil"/>
              <w:left w:val="nil"/>
              <w:bottom w:val="nil"/>
              <w:right w:val="nil"/>
            </w:tcBorders>
            <w:hideMark/>
          </w:tcPr>
          <w:p w14:paraId="3D92E418" w14:textId="6695CB04" w:rsidR="006658C9" w:rsidRDefault="006658C9" w:rsidP="00D83C39">
            <w:r>
              <w:t>10.7 ± 0.47</w:t>
            </w:r>
          </w:p>
        </w:tc>
        <w:tc>
          <w:tcPr>
            <w:tcW w:w="0" w:type="auto"/>
            <w:vMerge/>
            <w:tcBorders>
              <w:top w:val="nil"/>
              <w:left w:val="nil"/>
              <w:bottom w:val="nil"/>
              <w:right w:val="nil"/>
            </w:tcBorders>
            <w:vAlign w:val="center"/>
          </w:tcPr>
          <w:p w14:paraId="47453EC4" w14:textId="77777777" w:rsidR="006658C9" w:rsidRDefault="006658C9" w:rsidP="00D83C39"/>
        </w:tc>
        <w:tc>
          <w:tcPr>
            <w:tcW w:w="0" w:type="auto"/>
            <w:vMerge/>
            <w:tcBorders>
              <w:top w:val="nil"/>
              <w:left w:val="nil"/>
              <w:bottom w:val="nil"/>
              <w:right w:val="nil"/>
            </w:tcBorders>
            <w:vAlign w:val="center"/>
          </w:tcPr>
          <w:p w14:paraId="4685BB12" w14:textId="77777777" w:rsidR="006658C9" w:rsidRDefault="006658C9" w:rsidP="00D83C39"/>
        </w:tc>
      </w:tr>
      <w:tr w:rsidR="006658C9" w14:paraId="3BC281A2" w14:textId="77777777" w:rsidTr="0039296D">
        <w:trPr>
          <w:trHeight w:val="272"/>
        </w:trPr>
        <w:tc>
          <w:tcPr>
            <w:tcW w:w="692" w:type="dxa"/>
            <w:vMerge/>
            <w:tcBorders>
              <w:top w:val="nil"/>
              <w:left w:val="nil"/>
              <w:bottom w:val="single" w:sz="4" w:space="0" w:color="auto"/>
              <w:right w:val="nil"/>
            </w:tcBorders>
          </w:tcPr>
          <w:p w14:paraId="6EC354C3" w14:textId="77777777" w:rsidR="006658C9" w:rsidRDefault="006658C9" w:rsidP="00D83C39"/>
        </w:tc>
        <w:tc>
          <w:tcPr>
            <w:tcW w:w="3463" w:type="dxa"/>
            <w:gridSpan w:val="2"/>
            <w:vMerge w:val="restart"/>
            <w:tcBorders>
              <w:top w:val="nil"/>
              <w:left w:val="nil"/>
              <w:bottom w:val="nil"/>
              <w:right w:val="nil"/>
            </w:tcBorders>
            <w:vAlign w:val="center"/>
          </w:tcPr>
          <w:p w14:paraId="070B2003" w14:textId="011F2D0A" w:rsidR="006658C9" w:rsidRDefault="006658C9" w:rsidP="00D83C39">
            <w:r>
              <w:t>Time away from the colony (h)</w:t>
            </w:r>
          </w:p>
        </w:tc>
        <w:tc>
          <w:tcPr>
            <w:tcW w:w="1541" w:type="dxa"/>
            <w:tcBorders>
              <w:top w:val="nil"/>
              <w:left w:val="nil"/>
              <w:bottom w:val="nil"/>
              <w:right w:val="nil"/>
            </w:tcBorders>
          </w:tcPr>
          <w:p w14:paraId="2B318459" w14:textId="2D0FC5CF" w:rsidR="006658C9" w:rsidRDefault="006658C9" w:rsidP="00D83C39">
            <w:pPr>
              <w:tabs>
                <w:tab w:val="center" w:pos="1147"/>
                <w:tab w:val="right" w:pos="2294"/>
              </w:tabs>
            </w:pPr>
            <w:r>
              <w:t>Females</w:t>
            </w:r>
          </w:p>
        </w:tc>
        <w:tc>
          <w:tcPr>
            <w:tcW w:w="1912" w:type="dxa"/>
            <w:tcBorders>
              <w:top w:val="nil"/>
              <w:left w:val="nil"/>
              <w:bottom w:val="nil"/>
              <w:right w:val="nil"/>
            </w:tcBorders>
          </w:tcPr>
          <w:p w14:paraId="50D7B9AD" w14:textId="6A071324" w:rsidR="006658C9" w:rsidRDefault="0039296D" w:rsidP="00D83C39">
            <w:r>
              <w:t>10.4</w:t>
            </w:r>
            <w:r w:rsidR="006658C9">
              <w:t xml:space="preserve"> ± </w:t>
            </w:r>
            <w:r>
              <w:t>0.44</w:t>
            </w:r>
          </w:p>
        </w:tc>
        <w:tc>
          <w:tcPr>
            <w:tcW w:w="0" w:type="auto"/>
            <w:vMerge w:val="restart"/>
            <w:tcBorders>
              <w:top w:val="nil"/>
              <w:left w:val="nil"/>
              <w:bottom w:val="nil"/>
              <w:right w:val="nil"/>
            </w:tcBorders>
            <w:vAlign w:val="center"/>
          </w:tcPr>
          <w:p w14:paraId="7EFB1097" w14:textId="682F1642" w:rsidR="006658C9" w:rsidRDefault="0039296D" w:rsidP="00D83C39">
            <w:r>
              <w:t>0.04</w:t>
            </w:r>
          </w:p>
        </w:tc>
        <w:tc>
          <w:tcPr>
            <w:tcW w:w="0" w:type="auto"/>
            <w:vMerge w:val="restart"/>
            <w:tcBorders>
              <w:top w:val="nil"/>
              <w:left w:val="nil"/>
              <w:bottom w:val="nil"/>
              <w:right w:val="nil"/>
            </w:tcBorders>
            <w:vAlign w:val="center"/>
          </w:tcPr>
          <w:p w14:paraId="00B85C88" w14:textId="7175BD76" w:rsidR="006658C9" w:rsidRDefault="0039296D" w:rsidP="00D83C39">
            <w:r>
              <w:t>0.84</w:t>
            </w:r>
          </w:p>
        </w:tc>
      </w:tr>
      <w:tr w:rsidR="006658C9" w14:paraId="2242FBED" w14:textId="77777777" w:rsidTr="0039296D">
        <w:trPr>
          <w:trHeight w:val="294"/>
        </w:trPr>
        <w:tc>
          <w:tcPr>
            <w:tcW w:w="692" w:type="dxa"/>
            <w:vMerge/>
            <w:tcBorders>
              <w:top w:val="nil"/>
              <w:left w:val="nil"/>
              <w:bottom w:val="single" w:sz="4" w:space="0" w:color="auto"/>
              <w:right w:val="nil"/>
            </w:tcBorders>
          </w:tcPr>
          <w:p w14:paraId="16DFF94D" w14:textId="77777777" w:rsidR="006658C9" w:rsidRDefault="006658C9" w:rsidP="00D83C39"/>
        </w:tc>
        <w:tc>
          <w:tcPr>
            <w:tcW w:w="3463" w:type="dxa"/>
            <w:gridSpan w:val="2"/>
            <w:vMerge/>
            <w:tcBorders>
              <w:top w:val="nil"/>
              <w:left w:val="nil"/>
              <w:bottom w:val="single" w:sz="4" w:space="0" w:color="auto"/>
              <w:right w:val="nil"/>
            </w:tcBorders>
            <w:vAlign w:val="center"/>
          </w:tcPr>
          <w:p w14:paraId="1D653BDD" w14:textId="0F1DF842" w:rsidR="006658C9" w:rsidRDefault="006658C9" w:rsidP="00D83C39"/>
        </w:tc>
        <w:tc>
          <w:tcPr>
            <w:tcW w:w="1541" w:type="dxa"/>
            <w:tcBorders>
              <w:top w:val="nil"/>
              <w:left w:val="nil"/>
              <w:bottom w:val="single" w:sz="4" w:space="0" w:color="auto"/>
              <w:right w:val="nil"/>
            </w:tcBorders>
          </w:tcPr>
          <w:p w14:paraId="480EE00F" w14:textId="1EFA861D" w:rsidR="006658C9" w:rsidRDefault="006658C9" w:rsidP="00D83C39">
            <w:r>
              <w:t>Males</w:t>
            </w:r>
          </w:p>
        </w:tc>
        <w:tc>
          <w:tcPr>
            <w:tcW w:w="1912" w:type="dxa"/>
            <w:tcBorders>
              <w:top w:val="nil"/>
              <w:left w:val="nil"/>
              <w:bottom w:val="single" w:sz="4" w:space="0" w:color="auto"/>
              <w:right w:val="nil"/>
            </w:tcBorders>
          </w:tcPr>
          <w:p w14:paraId="4FB6542B" w14:textId="2C763D72" w:rsidR="006658C9" w:rsidRDefault="0039296D" w:rsidP="00D83C39">
            <w:r>
              <w:t>10.3</w:t>
            </w:r>
            <w:r w:rsidR="006658C9">
              <w:t xml:space="preserve"> ± </w:t>
            </w:r>
            <w:r>
              <w:t>0.43</w:t>
            </w:r>
          </w:p>
        </w:tc>
        <w:tc>
          <w:tcPr>
            <w:tcW w:w="0" w:type="auto"/>
            <w:vMerge/>
            <w:tcBorders>
              <w:top w:val="nil"/>
              <w:left w:val="nil"/>
              <w:bottom w:val="single" w:sz="4" w:space="0" w:color="auto"/>
              <w:right w:val="nil"/>
            </w:tcBorders>
            <w:vAlign w:val="center"/>
          </w:tcPr>
          <w:p w14:paraId="20C7C905" w14:textId="77777777" w:rsidR="006658C9" w:rsidRDefault="006658C9" w:rsidP="00D83C39"/>
        </w:tc>
        <w:tc>
          <w:tcPr>
            <w:tcW w:w="0" w:type="auto"/>
            <w:vMerge/>
            <w:tcBorders>
              <w:top w:val="nil"/>
              <w:left w:val="nil"/>
              <w:bottom w:val="single" w:sz="4" w:space="0" w:color="auto"/>
              <w:right w:val="single" w:sz="4" w:space="0" w:color="auto"/>
            </w:tcBorders>
            <w:vAlign w:val="center"/>
          </w:tcPr>
          <w:p w14:paraId="2B777EAA" w14:textId="77777777" w:rsidR="006658C9" w:rsidRDefault="006658C9" w:rsidP="00D83C39"/>
        </w:tc>
      </w:tr>
    </w:tbl>
    <w:p w14:paraId="42CB964D" w14:textId="77777777" w:rsidR="007A3B1F" w:rsidRPr="006C3BB9" w:rsidRDefault="007A3B1F" w:rsidP="0007580D">
      <w:pPr>
        <w:keepNext/>
        <w:rPr>
          <w:b/>
          <w:noProof/>
          <w:lang w:val="en-GB" w:eastAsia="en-GB"/>
        </w:rPr>
      </w:pPr>
    </w:p>
    <w:p w14:paraId="3FF4C128" w14:textId="77777777" w:rsidR="0007580D" w:rsidRDefault="00D24766" w:rsidP="0007580D">
      <w:pPr>
        <w:keepNext/>
      </w:pPr>
      <w:r w:rsidRPr="00144BD4">
        <w:rPr>
          <w:noProof/>
          <w:lang w:val="en-PH" w:eastAsia="en-PH"/>
        </w:rPr>
        <w:drawing>
          <wp:inline distT="0" distB="0" distL="0" distR="0" wp14:anchorId="0EE9D9D6" wp14:editId="3C56925A">
            <wp:extent cx="5709684" cy="5791252"/>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5.jpe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13387" cy="5795008"/>
                    </a:xfrm>
                    <a:prstGeom prst="rect">
                      <a:avLst/>
                    </a:prstGeom>
                    <a:ln>
                      <a:noFill/>
                    </a:ln>
                    <a:extLst>
                      <a:ext uri="{53640926-AAD7-44D8-BBD7-CCE9431645EC}">
                        <a14:shadowObscured xmlns:a14="http://schemas.microsoft.com/office/drawing/2010/main"/>
                      </a:ext>
                    </a:extLst>
                  </pic:spPr>
                </pic:pic>
              </a:graphicData>
            </a:graphic>
          </wp:inline>
        </w:drawing>
      </w:r>
    </w:p>
    <w:p w14:paraId="2BA2F3CC" w14:textId="4367F524" w:rsidR="00D24766" w:rsidRDefault="00763BE8" w:rsidP="0007580D">
      <w:pPr>
        <w:pStyle w:val="Caption"/>
        <w:rPr>
          <w:color w:val="auto"/>
        </w:rPr>
      </w:pPr>
      <w:r>
        <w:rPr>
          <w:color w:val="auto"/>
        </w:rPr>
        <w:t xml:space="preserve">Figure </w:t>
      </w:r>
      <w:r w:rsidR="0070034D">
        <w:rPr>
          <w:color w:val="auto"/>
        </w:rPr>
        <w:t>S</w:t>
      </w:r>
      <w:r w:rsidR="00673AFD">
        <w:rPr>
          <w:color w:val="auto"/>
        </w:rPr>
        <w:t>7</w:t>
      </w:r>
      <w:r>
        <w:rPr>
          <w:color w:val="auto"/>
        </w:rPr>
        <w:t xml:space="preserve">: </w:t>
      </w:r>
      <w:r w:rsidR="005757DA">
        <w:rPr>
          <w:color w:val="auto"/>
        </w:rPr>
        <w:t>Energy and time investments calculated per trip (left) and per day (right)</w:t>
      </w:r>
      <w:r w:rsidR="00D47D94">
        <w:rPr>
          <w:color w:val="auto"/>
        </w:rPr>
        <w:t xml:space="preserve"> </w:t>
      </w:r>
      <w:r w:rsidR="00D47D94" w:rsidRPr="0007580D">
        <w:rPr>
          <w:color w:val="auto"/>
        </w:rPr>
        <w:t xml:space="preserve">by habitat (marine or terrestrial) against chick </w:t>
      </w:r>
      <w:r w:rsidR="00D47D94">
        <w:rPr>
          <w:color w:val="auto"/>
        </w:rPr>
        <w:t xml:space="preserve">age in birds nesting in </w:t>
      </w:r>
      <w:r w:rsidR="00234CA0">
        <w:rPr>
          <w:color w:val="auto"/>
        </w:rPr>
        <w:t>Zeebrugge</w:t>
      </w:r>
      <w:r w:rsidR="005757DA">
        <w:rPr>
          <w:color w:val="auto"/>
        </w:rPr>
        <w:t>: (A)</w:t>
      </w:r>
      <w:r w:rsidR="00D47D94">
        <w:rPr>
          <w:color w:val="auto"/>
        </w:rPr>
        <w:t xml:space="preserve"> Mean trip ODBA (5-minute resolution). (B) Daily</w:t>
      </w:r>
      <w:r w:rsidR="00D47D94" w:rsidRPr="00D47D94">
        <w:rPr>
          <w:color w:val="auto"/>
        </w:rPr>
        <w:t xml:space="preserve"> sums of ODBA</w:t>
      </w:r>
      <w:r w:rsidR="00D47D94">
        <w:rPr>
          <w:color w:val="auto"/>
        </w:rPr>
        <w:t xml:space="preserve"> (30-minute resolution). (C)</w:t>
      </w:r>
      <w:r w:rsidR="00234CA0">
        <w:rPr>
          <w:color w:val="auto"/>
        </w:rPr>
        <w:t xml:space="preserve"> Trip duration</w:t>
      </w:r>
      <w:r w:rsidR="00D47D94">
        <w:rPr>
          <w:color w:val="auto"/>
        </w:rPr>
        <w:t>. (D)</w:t>
      </w:r>
      <w:r w:rsidR="00234CA0">
        <w:rPr>
          <w:color w:val="auto"/>
        </w:rPr>
        <w:t xml:space="preserve"> Daily time spent outside the colony</w:t>
      </w:r>
      <w:r w:rsidR="00D47D94">
        <w:rPr>
          <w:color w:val="auto"/>
        </w:rPr>
        <w:t>.</w:t>
      </w:r>
      <w:r w:rsidR="0007580D" w:rsidRPr="0007580D">
        <w:rPr>
          <w:color w:val="auto"/>
        </w:rPr>
        <w:t xml:space="preserve"> Regression lines are plotted for significant relationships.</w:t>
      </w:r>
    </w:p>
    <w:p w14:paraId="1C49B30E" w14:textId="77777777" w:rsidR="0039296D" w:rsidRDefault="0039296D">
      <w:pPr>
        <w:rPr>
          <w:b/>
        </w:rPr>
      </w:pPr>
      <w:r>
        <w:rPr>
          <w:b/>
        </w:rPr>
        <w:br w:type="page"/>
      </w:r>
    </w:p>
    <w:p w14:paraId="4908A7C2" w14:textId="4F20116F" w:rsidR="00614F73" w:rsidRPr="009979A1" w:rsidRDefault="009979A1" w:rsidP="00614F73">
      <w:pPr>
        <w:rPr>
          <w:b/>
        </w:rPr>
      </w:pPr>
      <w:r w:rsidRPr="009979A1">
        <w:rPr>
          <w:b/>
        </w:rPr>
        <w:lastRenderedPageBreak/>
        <w:t>Model diagnostics</w:t>
      </w:r>
    </w:p>
    <w:p w14:paraId="6C18AA32" w14:textId="77777777" w:rsidR="009979A1" w:rsidRDefault="009979A1" w:rsidP="00614F73"/>
    <w:p w14:paraId="09462F83" w14:textId="77777777" w:rsidR="00091C22" w:rsidRDefault="008164F6" w:rsidP="00091C22">
      <w:pPr>
        <w:keepNext/>
      </w:pPr>
      <w:r>
        <w:rPr>
          <w:noProof/>
          <w:lang w:val="en-PH" w:eastAsia="en-PH"/>
        </w:rPr>
        <w:drawing>
          <wp:inline distT="0" distB="0" distL="0" distR="0" wp14:anchorId="60395598" wp14:editId="12958C53">
            <wp:extent cx="3827721" cy="3827721"/>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A8.tif"/>
                    <pic:cNvPicPr/>
                  </pic:nvPicPr>
                  <pic:blipFill>
                    <a:blip r:embed="rId12">
                      <a:extLst>
                        <a:ext uri="{28A0092B-C50C-407E-A947-70E740481C1C}">
                          <a14:useLocalDpi xmlns:a14="http://schemas.microsoft.com/office/drawing/2010/main" val="0"/>
                        </a:ext>
                      </a:extLst>
                    </a:blip>
                    <a:stretch>
                      <a:fillRect/>
                    </a:stretch>
                  </pic:blipFill>
                  <pic:spPr>
                    <a:xfrm>
                      <a:off x="0" y="0"/>
                      <a:ext cx="3855418" cy="3855418"/>
                    </a:xfrm>
                    <a:prstGeom prst="rect">
                      <a:avLst/>
                    </a:prstGeom>
                  </pic:spPr>
                </pic:pic>
              </a:graphicData>
            </a:graphic>
          </wp:inline>
        </w:drawing>
      </w:r>
    </w:p>
    <w:p w14:paraId="64996511" w14:textId="1A7CCEF7" w:rsidR="008164F6" w:rsidRPr="00C35641" w:rsidRDefault="00091C22" w:rsidP="00091C22">
      <w:pPr>
        <w:pStyle w:val="Caption"/>
        <w:rPr>
          <w:color w:val="auto"/>
        </w:rPr>
      </w:pPr>
      <w:r w:rsidRPr="00C35641">
        <w:rPr>
          <w:color w:val="auto"/>
        </w:rPr>
        <w:t xml:space="preserve">Figure </w:t>
      </w:r>
      <w:r w:rsidR="0070034D">
        <w:rPr>
          <w:color w:val="auto"/>
        </w:rPr>
        <w:t>S</w:t>
      </w:r>
      <w:r w:rsidR="00C35641" w:rsidRPr="00C35641">
        <w:rPr>
          <w:color w:val="auto"/>
        </w:rPr>
        <w:t>8</w:t>
      </w:r>
      <w:r w:rsidRPr="00C35641">
        <w:rPr>
          <w:color w:val="auto"/>
        </w:rPr>
        <w:t xml:space="preserve"> </w:t>
      </w:r>
      <w:r w:rsidR="00B13B0D" w:rsidRPr="00C35641">
        <w:rPr>
          <w:color w:val="auto"/>
        </w:rPr>
        <w:t xml:space="preserve">Pearson residuals against fitted values of the </w:t>
      </w:r>
      <w:r w:rsidRPr="00C35641">
        <w:rPr>
          <w:color w:val="auto"/>
        </w:rPr>
        <w:t>binomial</w:t>
      </w:r>
      <w:r w:rsidR="00B13B0D" w:rsidRPr="00C35641">
        <w:rPr>
          <w:color w:val="auto"/>
        </w:rPr>
        <w:t xml:space="preserve"> generalized linear mixed</w:t>
      </w:r>
      <w:r w:rsidRPr="00C35641">
        <w:rPr>
          <w:color w:val="auto"/>
        </w:rPr>
        <w:t xml:space="preserve"> model</w:t>
      </w:r>
      <w:r w:rsidR="00B13B0D" w:rsidRPr="00C35641">
        <w:rPr>
          <w:color w:val="auto"/>
        </w:rPr>
        <w:t xml:space="preserve"> for the proportion of marine trips initiated. TRUE = weekend; FALSE = weekday.</w:t>
      </w:r>
    </w:p>
    <w:p w14:paraId="6BC72B05" w14:textId="77777777" w:rsidR="00127765" w:rsidRDefault="00127765" w:rsidP="00127765">
      <w:pPr>
        <w:keepNext/>
      </w:pPr>
      <w:r>
        <w:rPr>
          <w:noProof/>
          <w:lang w:val="en-PH" w:eastAsia="en-PH"/>
        </w:rPr>
        <w:drawing>
          <wp:inline distT="0" distB="0" distL="0" distR="0" wp14:anchorId="0E351968" wp14:editId="261C68AD">
            <wp:extent cx="5879805" cy="3359888"/>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A8.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90227" cy="3365843"/>
                    </a:xfrm>
                    <a:prstGeom prst="rect">
                      <a:avLst/>
                    </a:prstGeom>
                  </pic:spPr>
                </pic:pic>
              </a:graphicData>
            </a:graphic>
          </wp:inline>
        </w:drawing>
      </w:r>
    </w:p>
    <w:p w14:paraId="52CA4398" w14:textId="7F567C71" w:rsidR="008164F6" w:rsidRPr="00C35641" w:rsidRDefault="00127765" w:rsidP="00127765">
      <w:pPr>
        <w:pStyle w:val="Caption"/>
        <w:rPr>
          <w:color w:val="auto"/>
        </w:rPr>
      </w:pPr>
      <w:r w:rsidRPr="00C35641">
        <w:rPr>
          <w:color w:val="auto"/>
        </w:rPr>
        <w:t xml:space="preserve">Figure </w:t>
      </w:r>
      <w:r w:rsidR="0070034D">
        <w:rPr>
          <w:color w:val="auto"/>
        </w:rPr>
        <w:t>S</w:t>
      </w:r>
      <w:r w:rsidR="00C35641" w:rsidRPr="00C35641">
        <w:rPr>
          <w:color w:val="auto"/>
        </w:rPr>
        <w:t>9</w:t>
      </w:r>
      <w:r w:rsidRPr="00C35641">
        <w:rPr>
          <w:color w:val="auto"/>
        </w:rPr>
        <w:t xml:space="preserve"> Pearson residuals against fitted values</w:t>
      </w:r>
      <w:r w:rsidR="00983DEB" w:rsidRPr="00C35641">
        <w:rPr>
          <w:color w:val="auto"/>
        </w:rPr>
        <w:t>, and Q-Q plot of Pearson residuals</w:t>
      </w:r>
      <w:r w:rsidRPr="00C35641">
        <w:rPr>
          <w:color w:val="auto"/>
        </w:rPr>
        <w:t xml:space="preserve"> of the </w:t>
      </w:r>
      <w:r w:rsidR="00983DEB" w:rsidRPr="00C35641">
        <w:rPr>
          <w:color w:val="auto"/>
        </w:rPr>
        <w:t>zero-inflated Poisson regression for the number of trips initiated against chick age.</w:t>
      </w:r>
    </w:p>
    <w:p w14:paraId="349003E6" w14:textId="77777777" w:rsidR="00091C22" w:rsidRDefault="00091C22" w:rsidP="00091C22">
      <w:pPr>
        <w:keepNext/>
      </w:pPr>
      <w:r>
        <w:rPr>
          <w:noProof/>
          <w:lang w:val="en-PH" w:eastAsia="en-PH"/>
        </w:rPr>
        <w:lastRenderedPageBreak/>
        <w:drawing>
          <wp:inline distT="0" distB="0" distL="0" distR="0" wp14:anchorId="2AE869AC" wp14:editId="69E5DFE4">
            <wp:extent cx="5276376" cy="5276376"/>
            <wp:effectExtent l="0" t="0"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A9.tif"/>
                    <pic:cNvPicPr/>
                  </pic:nvPicPr>
                  <pic:blipFill>
                    <a:blip r:embed="rId14">
                      <a:extLst>
                        <a:ext uri="{28A0092B-C50C-407E-A947-70E740481C1C}">
                          <a14:useLocalDpi xmlns:a14="http://schemas.microsoft.com/office/drawing/2010/main" val="0"/>
                        </a:ext>
                      </a:extLst>
                    </a:blip>
                    <a:stretch>
                      <a:fillRect/>
                    </a:stretch>
                  </pic:blipFill>
                  <pic:spPr bwMode="auto">
                    <a:xfrm>
                      <a:off x="0" y="0"/>
                      <a:ext cx="5276376" cy="5276376"/>
                    </a:xfrm>
                    <a:prstGeom prst="rect">
                      <a:avLst/>
                    </a:prstGeom>
                    <a:ln>
                      <a:noFill/>
                    </a:ln>
                    <a:extLst>
                      <a:ext uri="{53640926-AAD7-44D8-BBD7-CCE9431645EC}">
                        <a14:shadowObscured xmlns:a14="http://schemas.microsoft.com/office/drawing/2010/main"/>
                      </a:ext>
                    </a:extLst>
                  </pic:spPr>
                </pic:pic>
              </a:graphicData>
            </a:graphic>
          </wp:inline>
        </w:drawing>
      </w:r>
    </w:p>
    <w:p w14:paraId="13F254B1" w14:textId="3B8B24E6" w:rsidR="008164F6" w:rsidRPr="00C35641" w:rsidRDefault="00091C22" w:rsidP="00091C22">
      <w:pPr>
        <w:pStyle w:val="Caption"/>
        <w:rPr>
          <w:color w:val="auto"/>
        </w:rPr>
      </w:pPr>
      <w:r w:rsidRPr="00C35641">
        <w:rPr>
          <w:color w:val="auto"/>
        </w:rPr>
        <w:t xml:space="preserve">Figure </w:t>
      </w:r>
      <w:r w:rsidR="0070034D">
        <w:rPr>
          <w:color w:val="auto"/>
        </w:rPr>
        <w:t>S</w:t>
      </w:r>
      <w:r w:rsidR="00C35641" w:rsidRPr="00C35641">
        <w:rPr>
          <w:color w:val="auto"/>
        </w:rPr>
        <w:t>10</w:t>
      </w:r>
      <w:r w:rsidR="003A5F7D" w:rsidRPr="00C35641">
        <w:rPr>
          <w:color w:val="auto"/>
        </w:rPr>
        <w:t xml:space="preserve"> Pearson residuals against fitted values of the linear mixed models for the time and energy costs of foraging trips (LEFT) and daily time and energy investments (RIGHT). 1 = marine trip; 0 = terrestrial trip</w:t>
      </w:r>
    </w:p>
    <w:p w14:paraId="52A7BE60" w14:textId="77777777" w:rsidR="001172AB" w:rsidRDefault="001172AB" w:rsidP="001172AB">
      <w:pPr>
        <w:keepNext/>
      </w:pPr>
      <w:r>
        <w:rPr>
          <w:noProof/>
          <w:lang w:val="en-PH" w:eastAsia="en-PH"/>
        </w:rPr>
        <w:lastRenderedPageBreak/>
        <w:drawing>
          <wp:inline distT="0" distB="0" distL="0" distR="0" wp14:anchorId="51342F13" wp14:editId="5DE4E40C">
            <wp:extent cx="3803079" cy="8376489"/>
            <wp:effectExtent l="0" t="0" r="698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A10.png"/>
                    <pic:cNvPicPr/>
                  </pic:nvPicPr>
                  <pic:blipFill>
                    <a:blip r:embed="rId15">
                      <a:extLst>
                        <a:ext uri="{28A0092B-C50C-407E-A947-70E740481C1C}">
                          <a14:useLocalDpi xmlns:a14="http://schemas.microsoft.com/office/drawing/2010/main" val="0"/>
                        </a:ext>
                      </a:extLst>
                    </a:blip>
                    <a:stretch>
                      <a:fillRect/>
                    </a:stretch>
                  </pic:blipFill>
                  <pic:spPr bwMode="auto">
                    <a:xfrm>
                      <a:off x="0" y="0"/>
                      <a:ext cx="3803079" cy="8376489"/>
                    </a:xfrm>
                    <a:prstGeom prst="rect">
                      <a:avLst/>
                    </a:prstGeom>
                    <a:ln>
                      <a:noFill/>
                    </a:ln>
                    <a:extLst>
                      <a:ext uri="{53640926-AAD7-44D8-BBD7-CCE9431645EC}">
                        <a14:shadowObscured xmlns:a14="http://schemas.microsoft.com/office/drawing/2010/main"/>
                      </a:ext>
                    </a:extLst>
                  </pic:spPr>
                </pic:pic>
              </a:graphicData>
            </a:graphic>
          </wp:inline>
        </w:drawing>
      </w:r>
    </w:p>
    <w:p w14:paraId="083F4BEF" w14:textId="5830F956" w:rsidR="001172AB" w:rsidRPr="00C35641" w:rsidRDefault="001172AB" w:rsidP="001172AB">
      <w:pPr>
        <w:pStyle w:val="Caption"/>
        <w:rPr>
          <w:color w:val="auto"/>
        </w:rPr>
      </w:pPr>
      <w:r w:rsidRPr="00C35641">
        <w:rPr>
          <w:color w:val="auto"/>
        </w:rPr>
        <w:t xml:space="preserve">Figure </w:t>
      </w:r>
      <w:r w:rsidR="0070034D">
        <w:rPr>
          <w:color w:val="auto"/>
        </w:rPr>
        <w:t>S</w:t>
      </w:r>
      <w:bookmarkStart w:id="0" w:name="_GoBack"/>
      <w:bookmarkEnd w:id="0"/>
      <w:r w:rsidRPr="00C35641">
        <w:rPr>
          <w:color w:val="auto"/>
        </w:rPr>
        <w:t>1</w:t>
      </w:r>
      <w:r w:rsidR="00C35641" w:rsidRPr="00C35641">
        <w:rPr>
          <w:color w:val="auto"/>
        </w:rPr>
        <w:t>1</w:t>
      </w:r>
      <w:r w:rsidRPr="00C35641">
        <w:rPr>
          <w:color w:val="auto"/>
        </w:rPr>
        <w:t xml:space="preserve"> Residuals against fitted values and Q-Q plot of residuals for the linear models of time and energy costs averaged per individual over a chick rearing period, against the individual’s proportion of marine foraging trips</w:t>
      </w:r>
    </w:p>
    <w:sectPr w:rsidR="001172AB" w:rsidRPr="00C356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746"/>
  </w:docVars>
  <w:rsids>
    <w:rsidRoot w:val="009838B7"/>
    <w:rsid w:val="00025237"/>
    <w:rsid w:val="00067C98"/>
    <w:rsid w:val="0007580D"/>
    <w:rsid w:val="00091C22"/>
    <w:rsid w:val="000B35DB"/>
    <w:rsid w:val="000C751B"/>
    <w:rsid w:val="000D0F8D"/>
    <w:rsid w:val="000F454A"/>
    <w:rsid w:val="00110691"/>
    <w:rsid w:val="001172AB"/>
    <w:rsid w:val="00122CBF"/>
    <w:rsid w:val="00127765"/>
    <w:rsid w:val="0015286F"/>
    <w:rsid w:val="001943CB"/>
    <w:rsid w:val="001F0503"/>
    <w:rsid w:val="001F42F5"/>
    <w:rsid w:val="00234CA0"/>
    <w:rsid w:val="00264AB9"/>
    <w:rsid w:val="00273EA6"/>
    <w:rsid w:val="00277DF1"/>
    <w:rsid w:val="002924E3"/>
    <w:rsid w:val="00296A5A"/>
    <w:rsid w:val="002E152D"/>
    <w:rsid w:val="0031299E"/>
    <w:rsid w:val="00334429"/>
    <w:rsid w:val="00342BD2"/>
    <w:rsid w:val="003433CB"/>
    <w:rsid w:val="0039296D"/>
    <w:rsid w:val="00394B2D"/>
    <w:rsid w:val="003A5F7D"/>
    <w:rsid w:val="003A7C40"/>
    <w:rsid w:val="003C1F79"/>
    <w:rsid w:val="003C2928"/>
    <w:rsid w:val="00432DB5"/>
    <w:rsid w:val="0045042C"/>
    <w:rsid w:val="00453AC5"/>
    <w:rsid w:val="00476A4D"/>
    <w:rsid w:val="004A171C"/>
    <w:rsid w:val="004C4951"/>
    <w:rsid w:val="004D154C"/>
    <w:rsid w:val="005344AF"/>
    <w:rsid w:val="00546F5D"/>
    <w:rsid w:val="005757DA"/>
    <w:rsid w:val="00614F73"/>
    <w:rsid w:val="0062414E"/>
    <w:rsid w:val="006658C9"/>
    <w:rsid w:val="00673AFD"/>
    <w:rsid w:val="0069091D"/>
    <w:rsid w:val="006C3059"/>
    <w:rsid w:val="006C3BB9"/>
    <w:rsid w:val="006D45FA"/>
    <w:rsid w:val="0070034D"/>
    <w:rsid w:val="00763BE8"/>
    <w:rsid w:val="007804F8"/>
    <w:rsid w:val="007A3B1F"/>
    <w:rsid w:val="007D1173"/>
    <w:rsid w:val="007E58A2"/>
    <w:rsid w:val="007F4DD8"/>
    <w:rsid w:val="00806AB6"/>
    <w:rsid w:val="008164F6"/>
    <w:rsid w:val="00826F52"/>
    <w:rsid w:val="00843ACA"/>
    <w:rsid w:val="00843F10"/>
    <w:rsid w:val="0087345E"/>
    <w:rsid w:val="008921BA"/>
    <w:rsid w:val="008D772D"/>
    <w:rsid w:val="008D7FB7"/>
    <w:rsid w:val="0093534B"/>
    <w:rsid w:val="00982FCB"/>
    <w:rsid w:val="009838B7"/>
    <w:rsid w:val="00983DEB"/>
    <w:rsid w:val="009979A1"/>
    <w:rsid w:val="009B45C7"/>
    <w:rsid w:val="009F6D50"/>
    <w:rsid w:val="00A367FE"/>
    <w:rsid w:val="00AB4C3B"/>
    <w:rsid w:val="00AB4FF7"/>
    <w:rsid w:val="00AD1A9A"/>
    <w:rsid w:val="00AF7030"/>
    <w:rsid w:val="00B13B0D"/>
    <w:rsid w:val="00B62259"/>
    <w:rsid w:val="00B803C3"/>
    <w:rsid w:val="00B9603D"/>
    <w:rsid w:val="00BA4F00"/>
    <w:rsid w:val="00BB1F47"/>
    <w:rsid w:val="00BF5651"/>
    <w:rsid w:val="00C21819"/>
    <w:rsid w:val="00C35641"/>
    <w:rsid w:val="00CC2084"/>
    <w:rsid w:val="00CE2842"/>
    <w:rsid w:val="00D21FA1"/>
    <w:rsid w:val="00D24766"/>
    <w:rsid w:val="00D27DEF"/>
    <w:rsid w:val="00D36AF9"/>
    <w:rsid w:val="00D47D94"/>
    <w:rsid w:val="00D53372"/>
    <w:rsid w:val="00D7494B"/>
    <w:rsid w:val="00D83C39"/>
    <w:rsid w:val="00D86776"/>
    <w:rsid w:val="00D8746E"/>
    <w:rsid w:val="00DD12C4"/>
    <w:rsid w:val="00E157A3"/>
    <w:rsid w:val="00E34912"/>
    <w:rsid w:val="00E84E26"/>
    <w:rsid w:val="00EA5587"/>
    <w:rsid w:val="00ED0250"/>
    <w:rsid w:val="00EF475C"/>
    <w:rsid w:val="00EF5735"/>
    <w:rsid w:val="00F574E1"/>
    <w:rsid w:val="00F70470"/>
    <w:rsid w:val="00F85127"/>
    <w:rsid w:val="00FA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D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94B2D"/>
    <w:pPr>
      <w:spacing w:after="0" w:line="240" w:lineRule="auto"/>
    </w:pPr>
    <w:rPr>
      <w:rFonts w:ascii="Arial" w:hAnsi="Arial" w:cs="Arial"/>
      <w:color w:val="000000" w:themeColor="text1"/>
      <w:sz w:val="20"/>
      <w:szCs w:val="20"/>
    </w:rPr>
  </w:style>
  <w:style w:type="character" w:customStyle="1" w:styleId="CommentTextChar">
    <w:name w:val="Comment Text Char"/>
    <w:basedOn w:val="DefaultParagraphFont"/>
    <w:link w:val="CommentText"/>
    <w:uiPriority w:val="99"/>
    <w:rsid w:val="00394B2D"/>
    <w:rPr>
      <w:rFonts w:ascii="Arial" w:hAnsi="Arial" w:cs="Arial"/>
      <w:color w:val="000000" w:themeColor="text1"/>
      <w:sz w:val="20"/>
      <w:szCs w:val="20"/>
    </w:rPr>
  </w:style>
  <w:style w:type="table" w:styleId="TableGrid">
    <w:name w:val="Table Grid"/>
    <w:basedOn w:val="TableNormal"/>
    <w:uiPriority w:val="39"/>
    <w:rsid w:val="00B80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475C"/>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73AFD"/>
    <w:rPr>
      <w:sz w:val="16"/>
      <w:szCs w:val="16"/>
    </w:rPr>
  </w:style>
  <w:style w:type="paragraph" w:styleId="CommentSubject">
    <w:name w:val="annotation subject"/>
    <w:basedOn w:val="CommentText"/>
    <w:next w:val="CommentText"/>
    <w:link w:val="CommentSubjectChar"/>
    <w:uiPriority w:val="99"/>
    <w:semiHidden/>
    <w:unhideWhenUsed/>
    <w:rsid w:val="00673AFD"/>
    <w:pPr>
      <w:spacing w:after="160"/>
    </w:pPr>
    <w:rPr>
      <w:rFonts w:ascii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673AFD"/>
    <w:rPr>
      <w:rFonts w:ascii="Arial" w:hAnsi="Arial" w:cs="Arial"/>
      <w:b/>
      <w:bCs/>
      <w:color w:val="000000" w:themeColor="text1"/>
      <w:sz w:val="20"/>
      <w:szCs w:val="20"/>
      <w:lang w:val="en-US"/>
    </w:rPr>
  </w:style>
  <w:style w:type="paragraph" w:styleId="BalloonText">
    <w:name w:val="Balloon Text"/>
    <w:basedOn w:val="Normal"/>
    <w:link w:val="BalloonTextChar"/>
    <w:uiPriority w:val="99"/>
    <w:semiHidden/>
    <w:unhideWhenUsed/>
    <w:rsid w:val="00673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AFD"/>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94B2D"/>
    <w:pPr>
      <w:spacing w:after="0" w:line="240" w:lineRule="auto"/>
    </w:pPr>
    <w:rPr>
      <w:rFonts w:ascii="Arial" w:hAnsi="Arial" w:cs="Arial"/>
      <w:color w:val="000000" w:themeColor="text1"/>
      <w:sz w:val="20"/>
      <w:szCs w:val="20"/>
    </w:rPr>
  </w:style>
  <w:style w:type="character" w:customStyle="1" w:styleId="CommentTextChar">
    <w:name w:val="Comment Text Char"/>
    <w:basedOn w:val="DefaultParagraphFont"/>
    <w:link w:val="CommentText"/>
    <w:uiPriority w:val="99"/>
    <w:rsid w:val="00394B2D"/>
    <w:rPr>
      <w:rFonts w:ascii="Arial" w:hAnsi="Arial" w:cs="Arial"/>
      <w:color w:val="000000" w:themeColor="text1"/>
      <w:sz w:val="20"/>
      <w:szCs w:val="20"/>
    </w:rPr>
  </w:style>
  <w:style w:type="table" w:styleId="TableGrid">
    <w:name w:val="Table Grid"/>
    <w:basedOn w:val="TableNormal"/>
    <w:uiPriority w:val="39"/>
    <w:rsid w:val="00B80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475C"/>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673AFD"/>
    <w:rPr>
      <w:sz w:val="16"/>
      <w:szCs w:val="16"/>
    </w:rPr>
  </w:style>
  <w:style w:type="paragraph" w:styleId="CommentSubject">
    <w:name w:val="annotation subject"/>
    <w:basedOn w:val="CommentText"/>
    <w:next w:val="CommentText"/>
    <w:link w:val="CommentSubjectChar"/>
    <w:uiPriority w:val="99"/>
    <w:semiHidden/>
    <w:unhideWhenUsed/>
    <w:rsid w:val="00673AFD"/>
    <w:pPr>
      <w:spacing w:after="160"/>
    </w:pPr>
    <w:rPr>
      <w:rFonts w:ascii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673AFD"/>
    <w:rPr>
      <w:rFonts w:ascii="Arial" w:hAnsi="Arial" w:cs="Arial"/>
      <w:b/>
      <w:bCs/>
      <w:color w:val="000000" w:themeColor="text1"/>
      <w:sz w:val="20"/>
      <w:szCs w:val="20"/>
      <w:lang w:val="en-US"/>
    </w:rPr>
  </w:style>
  <w:style w:type="paragraph" w:styleId="BalloonText">
    <w:name w:val="Balloon Text"/>
    <w:basedOn w:val="Normal"/>
    <w:link w:val="BalloonTextChar"/>
    <w:uiPriority w:val="99"/>
    <w:semiHidden/>
    <w:unhideWhenUsed/>
    <w:rsid w:val="00673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3AF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3384">
      <w:bodyDiv w:val="1"/>
      <w:marLeft w:val="0"/>
      <w:marRight w:val="0"/>
      <w:marTop w:val="0"/>
      <w:marBottom w:val="0"/>
      <w:divBdr>
        <w:top w:val="none" w:sz="0" w:space="0" w:color="auto"/>
        <w:left w:val="none" w:sz="0" w:space="0" w:color="auto"/>
        <w:bottom w:val="none" w:sz="0" w:space="0" w:color="auto"/>
        <w:right w:val="none" w:sz="0" w:space="0" w:color="auto"/>
      </w:divBdr>
    </w:div>
    <w:div w:id="425811773">
      <w:bodyDiv w:val="1"/>
      <w:marLeft w:val="0"/>
      <w:marRight w:val="0"/>
      <w:marTop w:val="0"/>
      <w:marBottom w:val="0"/>
      <w:divBdr>
        <w:top w:val="none" w:sz="0" w:space="0" w:color="auto"/>
        <w:left w:val="none" w:sz="0" w:space="0" w:color="auto"/>
        <w:bottom w:val="none" w:sz="0" w:space="0" w:color="auto"/>
        <w:right w:val="none" w:sz="0" w:space="0" w:color="auto"/>
      </w:divBdr>
    </w:div>
    <w:div w:id="493691702">
      <w:bodyDiv w:val="1"/>
      <w:marLeft w:val="0"/>
      <w:marRight w:val="0"/>
      <w:marTop w:val="0"/>
      <w:marBottom w:val="0"/>
      <w:divBdr>
        <w:top w:val="none" w:sz="0" w:space="0" w:color="auto"/>
        <w:left w:val="none" w:sz="0" w:space="0" w:color="auto"/>
        <w:bottom w:val="none" w:sz="0" w:space="0" w:color="auto"/>
        <w:right w:val="none" w:sz="0" w:space="0" w:color="auto"/>
      </w:divBdr>
    </w:div>
    <w:div w:id="1252010330">
      <w:bodyDiv w:val="1"/>
      <w:marLeft w:val="0"/>
      <w:marRight w:val="0"/>
      <w:marTop w:val="0"/>
      <w:marBottom w:val="0"/>
      <w:divBdr>
        <w:top w:val="none" w:sz="0" w:space="0" w:color="auto"/>
        <w:left w:val="none" w:sz="0" w:space="0" w:color="auto"/>
        <w:bottom w:val="none" w:sz="0" w:space="0" w:color="auto"/>
        <w:right w:val="none" w:sz="0" w:space="0" w:color="auto"/>
      </w:divBdr>
    </w:div>
    <w:div w:id="17488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tif"/><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ti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tif"/><Relationship Id="rId10" Type="http://schemas.openxmlformats.org/officeDocument/2006/relationships/image" Target="media/image6.ti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748</TotalTime>
  <Pages>9</Pages>
  <Words>601</Words>
  <Characters>3007</Characters>
  <Application>Microsoft Office Word</Application>
  <DocSecurity>0</DocSecurity>
  <Lines>187</Lines>
  <Paragraphs>120</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Sotillo</dc:creator>
  <cp:keywords/>
  <dc:description/>
  <cp:lastModifiedBy>S3G_Reference_Citation_Sequence</cp:lastModifiedBy>
  <cp:revision>20</cp:revision>
  <dcterms:created xsi:type="dcterms:W3CDTF">2019-10-08T15:39:00Z</dcterms:created>
  <dcterms:modified xsi:type="dcterms:W3CDTF">2019-12-23T08:00:00Z</dcterms:modified>
</cp:coreProperties>
</file>