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48C" w:rsidRPr="00D40A61" w:rsidRDefault="0040448C" w:rsidP="0040448C">
      <w:pPr>
        <w:spacing w:after="0" w:line="240" w:lineRule="auto"/>
        <w:rPr>
          <w:rFonts w:ascii="Times New Roman" w:hAnsi="Times New Roman" w:cs="Times New Roman"/>
          <w:sz w:val="20"/>
          <w:szCs w:val="20"/>
        </w:rPr>
      </w:pPr>
      <w:bookmarkStart w:id="0" w:name="_GoBack"/>
      <w:bookmarkEnd w:id="0"/>
      <w:r w:rsidRPr="00D40A61">
        <w:rPr>
          <w:rFonts w:ascii="Times New Roman" w:hAnsi="Times New Roman" w:cs="Times New Roman"/>
          <w:sz w:val="24"/>
          <w:szCs w:val="24"/>
        </w:rPr>
        <w:t xml:space="preserve">Additional file 4. Methodology used to assign marine turtles to foraging regions by plotting satellite tag location data (panels a, c, e) and plotting cumulative distance traveled over time per individual (panels b, d, f). </w:t>
      </w:r>
      <w:bookmarkStart w:id="1" w:name="_Hlk53769044"/>
      <w:r w:rsidRPr="00D40A61">
        <w:rPr>
          <w:rFonts w:ascii="Times New Roman" w:hAnsi="Times New Roman" w:cs="Times New Roman"/>
          <w:sz w:val="24"/>
          <w:szCs w:val="24"/>
        </w:rPr>
        <w:t xml:space="preserve">Visualizing these data can indicate the point in time where distance traveled begins to level out/reach an asymptote </w:t>
      </w:r>
      <w:bookmarkEnd w:id="1"/>
      <w:r w:rsidRPr="00D40A61">
        <w:rPr>
          <w:rFonts w:ascii="Times New Roman" w:hAnsi="Times New Roman" w:cs="Times New Roman"/>
          <w:sz w:val="24"/>
          <w:szCs w:val="24"/>
        </w:rPr>
        <w:t>(i.e., red dashed lines). We designated foraging sites near the asymptote. Examples include a) a nesting female departing the Dry Tortugas and arriving at a foraging site in the Bahamas, c) an in-water captured male resident of the Dry Tortugas, who made some looping movements away from, and then back to, the Dry Tortugas, and e) a male migrating from the waters offshore of Cancun, Mexico presumably to breed, then exhibiting return migration to the foraging site at the Dry Tortugas. Grey shaded boxes in panels b and f indicate migration intervals; no migration is occurring in panel d for this resident turtle.</w:t>
      </w:r>
      <w:r w:rsidRPr="00D40A61">
        <w:rPr>
          <w:rFonts w:ascii="Times New Roman" w:hAnsi="Times New Roman" w:cs="Times New Roman"/>
          <w:sz w:val="20"/>
          <w:szCs w:val="20"/>
        </w:rPr>
        <w:t xml:space="preserve"> </w:t>
      </w: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r w:rsidRPr="00D40A61">
        <w:rPr>
          <w:rFonts w:ascii="Times New Roman" w:hAnsi="Times New Roman" w:cs="Times New Roman"/>
          <w:noProof/>
          <w:sz w:val="20"/>
          <w:szCs w:val="20"/>
          <w:lang w:eastAsia="en-PH"/>
        </w:rPr>
        <w:drawing>
          <wp:anchor distT="0" distB="0" distL="114300" distR="114300" simplePos="0" relativeHeight="251659264" behindDoc="1" locked="0" layoutInCell="1" allowOverlap="1" wp14:anchorId="3F8B3A45" wp14:editId="5B474022">
            <wp:simplePos x="0" y="0"/>
            <wp:positionH relativeFrom="column">
              <wp:posOffset>0</wp:posOffset>
            </wp:positionH>
            <wp:positionV relativeFrom="paragraph">
              <wp:posOffset>81279</wp:posOffset>
            </wp:positionV>
            <wp:extent cx="6390116" cy="4352925"/>
            <wp:effectExtent l="0" t="0" r="0" b="0"/>
            <wp:wrapNone/>
            <wp:docPr id="3" name="Picture 3"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endix 4_three panel_Foraging.tif"/>
                    <pic:cNvPicPr/>
                  </pic:nvPicPr>
                  <pic:blipFill>
                    <a:blip r:embed="rId4">
                      <a:extLst>
                        <a:ext uri="{28A0092B-C50C-407E-A947-70E740481C1C}">
                          <a14:useLocalDpi xmlns:a14="http://schemas.microsoft.com/office/drawing/2010/main" val="0"/>
                        </a:ext>
                      </a:extLst>
                    </a:blip>
                    <a:stretch>
                      <a:fillRect/>
                    </a:stretch>
                  </pic:blipFill>
                  <pic:spPr>
                    <a:xfrm>
                      <a:off x="0" y="0"/>
                      <a:ext cx="6390707" cy="4353328"/>
                    </a:xfrm>
                    <a:prstGeom prst="rect">
                      <a:avLst/>
                    </a:prstGeom>
                  </pic:spPr>
                </pic:pic>
              </a:graphicData>
            </a:graphic>
            <wp14:sizeRelH relativeFrom="page">
              <wp14:pctWidth>0</wp14:pctWidth>
            </wp14:sizeRelH>
            <wp14:sizeRelV relativeFrom="page">
              <wp14:pctHeight>0</wp14:pctHeight>
            </wp14:sizeRelV>
          </wp:anchor>
        </w:drawing>
      </w: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0"/>
          <w:szCs w:val="20"/>
        </w:rPr>
      </w:pPr>
    </w:p>
    <w:p w:rsidR="0040448C" w:rsidRPr="00D40A61" w:rsidRDefault="0040448C" w:rsidP="0040448C">
      <w:pPr>
        <w:spacing w:after="0" w:line="240" w:lineRule="auto"/>
        <w:rPr>
          <w:rFonts w:ascii="Times New Roman" w:hAnsi="Times New Roman" w:cs="Times New Roman"/>
          <w:sz w:val="24"/>
          <w:szCs w:val="24"/>
        </w:rPr>
      </w:pPr>
    </w:p>
    <w:p w:rsidR="0040448C" w:rsidRPr="00D40A61" w:rsidRDefault="0040448C" w:rsidP="0040448C">
      <w:pPr>
        <w:rPr>
          <w:rFonts w:ascii="Times New Roman" w:hAnsi="Times New Roman" w:cs="Times New Roman"/>
          <w:sz w:val="24"/>
          <w:szCs w:val="24"/>
        </w:rPr>
      </w:pPr>
    </w:p>
    <w:p w:rsidR="0040448C" w:rsidRPr="00D40A61" w:rsidRDefault="0040448C" w:rsidP="0040448C">
      <w:pPr>
        <w:rPr>
          <w:rFonts w:ascii="Times New Roman" w:hAnsi="Times New Roman" w:cs="Times New Roman"/>
        </w:rPr>
      </w:pPr>
    </w:p>
    <w:p w:rsidR="0040448C" w:rsidRPr="00D40A61" w:rsidRDefault="0040448C" w:rsidP="0040448C">
      <w:pPr>
        <w:spacing w:after="0" w:line="240" w:lineRule="auto"/>
        <w:rPr>
          <w:rFonts w:ascii="Times New Roman" w:hAnsi="Times New Roman" w:cs="Times New Roman"/>
          <w:sz w:val="24"/>
          <w:szCs w:val="24"/>
        </w:rPr>
      </w:pPr>
    </w:p>
    <w:p w:rsidR="00FB3456" w:rsidRDefault="00FB3456"/>
    <w:sectPr w:rsidR="00FB34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48C"/>
    <w:rsid w:val="0040448C"/>
    <w:rsid w:val="0047260B"/>
    <w:rsid w:val="009F132F"/>
    <w:rsid w:val="00E60578"/>
    <w:rsid w:val="00FB345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083FE6-5DD9-4BDD-81B5-DCA5C912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Hart, Kristen M</cp:lastModifiedBy>
  <cp:revision>2</cp:revision>
  <dcterms:created xsi:type="dcterms:W3CDTF">2020-12-24T13:19:00Z</dcterms:created>
  <dcterms:modified xsi:type="dcterms:W3CDTF">2020-12-24T13:19:00Z</dcterms:modified>
</cp:coreProperties>
</file>