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20B" w:rsidRPr="001E5BCB" w:rsidRDefault="000A2EFA" w:rsidP="00B9420B">
      <w:pPr>
        <w:spacing w:line="480" w:lineRule="auto"/>
        <w:rPr>
          <w:rFonts w:ascii="Arial" w:hAnsi="Arial" w:cs="Arial"/>
          <w:b/>
          <w:sz w:val="28"/>
          <w:szCs w:val="28"/>
        </w:rPr>
      </w:pPr>
      <w:r>
        <w:rPr>
          <w:rFonts w:ascii="Arial" w:hAnsi="Arial" w:cs="Arial"/>
          <w:b/>
          <w:sz w:val="28"/>
          <w:szCs w:val="28"/>
        </w:rPr>
        <w:t>Additional file 1</w:t>
      </w:r>
    </w:p>
    <w:p w:rsidR="00B9420B" w:rsidRPr="001E5BCB" w:rsidRDefault="000A2EFA" w:rsidP="00B9420B">
      <w:pPr>
        <w:spacing w:line="480" w:lineRule="auto"/>
        <w:rPr>
          <w:rFonts w:ascii="Arial" w:hAnsi="Arial" w:cs="Arial"/>
          <w:b/>
          <w:u w:val="single"/>
        </w:rPr>
      </w:pPr>
      <w:r>
        <w:rPr>
          <w:rFonts w:ascii="Arial" w:hAnsi="Arial" w:cs="Arial"/>
          <w:b/>
          <w:u w:val="single"/>
        </w:rPr>
        <w:t>Additional file</w:t>
      </w:r>
      <w:bookmarkStart w:id="0" w:name="_GoBack"/>
      <w:bookmarkEnd w:id="0"/>
      <w:r>
        <w:rPr>
          <w:rFonts w:ascii="Arial" w:hAnsi="Arial" w:cs="Arial"/>
          <w:b/>
          <w:u w:val="single"/>
        </w:rPr>
        <w:t xml:space="preserve">: </w:t>
      </w:r>
      <w:r w:rsidR="00B9420B" w:rsidRPr="001E5BCB">
        <w:rPr>
          <w:rFonts w:ascii="Arial" w:hAnsi="Arial" w:cs="Arial"/>
          <w:b/>
          <w:u w:val="single"/>
        </w:rPr>
        <w:t>Methods</w:t>
      </w:r>
    </w:p>
    <w:p w:rsidR="004336E7" w:rsidRPr="001E5BCB" w:rsidRDefault="0079103F" w:rsidP="0079103F">
      <w:pPr>
        <w:spacing w:line="480" w:lineRule="auto"/>
        <w:rPr>
          <w:rFonts w:ascii="Arial" w:hAnsi="Arial" w:cs="Arial"/>
          <w:b/>
        </w:rPr>
      </w:pPr>
      <w:r w:rsidRPr="001E5BCB">
        <w:rPr>
          <w:rFonts w:ascii="Arial" w:hAnsi="Arial" w:cs="Arial"/>
          <w:b/>
        </w:rPr>
        <w:t>S1 - Censoring of data sets for death of individuals and transmitter failure</w:t>
      </w:r>
    </w:p>
    <w:p w:rsidR="004336E7" w:rsidRPr="001E5BCB" w:rsidRDefault="0079103F" w:rsidP="004336E7">
      <w:pPr>
        <w:spacing w:line="480" w:lineRule="auto"/>
        <w:rPr>
          <w:rFonts w:ascii="Arial" w:hAnsi="Arial" w:cs="Arial"/>
        </w:rPr>
      </w:pPr>
      <w:r w:rsidRPr="001E5BCB">
        <w:rPr>
          <w:rFonts w:ascii="Arial" w:hAnsi="Arial" w:cs="Arial"/>
        </w:rPr>
        <w:t>Record time series for individual birds were terminated when it was deemed probable that the individual had died, or that the transmitter had ceased to accurately transmit location. This determination was based on two criteria: a) absence of movement for more than two consecutive records</w:t>
      </w:r>
      <w:r w:rsidRPr="001E5BCB" w:rsidDel="009B39B2">
        <w:rPr>
          <w:rFonts w:ascii="Arial" w:hAnsi="Arial" w:cs="Arial"/>
        </w:rPr>
        <w:t xml:space="preserve"> </w:t>
      </w:r>
      <w:r w:rsidRPr="001E5BCB">
        <w:rPr>
          <w:rFonts w:ascii="Arial" w:hAnsi="Arial" w:cs="Arial"/>
        </w:rPr>
        <w:t xml:space="preserve">of the transmitter’s on-board activity counter; and b) absence of movement for more than five consecutive calendar days as determined by geospatial coordinates. Records were categorized by the monitoring system into classes of estimated location accuracy. We excluded only records of class Z (no error estimates available and flagged as unreliable) and retained other records of classes that have been shown to yield mean location error estimates well within the 30 km movement range of interest (classes 3, 2, 1, 0, A, and B) by Costa et al. (2010) </w:t>
      </w:r>
      <w:r w:rsidR="00D16D28" w:rsidRPr="001E5BCB">
        <w:rPr>
          <w:rFonts w:ascii="Arial" w:hAnsi="Arial" w:cs="Arial"/>
        </w:rPr>
        <w:fldChar w:fldCharType="begin"/>
      </w:r>
      <w:r w:rsidR="00BC79D0" w:rsidRPr="001E5BCB">
        <w:rPr>
          <w:rFonts w:ascii="Arial" w:hAnsi="Arial" w:cs="Arial"/>
        </w:rPr>
        <w:instrText xml:space="preserve"> ADDIN ZOTERO_ITEM CSL_CITATION {"citationID":"abu42slfef","properties":{"formattedCitation":"(1)","plainCitation":"(1)","noteIndex":0},"citationItems":[{"id":276,"uris":["http://zotero.org/users/local/zh6JVtvK/items/KXZEQNUH"],"uri":["http://zotero.org/users/local/zh6JVtvK/items/KXZEQNUH"],"itemData":{"id":276,"type":"article-journal","abstract":"Background: ARGOS satellite telemetry is one of the most widely used methods to track the movements of free-ranging marine and terrestrial animals and is fundamental to studies of foraging ecology, migratory behavior and habitat-use. ARGOS location estimates do not include complete error estimations, and for many marine organisms, the most commonly acquired locations (Location Class 0, A, B, or Z) are provided with no declared error estimate.\nMethodology/Principal Findings: We compared the accuracy of ARGOS locations to those obtained using Fastloc GPS from the same electronic tags on five species of pinnipeds: 9 California sea lions (Zalophus californianus), 4 Galapagos sea lions (Zalophus wollebaeki), 6 Cape fur seals (Arctocephalus pusillus pusillus), 3 Australian fur seals (A. p. doriferus) and 5 northern elephant seals (Mirounga angustirostris). These species encompass a range of marine habitats (highly pelagic vs coastal), diving behaviors (mean dive durations 2–21 min) and range of latitudes (equator to temperate). A total of 7,318 ARGOS positions and 27,046 GPS positions were collected. Of these, 1,105 ARGOS positions were obtained within five minutes of a GPS position and were used for comparison. The 68th percentile ARGOS location errors as measured in this study were LC-3 0.49 km, LC-2 1.01 km, LC-1 1.20 km, LC-0 4.18 km, LC-A 6.19 km, LC-B 10.28 km.\nConclusions/Significance: The ARGOS errors measured here are greater than those provided by ARGOS, but within the range of other studies. The error was non-normally distributed with each LC highly right-skewed. Locations of species that make short duration dives and spend extended periods on the surface (sea lions and fur seals) had less error than species like elephant seals that spend more time underwater and have shorter surface intervals. Supplemental data (S1) are provided allowing the creation of density distributions that can be used in a variety of filtering algorithms to improve the quality of ARGOS tracking data.","container-title":"PLoS ONE","DOI":"10.1371/journal.pone.0008677","ISSN":"1932-6203","issue":"1","journalAbbreviation":"PLoS ONE","language":"en","page":"e8677","source":"DOI.org (Crossref)","title":"Accuracy of ARGOS locations of pinnipeds at-sea estimated using Fastloc GPS","volume":"5","author":[{"family":"Costa","given":"Daniel P."},{"family":"Robinson","given":"Patrick W."},{"family":"Arnould","given":"John P. Y."},{"family":"Harrison","given":"Autumn-Lynn"},{"family":"Simmons","given":"Samantha E."},{"family":"Hassrick","given":"Jason L."},{"family":"Hoskins","given":"Andrew J."},{"family":"Kirkman","given":"Stephen P."},{"family":"Oosthuizen","given":"Herman"},{"family":"Villegas-Amtmann","given":"Stella"},{"family":"Crocker","given":"Daniel E."}],"editor":[{"family":"Ropert-Coudert","given":"Yan"}],"issued":{"date-parts":[["2010",1,15]]}}}],"schema":"https://github.com/citation-style-language/schema/raw/master/csl-citation.json"} </w:instrText>
      </w:r>
      <w:r w:rsidR="00D16D28" w:rsidRPr="001E5BCB">
        <w:rPr>
          <w:rFonts w:ascii="Arial" w:hAnsi="Arial" w:cs="Arial"/>
        </w:rPr>
        <w:fldChar w:fldCharType="separate"/>
      </w:r>
      <w:r w:rsidR="00BC79D0" w:rsidRPr="001E5BCB">
        <w:rPr>
          <w:rFonts w:ascii="Arial" w:hAnsi="Arial" w:cs="Arial"/>
          <w:szCs w:val="24"/>
        </w:rPr>
        <w:t>(1)</w:t>
      </w:r>
      <w:r w:rsidR="00D16D28" w:rsidRPr="001E5BCB">
        <w:rPr>
          <w:rFonts w:ascii="Arial" w:hAnsi="Arial" w:cs="Arial"/>
        </w:rPr>
        <w:fldChar w:fldCharType="end"/>
      </w:r>
      <w:r w:rsidRPr="001E5BCB">
        <w:rPr>
          <w:rFonts w:ascii="Arial" w:hAnsi="Arial" w:cs="Arial"/>
        </w:rPr>
        <w:t>. In that study, t</w:t>
      </w:r>
      <w:r w:rsidR="004336E7" w:rsidRPr="001E5BCB">
        <w:rPr>
          <w:rFonts w:ascii="Arial" w:hAnsi="Arial" w:cs="Arial"/>
        </w:rPr>
        <w:t>he empirical error of each location class (LC) was tested in the field by comparison against Fastloc GPS records from the same electronic tags on a range of pinniped species. The 68</w:t>
      </w:r>
      <w:r w:rsidR="004336E7" w:rsidRPr="001E5BCB">
        <w:rPr>
          <w:rFonts w:ascii="Arial" w:hAnsi="Arial" w:cs="Arial"/>
          <w:vertAlign w:val="superscript"/>
        </w:rPr>
        <w:t>th</w:t>
      </w:r>
      <w:r w:rsidR="004336E7" w:rsidRPr="001E5BCB">
        <w:rPr>
          <w:rFonts w:ascii="Arial" w:hAnsi="Arial" w:cs="Arial"/>
        </w:rPr>
        <w:t xml:space="preserve"> percentile ARGOS location errors </w:t>
      </w:r>
      <w:r w:rsidRPr="001E5BCB">
        <w:rPr>
          <w:rFonts w:ascii="Arial" w:hAnsi="Arial" w:cs="Arial"/>
        </w:rPr>
        <w:t xml:space="preserve">estimated by the authors </w:t>
      </w:r>
      <w:r w:rsidR="004336E7" w:rsidRPr="001E5BCB">
        <w:rPr>
          <w:rFonts w:ascii="Arial" w:hAnsi="Arial" w:cs="Arial"/>
        </w:rPr>
        <w:t>were as follows: LC-3: 0.49 km; LC-2: 1.01 km; LC-1: 1.20 km; LC-0: 4.18 km; LC-A: 6,19 km; LC-B: 10.28 km.</w:t>
      </w:r>
    </w:p>
    <w:p w:rsidR="004336E7" w:rsidRPr="001E5BCB" w:rsidRDefault="0079103F" w:rsidP="004336E7">
      <w:pPr>
        <w:spacing w:line="480" w:lineRule="auto"/>
        <w:rPr>
          <w:rFonts w:ascii="Arial" w:hAnsi="Arial" w:cs="Arial"/>
        </w:rPr>
      </w:pPr>
      <w:r w:rsidRPr="001E5BCB">
        <w:rPr>
          <w:rFonts w:ascii="Arial" w:hAnsi="Arial" w:cs="Arial"/>
        </w:rPr>
        <w:t>We found no substantial correlation of location class with either distance or time period between sequential records, and therefore did not further distinguish between classes in the analysis.</w:t>
      </w:r>
    </w:p>
    <w:p w:rsidR="0079103F" w:rsidRPr="001E5BCB" w:rsidRDefault="0079103F" w:rsidP="0079103F">
      <w:pPr>
        <w:spacing w:line="480" w:lineRule="auto"/>
        <w:rPr>
          <w:rFonts w:ascii="Arial" w:hAnsi="Arial" w:cs="Arial"/>
          <w:b/>
        </w:rPr>
      </w:pPr>
    </w:p>
    <w:p w:rsidR="0079103F" w:rsidRPr="001E5BCB" w:rsidRDefault="0079103F" w:rsidP="0079103F">
      <w:pPr>
        <w:spacing w:line="480" w:lineRule="auto"/>
        <w:rPr>
          <w:rFonts w:ascii="Arial" w:hAnsi="Arial" w:cs="Arial"/>
          <w:b/>
        </w:rPr>
      </w:pPr>
      <w:r w:rsidRPr="001E5BCB">
        <w:rPr>
          <w:rFonts w:ascii="Arial" w:hAnsi="Arial" w:cs="Arial"/>
          <w:b/>
        </w:rPr>
        <w:t>S2 - Criteria for selection of autumn migration relocation records</w:t>
      </w:r>
    </w:p>
    <w:p w:rsidR="0079103F" w:rsidRPr="001E5BCB" w:rsidRDefault="0079103F" w:rsidP="0079103F">
      <w:pPr>
        <w:spacing w:line="480" w:lineRule="auto"/>
        <w:rPr>
          <w:rFonts w:ascii="Arial" w:hAnsi="Arial" w:cs="Arial"/>
        </w:rPr>
      </w:pPr>
      <w:r w:rsidRPr="001E5BCB">
        <w:rPr>
          <w:rFonts w:ascii="Arial" w:hAnsi="Arial" w:cs="Arial"/>
        </w:rPr>
        <w:t>The following criteria were used to identify individual location records representing the start points of migration-scale relocation movements during autumn migration.</w:t>
      </w:r>
    </w:p>
    <w:p w:rsidR="0079103F" w:rsidRPr="001E5BCB" w:rsidRDefault="0079103F" w:rsidP="0079103F">
      <w:pPr>
        <w:pStyle w:val="ListParagraph"/>
        <w:numPr>
          <w:ilvl w:val="0"/>
          <w:numId w:val="17"/>
        </w:numPr>
        <w:spacing w:line="480" w:lineRule="auto"/>
        <w:rPr>
          <w:rFonts w:ascii="Arial" w:hAnsi="Arial" w:cs="Arial"/>
        </w:rPr>
      </w:pPr>
      <w:r w:rsidRPr="001E5BCB">
        <w:rPr>
          <w:rFonts w:ascii="Arial" w:hAnsi="Arial" w:cs="Arial"/>
          <w:i/>
        </w:rPr>
        <w:lastRenderedPageBreak/>
        <w:t>Movement distance to following record ≥ 30 km</w:t>
      </w:r>
      <w:r w:rsidRPr="001E5BCB">
        <w:rPr>
          <w:rFonts w:ascii="Arial" w:hAnsi="Arial" w:cs="Arial"/>
        </w:rPr>
        <w:t xml:space="preserve">. This is based on the finding of Beatty et al. (2014) </w:t>
      </w:r>
      <w:r w:rsidR="00D16D28" w:rsidRPr="001E5BCB">
        <w:rPr>
          <w:rFonts w:ascii="Arial" w:hAnsi="Arial" w:cs="Arial"/>
        </w:rPr>
        <w:fldChar w:fldCharType="begin"/>
      </w:r>
      <w:r w:rsidR="00BC79D0" w:rsidRPr="001E5BCB">
        <w:rPr>
          <w:rFonts w:ascii="Arial" w:hAnsi="Arial" w:cs="Arial"/>
        </w:rPr>
        <w:instrText xml:space="preserve"> ADDIN ZOTERO_ITEM CSL_CITATION {"citationID":"a1fps6f90su","properties":{"formattedCitation":"(2)","plainCitation":"(2)","noteIndex":0},"citationItems":[{"id":18,"uris":["http://zotero.org/users/local/zh6JVtvK/items/KER6D4KU"],"uri":["http://zotero.org/users/local/zh6JVtvK/items/KER6D4KU"],"itemData":{"id":18,"type":"article-journal","container-title":"Landscape Ecology","DOI":"10.1007/s10980-014-0035-x","ISSN":"0921-2973, 1572-9761","issue":"6","journalAbbreviation":"Landscape Ecol","language":"en","page":"989-1000","source":"DOI.org (Crossref)","title":"Landscape effects on mallard habitat selection at multiple spatial scales during the non-breeding period","volume":"29","author":[{"family":"Beatty","given":"William S."},{"family":"Webb","given":"Elisabeth B."},{"family":"Kesler","given":"Dylan C."},{"family":"Raedeke","given":"Andrew H."},{"family":"Naylor","given":"Luke W."},{"family":"Humburg","given":"Dale D."}],"issued":{"date-parts":[["2014",7]]}}}],"schema":"https://github.com/citation-style-language/schema/raw/master/csl-citation.json"} </w:instrText>
      </w:r>
      <w:r w:rsidR="00D16D28" w:rsidRPr="001E5BCB">
        <w:rPr>
          <w:rFonts w:ascii="Arial" w:hAnsi="Arial" w:cs="Arial"/>
        </w:rPr>
        <w:fldChar w:fldCharType="separate"/>
      </w:r>
      <w:r w:rsidR="00BC79D0" w:rsidRPr="001E5BCB">
        <w:rPr>
          <w:rFonts w:ascii="Arial" w:hAnsi="Arial" w:cs="Arial"/>
        </w:rPr>
        <w:t>(2)</w:t>
      </w:r>
      <w:r w:rsidR="00D16D28" w:rsidRPr="001E5BCB">
        <w:rPr>
          <w:rFonts w:ascii="Arial" w:hAnsi="Arial" w:cs="Arial"/>
        </w:rPr>
        <w:fldChar w:fldCharType="end"/>
      </w:r>
      <w:r w:rsidRPr="001E5BCB">
        <w:rPr>
          <w:rFonts w:ascii="Arial" w:hAnsi="Arial" w:cs="Arial"/>
        </w:rPr>
        <w:t xml:space="preserve"> that this distance represents the approximate breakpoint between local foraging flights and relocation flights in mallards, independent of time of year.</w:t>
      </w:r>
      <w:r w:rsidR="009B6090" w:rsidRPr="001E5BCB">
        <w:rPr>
          <w:rFonts w:ascii="Arial" w:hAnsi="Arial" w:cs="Arial"/>
        </w:rPr>
        <w:t xml:space="preserve"> Straight line distances were calculated as great circle distances assuming a spherical geoid.</w:t>
      </w:r>
    </w:p>
    <w:p w:rsidR="0079103F" w:rsidRPr="001E5BCB" w:rsidRDefault="0079103F" w:rsidP="0079103F">
      <w:pPr>
        <w:pStyle w:val="ListParagraph"/>
        <w:numPr>
          <w:ilvl w:val="0"/>
          <w:numId w:val="17"/>
        </w:numPr>
        <w:spacing w:line="480" w:lineRule="auto"/>
        <w:rPr>
          <w:rFonts w:ascii="Arial" w:hAnsi="Arial" w:cs="Arial"/>
        </w:rPr>
      </w:pPr>
      <w:r w:rsidRPr="001E5BCB">
        <w:rPr>
          <w:rFonts w:ascii="Arial" w:hAnsi="Arial" w:cs="Arial"/>
          <w:i/>
        </w:rPr>
        <w:t>Time period 1 September – 31 December</w:t>
      </w:r>
      <w:r w:rsidRPr="001E5BCB">
        <w:rPr>
          <w:rFonts w:ascii="Arial" w:hAnsi="Arial" w:cs="Arial"/>
        </w:rPr>
        <w:t>. We excluded records prior to the period during which autumn migration movements would be expected. While we specifically included December records to capture relocation movements in response to environmental changes in the wintering range, we set a cut-off at 31 December to avoid conflation with early spring migration activity.</w:t>
      </w:r>
    </w:p>
    <w:p w:rsidR="0079103F" w:rsidRPr="001E5BCB" w:rsidRDefault="0079103F" w:rsidP="0079103F">
      <w:pPr>
        <w:pStyle w:val="ListParagraph"/>
        <w:numPr>
          <w:ilvl w:val="0"/>
          <w:numId w:val="17"/>
        </w:numPr>
        <w:spacing w:line="480" w:lineRule="auto"/>
        <w:rPr>
          <w:rFonts w:ascii="Arial" w:hAnsi="Arial" w:cs="Arial"/>
        </w:rPr>
      </w:pPr>
      <w:r w:rsidRPr="001E5BCB">
        <w:rPr>
          <w:rFonts w:ascii="Arial" w:hAnsi="Arial" w:cs="Arial"/>
          <w:i/>
        </w:rPr>
        <w:t>Time difference to next record ≤ 48 h.</w:t>
      </w:r>
      <w:r w:rsidRPr="001E5BCB">
        <w:rPr>
          <w:rFonts w:ascii="Arial" w:hAnsi="Arial" w:cs="Arial"/>
        </w:rPr>
        <w:t xml:space="preserve"> Many records in the censored and concatenated sets had recording intervals in excess of 24 h (82% in set A, 6% in set B). For long-range relocations spanning a large time interval, the uncertainty in assigning environmental parameters to the start record would increase with the interval length, because it could not be determined at which point the mallard actually embarked on the relocation (e.g. for a ten day interval T</w:t>
      </w:r>
      <w:r w:rsidRPr="001E5BCB">
        <w:rPr>
          <w:rFonts w:ascii="Arial" w:hAnsi="Arial" w:cs="Arial"/>
          <w:vertAlign w:val="subscript"/>
        </w:rPr>
        <w:t>1</w:t>
      </w:r>
      <w:r w:rsidRPr="001E5BCB">
        <w:rPr>
          <w:rFonts w:ascii="Arial" w:hAnsi="Arial" w:cs="Arial"/>
        </w:rPr>
        <w:t xml:space="preserve"> → T</w:t>
      </w:r>
      <w:r w:rsidRPr="001E5BCB">
        <w:rPr>
          <w:rFonts w:ascii="Arial" w:hAnsi="Arial" w:cs="Arial"/>
          <w:vertAlign w:val="subscript"/>
        </w:rPr>
        <w:t>10</w:t>
      </w:r>
      <w:r w:rsidRPr="001E5BCB">
        <w:rPr>
          <w:rFonts w:ascii="Arial" w:hAnsi="Arial" w:cs="Arial"/>
        </w:rPr>
        <w:t>, whether relocation actually happened on T</w:t>
      </w:r>
      <w:r w:rsidRPr="001E5BCB">
        <w:rPr>
          <w:rFonts w:ascii="Arial" w:hAnsi="Arial" w:cs="Arial"/>
          <w:vertAlign w:val="subscript"/>
        </w:rPr>
        <w:t>1</w:t>
      </w:r>
      <w:r w:rsidRPr="001E5BCB">
        <w:rPr>
          <w:rFonts w:ascii="Arial" w:hAnsi="Arial" w:cs="Arial"/>
        </w:rPr>
        <w:t>, or on T</w:t>
      </w:r>
      <w:r w:rsidRPr="001E5BCB">
        <w:rPr>
          <w:rFonts w:ascii="Arial" w:hAnsi="Arial" w:cs="Arial"/>
          <w:vertAlign w:val="subscript"/>
        </w:rPr>
        <w:t>2</w:t>
      </w:r>
      <w:r w:rsidRPr="001E5BCB">
        <w:rPr>
          <w:rFonts w:ascii="Arial" w:hAnsi="Arial" w:cs="Arial"/>
        </w:rPr>
        <w:t>,…,</w:t>
      </w:r>
      <w:r w:rsidRPr="001E5BCB">
        <w:rPr>
          <w:rFonts w:ascii="Arial" w:hAnsi="Arial" w:cs="Arial"/>
          <w:vertAlign w:val="subscript"/>
        </w:rPr>
        <w:t>9</w:t>
      </w:r>
      <w:r w:rsidRPr="001E5BCB">
        <w:rPr>
          <w:rFonts w:ascii="Arial" w:hAnsi="Arial" w:cs="Arial"/>
        </w:rPr>
        <w:t>). We therefore excluded relocations with intervals in excess of 48 h. For the remainder, daily environmental parameters assigned to the start date were averaged across the first two days of the interval if the interval spanned three rather than two calendar days.</w:t>
      </w:r>
    </w:p>
    <w:p w:rsidR="0079103F" w:rsidRPr="001E5BCB" w:rsidRDefault="0079103F" w:rsidP="0079103F">
      <w:pPr>
        <w:pStyle w:val="ListParagraph"/>
        <w:numPr>
          <w:ilvl w:val="0"/>
          <w:numId w:val="17"/>
        </w:numPr>
        <w:spacing w:line="480" w:lineRule="auto"/>
        <w:rPr>
          <w:rFonts w:ascii="Arial" w:hAnsi="Arial" w:cs="Arial"/>
        </w:rPr>
      </w:pPr>
      <w:r w:rsidRPr="001E5BCB">
        <w:rPr>
          <w:rFonts w:ascii="Arial" w:hAnsi="Arial" w:cs="Arial"/>
          <w:i/>
        </w:rPr>
        <w:t>Movements with southward component.</w:t>
      </w:r>
      <w:r w:rsidRPr="001E5BCB">
        <w:rPr>
          <w:rFonts w:ascii="Arial" w:hAnsi="Arial" w:cs="Arial"/>
        </w:rPr>
        <w:t xml:space="preserve"> Finally, we excluded relocations where the movement vector did not have any southward component</w:t>
      </w:r>
      <w:r w:rsidR="00ED2606" w:rsidRPr="001E5BCB">
        <w:rPr>
          <w:rFonts w:ascii="Arial" w:hAnsi="Arial" w:cs="Arial"/>
        </w:rPr>
        <w:t xml:space="preserve"> (i.e. did not include any </w:t>
      </w:r>
      <w:r w:rsidR="00590AFE" w:rsidRPr="001E5BCB">
        <w:rPr>
          <w:rFonts w:ascii="Arial" w:hAnsi="Arial" w:cs="Arial"/>
        </w:rPr>
        <w:t>decrease in latitude)</w:t>
      </w:r>
      <w:r w:rsidRPr="001E5BCB">
        <w:rPr>
          <w:rFonts w:ascii="Arial" w:hAnsi="Arial" w:cs="Arial"/>
        </w:rPr>
        <w:t>, to ensure that we only captured relocations connected to autumn migration behavior.</w:t>
      </w:r>
    </w:p>
    <w:p w:rsidR="0079103F" w:rsidRPr="001E5BCB" w:rsidRDefault="0079103F" w:rsidP="004336E7">
      <w:pPr>
        <w:spacing w:line="480" w:lineRule="auto"/>
        <w:rPr>
          <w:rFonts w:ascii="Arial" w:hAnsi="Arial" w:cs="Arial"/>
        </w:rPr>
      </w:pPr>
    </w:p>
    <w:p w:rsidR="004336E7" w:rsidRPr="001E5BCB" w:rsidRDefault="004336E7" w:rsidP="00B9420B">
      <w:pPr>
        <w:rPr>
          <w:rFonts w:ascii="Arial" w:hAnsi="Arial" w:cs="Arial"/>
        </w:rPr>
      </w:pPr>
    </w:p>
    <w:p w:rsidR="004336E7" w:rsidRPr="001E5BCB" w:rsidRDefault="004336E7" w:rsidP="00B9420B">
      <w:pPr>
        <w:rPr>
          <w:rFonts w:ascii="Arial" w:hAnsi="Arial" w:cs="Arial"/>
        </w:rPr>
      </w:pPr>
    </w:p>
    <w:p w:rsidR="00B9420B" w:rsidRPr="001E5BCB" w:rsidRDefault="00931C1B" w:rsidP="00B9420B">
      <w:pPr>
        <w:rPr>
          <w:rFonts w:ascii="Arial" w:hAnsi="Arial" w:cs="Arial"/>
        </w:rPr>
      </w:pPr>
      <w:r w:rsidRPr="00931C1B">
        <w:rPr>
          <w:rFonts w:ascii="Arial" w:hAnsi="Arial" w:cs="Arial"/>
        </w:rPr>
        <w:t>Additional file 1</w:t>
      </w:r>
      <w:r>
        <w:rPr>
          <w:rFonts w:ascii="Arial" w:hAnsi="Arial" w:cs="Arial"/>
        </w:rPr>
        <w:t xml:space="preserve">: </w:t>
      </w:r>
      <w:r w:rsidR="00B9420B" w:rsidRPr="001E5BCB">
        <w:rPr>
          <w:rFonts w:ascii="Arial" w:hAnsi="Arial" w:cs="Arial"/>
        </w:rPr>
        <w:t>Table S1</w:t>
      </w:r>
      <w:r>
        <w:rPr>
          <w:rFonts w:ascii="Arial" w:hAnsi="Arial" w:cs="Arial"/>
        </w:rPr>
        <w:t>.</w:t>
      </w:r>
      <w:r w:rsidR="00B9420B" w:rsidRPr="001E5BCB">
        <w:rPr>
          <w:rFonts w:ascii="Arial" w:hAnsi="Arial" w:cs="Arial"/>
        </w:rPr>
        <w:t xml:space="preserve"> </w:t>
      </w:r>
      <w:r w:rsidR="00382CA5" w:rsidRPr="001E5BCB">
        <w:rPr>
          <w:rFonts w:ascii="Arial" w:hAnsi="Arial" w:cs="Arial"/>
        </w:rPr>
        <w:t>Censoring and filtering of</w:t>
      </w:r>
      <w:r w:rsidR="00B9420B" w:rsidRPr="001E5BCB">
        <w:rPr>
          <w:rFonts w:ascii="Arial" w:hAnsi="Arial" w:cs="Arial"/>
        </w:rPr>
        <w:t xml:space="preserve"> mallard location record sets</w:t>
      </w:r>
    </w:p>
    <w:tbl>
      <w:tblPr>
        <w:tblStyle w:val="TableGrid"/>
        <w:tblW w:w="0" w:type="auto"/>
        <w:tblLook w:val="04A0"/>
      </w:tblPr>
      <w:tblGrid>
        <w:gridCol w:w="4248"/>
        <w:gridCol w:w="1890"/>
        <w:gridCol w:w="1890"/>
      </w:tblGrid>
      <w:tr w:rsidR="00B9420B" w:rsidRPr="001E5BCB" w:rsidTr="003760EB">
        <w:tc>
          <w:tcPr>
            <w:tcW w:w="4248" w:type="dxa"/>
            <w:tcBorders>
              <w:top w:val="nil"/>
              <w:left w:val="nil"/>
              <w:right w:val="nil"/>
            </w:tcBorders>
          </w:tcPr>
          <w:p w:rsidR="00B9420B" w:rsidRPr="001E5BCB" w:rsidRDefault="00B9420B" w:rsidP="003760EB">
            <w:pPr>
              <w:rPr>
                <w:rFonts w:ascii="Arial" w:hAnsi="Arial" w:cs="Arial"/>
              </w:rPr>
            </w:pPr>
          </w:p>
        </w:tc>
        <w:tc>
          <w:tcPr>
            <w:tcW w:w="1890" w:type="dxa"/>
            <w:tcBorders>
              <w:top w:val="nil"/>
              <w:left w:val="nil"/>
              <w:right w:val="nil"/>
            </w:tcBorders>
          </w:tcPr>
          <w:p w:rsidR="00B9420B" w:rsidRPr="001E5BCB" w:rsidRDefault="00B9420B" w:rsidP="003760EB">
            <w:pPr>
              <w:jc w:val="center"/>
              <w:rPr>
                <w:rFonts w:ascii="Arial" w:hAnsi="Arial" w:cs="Arial"/>
                <w:b/>
              </w:rPr>
            </w:pPr>
            <w:r w:rsidRPr="001E5BCB">
              <w:rPr>
                <w:rFonts w:ascii="Arial" w:hAnsi="Arial" w:cs="Arial"/>
                <w:b/>
              </w:rPr>
              <w:t>Data set A</w:t>
            </w:r>
          </w:p>
        </w:tc>
        <w:tc>
          <w:tcPr>
            <w:tcW w:w="1890" w:type="dxa"/>
            <w:tcBorders>
              <w:top w:val="nil"/>
              <w:left w:val="nil"/>
              <w:right w:val="nil"/>
            </w:tcBorders>
          </w:tcPr>
          <w:p w:rsidR="00B9420B" w:rsidRPr="001E5BCB" w:rsidRDefault="00B9420B" w:rsidP="003760EB">
            <w:pPr>
              <w:jc w:val="center"/>
              <w:rPr>
                <w:rFonts w:ascii="Arial" w:hAnsi="Arial" w:cs="Arial"/>
                <w:b/>
              </w:rPr>
            </w:pPr>
            <w:r w:rsidRPr="001E5BCB">
              <w:rPr>
                <w:rFonts w:ascii="Arial" w:hAnsi="Arial" w:cs="Arial"/>
                <w:b/>
              </w:rPr>
              <w:t>Data set B</w:t>
            </w:r>
          </w:p>
        </w:tc>
      </w:tr>
      <w:tr w:rsidR="00B9420B" w:rsidRPr="001E5BCB" w:rsidTr="003760EB">
        <w:tc>
          <w:tcPr>
            <w:tcW w:w="4248" w:type="dxa"/>
            <w:tcBorders>
              <w:left w:val="nil"/>
              <w:right w:val="nil"/>
            </w:tcBorders>
          </w:tcPr>
          <w:p w:rsidR="00B9420B" w:rsidRPr="001E5BCB" w:rsidRDefault="00B9420B" w:rsidP="003760EB">
            <w:pPr>
              <w:rPr>
                <w:rFonts w:ascii="Arial" w:hAnsi="Arial" w:cs="Arial"/>
              </w:rPr>
            </w:pPr>
            <w:r w:rsidRPr="001E5BCB">
              <w:rPr>
                <w:rFonts w:ascii="Arial" w:hAnsi="Arial" w:cs="Arial"/>
              </w:rPr>
              <w:t>number of records after restricting to:</w:t>
            </w:r>
          </w:p>
        </w:tc>
        <w:tc>
          <w:tcPr>
            <w:tcW w:w="1890" w:type="dxa"/>
            <w:tcBorders>
              <w:left w:val="nil"/>
              <w:right w:val="nil"/>
            </w:tcBorders>
          </w:tcPr>
          <w:p w:rsidR="00B9420B" w:rsidRPr="001E5BCB" w:rsidRDefault="00B9420B" w:rsidP="003760EB">
            <w:pPr>
              <w:jc w:val="center"/>
              <w:rPr>
                <w:rFonts w:ascii="Arial" w:hAnsi="Arial" w:cs="Arial"/>
              </w:rPr>
            </w:pPr>
          </w:p>
        </w:tc>
        <w:tc>
          <w:tcPr>
            <w:tcW w:w="1890" w:type="dxa"/>
            <w:tcBorders>
              <w:left w:val="nil"/>
              <w:right w:val="nil"/>
            </w:tcBorders>
          </w:tcPr>
          <w:p w:rsidR="00B9420B" w:rsidRPr="001E5BCB" w:rsidRDefault="00B9420B" w:rsidP="003760EB">
            <w:pPr>
              <w:jc w:val="center"/>
              <w:rPr>
                <w:rFonts w:ascii="Arial" w:hAnsi="Arial" w:cs="Arial"/>
              </w:rPr>
            </w:pPr>
          </w:p>
        </w:tc>
      </w:tr>
      <w:tr w:rsidR="00B9420B" w:rsidRPr="001E5BCB" w:rsidTr="003760EB">
        <w:tc>
          <w:tcPr>
            <w:tcW w:w="4248" w:type="dxa"/>
            <w:tcBorders>
              <w:left w:val="nil"/>
              <w:bottom w:val="single" w:sz="4" w:space="0" w:color="000000" w:themeColor="text1"/>
              <w:right w:val="nil"/>
            </w:tcBorders>
          </w:tcPr>
          <w:p w:rsidR="00B9420B" w:rsidRPr="001E5BCB" w:rsidRDefault="00B9420B" w:rsidP="003760EB">
            <w:pPr>
              <w:pStyle w:val="ListParagraph"/>
              <w:numPr>
                <w:ilvl w:val="0"/>
                <w:numId w:val="1"/>
              </w:numPr>
              <w:rPr>
                <w:rFonts w:ascii="Arial" w:hAnsi="Arial" w:cs="Arial"/>
              </w:rPr>
            </w:pPr>
            <w:r w:rsidRPr="001E5BCB">
              <w:rPr>
                <w:rFonts w:ascii="Arial" w:hAnsi="Arial" w:cs="Arial"/>
              </w:rPr>
              <w:t>live individuals / active transmissions</w:t>
            </w:r>
          </w:p>
        </w:tc>
        <w:tc>
          <w:tcPr>
            <w:tcW w:w="1890" w:type="dxa"/>
            <w:tcBorders>
              <w:left w:val="nil"/>
              <w:bottom w:val="single" w:sz="4" w:space="0" w:color="000000" w:themeColor="text1"/>
              <w:right w:val="nil"/>
            </w:tcBorders>
          </w:tcPr>
          <w:p w:rsidR="00B9420B" w:rsidRPr="001E5BCB" w:rsidRDefault="00B9420B" w:rsidP="003760EB">
            <w:pPr>
              <w:jc w:val="center"/>
              <w:rPr>
                <w:rFonts w:ascii="Arial" w:hAnsi="Arial" w:cs="Arial"/>
              </w:rPr>
            </w:pPr>
            <w:r w:rsidRPr="001E5BCB">
              <w:rPr>
                <w:rFonts w:ascii="Arial" w:hAnsi="Arial" w:cs="Arial"/>
              </w:rPr>
              <w:t>5603</w:t>
            </w:r>
          </w:p>
        </w:tc>
        <w:tc>
          <w:tcPr>
            <w:tcW w:w="1890" w:type="dxa"/>
            <w:tcBorders>
              <w:left w:val="nil"/>
              <w:bottom w:val="single" w:sz="4" w:space="0" w:color="000000" w:themeColor="text1"/>
              <w:right w:val="nil"/>
            </w:tcBorders>
          </w:tcPr>
          <w:p w:rsidR="00B9420B" w:rsidRPr="001E5BCB" w:rsidRDefault="00B9420B" w:rsidP="003760EB">
            <w:pPr>
              <w:jc w:val="center"/>
              <w:rPr>
                <w:rFonts w:ascii="Arial" w:hAnsi="Arial" w:cs="Arial"/>
              </w:rPr>
            </w:pPr>
            <w:r w:rsidRPr="001E5BCB">
              <w:rPr>
                <w:rFonts w:ascii="Arial" w:hAnsi="Arial" w:cs="Arial"/>
              </w:rPr>
              <w:t>8271</w:t>
            </w:r>
          </w:p>
        </w:tc>
      </w:tr>
      <w:tr w:rsidR="00B9420B" w:rsidRPr="001E5BCB" w:rsidTr="003760EB">
        <w:tc>
          <w:tcPr>
            <w:tcW w:w="4248" w:type="dxa"/>
            <w:tcBorders>
              <w:left w:val="nil"/>
              <w:bottom w:val="nil"/>
              <w:right w:val="nil"/>
            </w:tcBorders>
          </w:tcPr>
          <w:p w:rsidR="00B9420B" w:rsidRPr="001E5BCB" w:rsidRDefault="00B9420B" w:rsidP="003760EB">
            <w:pPr>
              <w:pStyle w:val="ListParagraph"/>
              <w:numPr>
                <w:ilvl w:val="0"/>
                <w:numId w:val="1"/>
              </w:numPr>
              <w:rPr>
                <w:rFonts w:ascii="Arial" w:hAnsi="Arial" w:cs="Arial"/>
              </w:rPr>
            </w:pPr>
            <w:r w:rsidRPr="001E5BCB">
              <w:rPr>
                <w:rFonts w:ascii="Arial" w:hAnsi="Arial" w:cs="Arial"/>
              </w:rPr>
              <w:t>no more than one movement per 24 h per individual</w:t>
            </w:r>
          </w:p>
        </w:tc>
        <w:tc>
          <w:tcPr>
            <w:tcW w:w="1890" w:type="dxa"/>
            <w:tcBorders>
              <w:left w:val="nil"/>
              <w:bottom w:val="nil"/>
              <w:right w:val="nil"/>
            </w:tcBorders>
          </w:tcPr>
          <w:p w:rsidR="00B9420B" w:rsidRPr="001E5BCB" w:rsidRDefault="00B9420B" w:rsidP="003760EB">
            <w:pPr>
              <w:jc w:val="center"/>
              <w:rPr>
                <w:rFonts w:ascii="Arial" w:hAnsi="Arial" w:cs="Arial"/>
              </w:rPr>
            </w:pPr>
            <w:r w:rsidRPr="001E5BCB">
              <w:rPr>
                <w:rFonts w:ascii="Arial" w:hAnsi="Arial" w:cs="Arial"/>
              </w:rPr>
              <w:t>5573</w:t>
            </w:r>
          </w:p>
        </w:tc>
        <w:tc>
          <w:tcPr>
            <w:tcW w:w="1890" w:type="dxa"/>
            <w:tcBorders>
              <w:left w:val="nil"/>
              <w:bottom w:val="nil"/>
              <w:right w:val="nil"/>
            </w:tcBorders>
          </w:tcPr>
          <w:p w:rsidR="00B9420B" w:rsidRPr="001E5BCB" w:rsidRDefault="00B9420B" w:rsidP="003760EB">
            <w:pPr>
              <w:jc w:val="center"/>
              <w:rPr>
                <w:rFonts w:ascii="Arial" w:hAnsi="Arial" w:cs="Arial"/>
              </w:rPr>
            </w:pPr>
            <w:r w:rsidRPr="001E5BCB">
              <w:rPr>
                <w:rFonts w:ascii="Arial" w:hAnsi="Arial" w:cs="Arial"/>
              </w:rPr>
              <w:t>3026</w:t>
            </w:r>
          </w:p>
        </w:tc>
      </w:tr>
      <w:tr w:rsidR="0079103F" w:rsidRPr="001E5BCB" w:rsidTr="00EC33F1">
        <w:tc>
          <w:tcPr>
            <w:tcW w:w="4248" w:type="dxa"/>
            <w:tcBorders>
              <w:left w:val="nil"/>
              <w:bottom w:val="nil"/>
              <w:right w:val="nil"/>
            </w:tcBorders>
          </w:tcPr>
          <w:p w:rsidR="0079103F" w:rsidRPr="001E5BCB" w:rsidRDefault="0079103F" w:rsidP="009859A6">
            <w:pPr>
              <w:rPr>
                <w:rFonts w:ascii="Arial" w:hAnsi="Arial" w:cs="Arial"/>
              </w:rPr>
            </w:pPr>
            <w:r w:rsidRPr="001E5BCB">
              <w:rPr>
                <w:rFonts w:ascii="Arial" w:hAnsi="Arial" w:cs="Arial"/>
              </w:rPr>
              <w:t>number of individual mallards</w:t>
            </w:r>
          </w:p>
          <w:p w:rsidR="0079103F" w:rsidRPr="001E5BCB" w:rsidRDefault="0079103F" w:rsidP="009859A6">
            <w:pPr>
              <w:pStyle w:val="ListParagraph"/>
              <w:numPr>
                <w:ilvl w:val="0"/>
                <w:numId w:val="1"/>
              </w:numPr>
              <w:rPr>
                <w:rFonts w:ascii="Arial" w:hAnsi="Arial" w:cs="Arial"/>
              </w:rPr>
            </w:pPr>
            <w:r w:rsidRPr="001E5BCB">
              <w:rPr>
                <w:rFonts w:ascii="Arial" w:hAnsi="Arial" w:cs="Arial"/>
              </w:rPr>
              <w:t>in original data set</w:t>
            </w:r>
          </w:p>
        </w:tc>
        <w:tc>
          <w:tcPr>
            <w:tcW w:w="1890" w:type="dxa"/>
            <w:tcBorders>
              <w:left w:val="nil"/>
              <w:bottom w:val="nil"/>
              <w:right w:val="nil"/>
            </w:tcBorders>
          </w:tcPr>
          <w:p w:rsidR="0079103F" w:rsidRPr="001E5BCB" w:rsidRDefault="0079103F" w:rsidP="003760EB">
            <w:pPr>
              <w:jc w:val="center"/>
              <w:rPr>
                <w:rFonts w:ascii="Arial" w:hAnsi="Arial" w:cs="Arial"/>
              </w:rPr>
            </w:pPr>
          </w:p>
          <w:p w:rsidR="0079103F" w:rsidRPr="001E5BCB" w:rsidRDefault="0079103F" w:rsidP="003760EB">
            <w:pPr>
              <w:jc w:val="center"/>
              <w:rPr>
                <w:rFonts w:ascii="Arial" w:hAnsi="Arial" w:cs="Arial"/>
              </w:rPr>
            </w:pPr>
            <w:r w:rsidRPr="001E5BCB">
              <w:rPr>
                <w:rFonts w:ascii="Arial" w:hAnsi="Arial" w:cs="Arial"/>
              </w:rPr>
              <w:t xml:space="preserve">180 </w:t>
            </w:r>
          </w:p>
          <w:p w:rsidR="0079103F" w:rsidRPr="001E5BCB" w:rsidRDefault="0079103F" w:rsidP="0079103F">
            <w:pPr>
              <w:jc w:val="center"/>
              <w:rPr>
                <w:rFonts w:ascii="Arial" w:hAnsi="Arial" w:cs="Arial"/>
              </w:rPr>
            </w:pPr>
            <w:r w:rsidRPr="001E5BCB">
              <w:rPr>
                <w:rFonts w:ascii="Arial" w:hAnsi="Arial" w:cs="Arial"/>
              </w:rPr>
              <w:t>(134 f : 46 m)</w:t>
            </w:r>
          </w:p>
        </w:tc>
        <w:tc>
          <w:tcPr>
            <w:tcW w:w="1890" w:type="dxa"/>
            <w:vMerge w:val="restart"/>
            <w:tcBorders>
              <w:left w:val="nil"/>
              <w:right w:val="nil"/>
            </w:tcBorders>
          </w:tcPr>
          <w:p w:rsidR="0079103F" w:rsidRPr="001E5BCB" w:rsidRDefault="0079103F" w:rsidP="003760EB">
            <w:pPr>
              <w:jc w:val="center"/>
              <w:rPr>
                <w:rFonts w:ascii="Arial" w:hAnsi="Arial" w:cs="Arial"/>
              </w:rPr>
            </w:pPr>
          </w:p>
          <w:p w:rsidR="0079103F" w:rsidRPr="001E5BCB" w:rsidRDefault="0079103F" w:rsidP="003760EB">
            <w:pPr>
              <w:jc w:val="center"/>
              <w:rPr>
                <w:rFonts w:ascii="Arial" w:hAnsi="Arial" w:cs="Arial"/>
              </w:rPr>
            </w:pPr>
          </w:p>
          <w:p w:rsidR="0079103F" w:rsidRPr="001E5BCB" w:rsidRDefault="0079103F" w:rsidP="003760EB">
            <w:pPr>
              <w:jc w:val="center"/>
              <w:rPr>
                <w:rFonts w:ascii="Arial" w:hAnsi="Arial" w:cs="Arial"/>
              </w:rPr>
            </w:pPr>
            <w:r w:rsidRPr="001E5BCB">
              <w:rPr>
                <w:rFonts w:ascii="Arial" w:hAnsi="Arial" w:cs="Arial"/>
              </w:rPr>
              <w:t>40</w:t>
            </w:r>
          </w:p>
          <w:p w:rsidR="0079103F" w:rsidRPr="001E5BCB" w:rsidRDefault="0079103F" w:rsidP="003760EB">
            <w:pPr>
              <w:jc w:val="center"/>
              <w:rPr>
                <w:rFonts w:ascii="Arial" w:hAnsi="Arial" w:cs="Arial"/>
              </w:rPr>
            </w:pPr>
            <w:r w:rsidRPr="001E5BCB">
              <w:rPr>
                <w:rFonts w:ascii="Arial" w:hAnsi="Arial" w:cs="Arial"/>
              </w:rPr>
              <w:t>(female)</w:t>
            </w:r>
          </w:p>
          <w:p w:rsidR="0079103F" w:rsidRPr="001E5BCB" w:rsidRDefault="0079103F" w:rsidP="003760EB">
            <w:pPr>
              <w:jc w:val="center"/>
              <w:rPr>
                <w:rFonts w:ascii="Arial" w:hAnsi="Arial" w:cs="Arial"/>
              </w:rPr>
            </w:pPr>
          </w:p>
        </w:tc>
      </w:tr>
      <w:tr w:rsidR="0079103F" w:rsidRPr="001E5BCB" w:rsidTr="00BA79FB">
        <w:tc>
          <w:tcPr>
            <w:tcW w:w="4248" w:type="dxa"/>
            <w:tcBorders>
              <w:top w:val="nil"/>
              <w:left w:val="nil"/>
              <w:bottom w:val="nil"/>
              <w:right w:val="nil"/>
            </w:tcBorders>
          </w:tcPr>
          <w:p w:rsidR="0079103F" w:rsidRPr="001E5BCB" w:rsidRDefault="0079103F" w:rsidP="009859A6">
            <w:pPr>
              <w:pStyle w:val="ListParagraph"/>
              <w:numPr>
                <w:ilvl w:val="0"/>
                <w:numId w:val="1"/>
              </w:numPr>
              <w:rPr>
                <w:rFonts w:ascii="Arial" w:hAnsi="Arial" w:cs="Arial"/>
              </w:rPr>
            </w:pPr>
            <w:r w:rsidRPr="001E5BCB">
              <w:rPr>
                <w:rFonts w:ascii="Arial" w:hAnsi="Arial" w:cs="Arial"/>
              </w:rPr>
              <w:t>in restricted data set</w:t>
            </w:r>
          </w:p>
        </w:tc>
        <w:tc>
          <w:tcPr>
            <w:tcW w:w="1890" w:type="dxa"/>
            <w:tcBorders>
              <w:left w:val="nil"/>
              <w:bottom w:val="nil"/>
              <w:right w:val="nil"/>
            </w:tcBorders>
          </w:tcPr>
          <w:p w:rsidR="0079103F" w:rsidRPr="001E5BCB" w:rsidRDefault="0079103F" w:rsidP="003760EB">
            <w:pPr>
              <w:jc w:val="center"/>
              <w:rPr>
                <w:rFonts w:ascii="Arial" w:hAnsi="Arial" w:cs="Arial"/>
              </w:rPr>
            </w:pPr>
            <w:r w:rsidRPr="001E5BCB">
              <w:rPr>
                <w:rFonts w:ascii="Arial" w:hAnsi="Arial" w:cs="Arial"/>
              </w:rPr>
              <w:t>171</w:t>
            </w:r>
          </w:p>
          <w:p w:rsidR="0079103F" w:rsidRPr="001E5BCB" w:rsidRDefault="0079103F" w:rsidP="0079103F">
            <w:pPr>
              <w:jc w:val="center"/>
              <w:rPr>
                <w:rFonts w:ascii="Arial" w:hAnsi="Arial" w:cs="Arial"/>
              </w:rPr>
            </w:pPr>
            <w:r w:rsidRPr="001E5BCB">
              <w:rPr>
                <w:rFonts w:ascii="Arial" w:hAnsi="Arial" w:cs="Arial"/>
              </w:rPr>
              <w:t>(128 f : 43 m)</w:t>
            </w:r>
          </w:p>
        </w:tc>
        <w:tc>
          <w:tcPr>
            <w:tcW w:w="1890" w:type="dxa"/>
            <w:vMerge/>
            <w:tcBorders>
              <w:left w:val="nil"/>
              <w:bottom w:val="nil"/>
              <w:right w:val="nil"/>
            </w:tcBorders>
          </w:tcPr>
          <w:p w:rsidR="0079103F" w:rsidRPr="001E5BCB" w:rsidRDefault="0079103F" w:rsidP="003760EB">
            <w:pPr>
              <w:jc w:val="center"/>
              <w:rPr>
                <w:rFonts w:ascii="Arial" w:hAnsi="Arial" w:cs="Arial"/>
              </w:rPr>
            </w:pPr>
          </w:p>
        </w:tc>
      </w:tr>
      <w:tr w:rsidR="00B9420B" w:rsidRPr="001E5BCB" w:rsidTr="003760EB">
        <w:tc>
          <w:tcPr>
            <w:tcW w:w="8028" w:type="dxa"/>
            <w:gridSpan w:val="3"/>
            <w:tcBorders>
              <w:top w:val="nil"/>
              <w:left w:val="nil"/>
              <w:bottom w:val="nil"/>
              <w:right w:val="nil"/>
            </w:tcBorders>
          </w:tcPr>
          <w:p w:rsidR="00B9420B" w:rsidRPr="001E5BCB" w:rsidRDefault="00B9420B" w:rsidP="003760EB">
            <w:pPr>
              <w:jc w:val="center"/>
              <w:rPr>
                <w:rFonts w:ascii="Arial" w:hAnsi="Arial" w:cs="Arial"/>
              </w:rPr>
            </w:pPr>
          </w:p>
        </w:tc>
      </w:tr>
      <w:tr w:rsidR="00B9420B" w:rsidRPr="001E5BCB" w:rsidTr="003760EB">
        <w:tc>
          <w:tcPr>
            <w:tcW w:w="4248" w:type="dxa"/>
            <w:tcBorders>
              <w:top w:val="nil"/>
              <w:left w:val="nil"/>
              <w:right w:val="nil"/>
            </w:tcBorders>
          </w:tcPr>
          <w:p w:rsidR="00B9420B" w:rsidRPr="001E5BCB" w:rsidRDefault="00B9420B" w:rsidP="003760EB">
            <w:pPr>
              <w:pStyle w:val="ListParagraph"/>
              <w:rPr>
                <w:rFonts w:ascii="Arial" w:hAnsi="Arial" w:cs="Arial"/>
              </w:rPr>
            </w:pPr>
          </w:p>
        </w:tc>
        <w:tc>
          <w:tcPr>
            <w:tcW w:w="1890" w:type="dxa"/>
            <w:tcBorders>
              <w:top w:val="nil"/>
              <w:left w:val="nil"/>
              <w:right w:val="nil"/>
            </w:tcBorders>
          </w:tcPr>
          <w:p w:rsidR="00B9420B" w:rsidRPr="001E5BCB" w:rsidRDefault="00B9420B" w:rsidP="003760EB">
            <w:pPr>
              <w:jc w:val="center"/>
              <w:rPr>
                <w:rFonts w:ascii="Arial" w:hAnsi="Arial" w:cs="Arial"/>
                <w:b/>
              </w:rPr>
            </w:pPr>
            <w:r w:rsidRPr="001E5BCB">
              <w:rPr>
                <w:rFonts w:ascii="Arial" w:hAnsi="Arial" w:cs="Arial"/>
                <w:b/>
              </w:rPr>
              <w:t>Data set A - relocations</w:t>
            </w:r>
          </w:p>
        </w:tc>
        <w:tc>
          <w:tcPr>
            <w:tcW w:w="1890" w:type="dxa"/>
            <w:tcBorders>
              <w:top w:val="nil"/>
              <w:left w:val="nil"/>
              <w:right w:val="nil"/>
            </w:tcBorders>
          </w:tcPr>
          <w:p w:rsidR="00B9420B" w:rsidRPr="001E5BCB" w:rsidRDefault="00B9420B" w:rsidP="003760EB">
            <w:pPr>
              <w:jc w:val="center"/>
              <w:rPr>
                <w:rFonts w:ascii="Arial" w:hAnsi="Arial" w:cs="Arial"/>
                <w:b/>
              </w:rPr>
            </w:pPr>
            <w:r w:rsidRPr="001E5BCB">
              <w:rPr>
                <w:rFonts w:ascii="Arial" w:hAnsi="Arial" w:cs="Arial"/>
                <w:b/>
              </w:rPr>
              <w:t>Data set B - relocations</w:t>
            </w:r>
          </w:p>
        </w:tc>
      </w:tr>
      <w:tr w:rsidR="00B9420B" w:rsidRPr="001E5BCB" w:rsidTr="003760EB">
        <w:tc>
          <w:tcPr>
            <w:tcW w:w="4248" w:type="dxa"/>
            <w:tcBorders>
              <w:left w:val="nil"/>
              <w:right w:val="nil"/>
            </w:tcBorders>
          </w:tcPr>
          <w:p w:rsidR="00B9420B" w:rsidRPr="001E5BCB" w:rsidRDefault="00B9420B" w:rsidP="003760EB">
            <w:pPr>
              <w:rPr>
                <w:rFonts w:ascii="Arial" w:hAnsi="Arial" w:cs="Arial"/>
              </w:rPr>
            </w:pPr>
            <w:r w:rsidRPr="001E5BCB">
              <w:rPr>
                <w:rFonts w:ascii="Arial" w:hAnsi="Arial" w:cs="Arial"/>
              </w:rPr>
              <w:t xml:space="preserve">number of records after restricting by autumn migration relocation criteria: </w:t>
            </w:r>
          </w:p>
        </w:tc>
        <w:tc>
          <w:tcPr>
            <w:tcW w:w="1890" w:type="dxa"/>
            <w:tcBorders>
              <w:left w:val="nil"/>
              <w:right w:val="nil"/>
            </w:tcBorders>
            <w:vAlign w:val="center"/>
          </w:tcPr>
          <w:p w:rsidR="00B9420B" w:rsidRPr="001E5BCB" w:rsidRDefault="00B9420B" w:rsidP="003760EB">
            <w:pPr>
              <w:jc w:val="center"/>
              <w:rPr>
                <w:rFonts w:ascii="Arial" w:hAnsi="Arial" w:cs="Arial"/>
              </w:rPr>
            </w:pPr>
          </w:p>
        </w:tc>
        <w:tc>
          <w:tcPr>
            <w:tcW w:w="1890" w:type="dxa"/>
            <w:tcBorders>
              <w:left w:val="nil"/>
              <w:right w:val="nil"/>
            </w:tcBorders>
            <w:vAlign w:val="center"/>
          </w:tcPr>
          <w:p w:rsidR="00B9420B" w:rsidRPr="001E5BCB" w:rsidRDefault="00B9420B" w:rsidP="003760EB">
            <w:pPr>
              <w:jc w:val="center"/>
              <w:rPr>
                <w:rFonts w:ascii="Arial" w:hAnsi="Arial" w:cs="Arial"/>
              </w:rPr>
            </w:pPr>
          </w:p>
        </w:tc>
      </w:tr>
      <w:tr w:rsidR="00B9420B" w:rsidRPr="001E5BCB" w:rsidTr="003760EB">
        <w:tc>
          <w:tcPr>
            <w:tcW w:w="4248" w:type="dxa"/>
            <w:tcBorders>
              <w:left w:val="nil"/>
              <w:right w:val="nil"/>
            </w:tcBorders>
          </w:tcPr>
          <w:p w:rsidR="00B9420B" w:rsidRPr="001E5BCB" w:rsidRDefault="00B9420B" w:rsidP="003760EB">
            <w:pPr>
              <w:pStyle w:val="ListParagraph"/>
              <w:numPr>
                <w:ilvl w:val="0"/>
                <w:numId w:val="1"/>
              </w:numPr>
              <w:rPr>
                <w:rFonts w:ascii="Arial" w:hAnsi="Arial" w:cs="Arial"/>
              </w:rPr>
            </w:pPr>
            <w:r w:rsidRPr="001E5BCB">
              <w:rPr>
                <w:rFonts w:ascii="Arial" w:hAnsi="Arial" w:cs="Arial"/>
              </w:rPr>
              <w:t>movement ≥ 30 km</w:t>
            </w:r>
          </w:p>
        </w:tc>
        <w:tc>
          <w:tcPr>
            <w:tcW w:w="1890" w:type="dxa"/>
            <w:tcBorders>
              <w:left w:val="nil"/>
              <w:right w:val="nil"/>
            </w:tcBorders>
            <w:vAlign w:val="center"/>
          </w:tcPr>
          <w:p w:rsidR="00B9420B" w:rsidRPr="001E5BCB" w:rsidRDefault="00B9420B" w:rsidP="003760EB">
            <w:pPr>
              <w:jc w:val="center"/>
              <w:rPr>
                <w:rFonts w:ascii="Arial" w:hAnsi="Arial" w:cs="Arial"/>
              </w:rPr>
            </w:pPr>
            <w:r w:rsidRPr="001E5BCB">
              <w:rPr>
                <w:rFonts w:ascii="Arial" w:hAnsi="Arial" w:cs="Arial"/>
              </w:rPr>
              <w:t>737</w:t>
            </w:r>
          </w:p>
        </w:tc>
        <w:tc>
          <w:tcPr>
            <w:tcW w:w="1890" w:type="dxa"/>
            <w:tcBorders>
              <w:left w:val="nil"/>
              <w:right w:val="nil"/>
            </w:tcBorders>
            <w:vAlign w:val="center"/>
          </w:tcPr>
          <w:p w:rsidR="00B9420B" w:rsidRPr="001E5BCB" w:rsidRDefault="00B9420B" w:rsidP="003760EB">
            <w:pPr>
              <w:jc w:val="center"/>
              <w:rPr>
                <w:rFonts w:ascii="Arial" w:hAnsi="Arial" w:cs="Arial"/>
              </w:rPr>
            </w:pPr>
            <w:r w:rsidRPr="001E5BCB">
              <w:rPr>
                <w:rFonts w:ascii="Arial" w:hAnsi="Arial" w:cs="Arial"/>
              </w:rPr>
              <w:t>214</w:t>
            </w:r>
          </w:p>
        </w:tc>
      </w:tr>
      <w:tr w:rsidR="00B9420B" w:rsidRPr="001E5BCB" w:rsidTr="003760EB">
        <w:tc>
          <w:tcPr>
            <w:tcW w:w="4248" w:type="dxa"/>
            <w:tcBorders>
              <w:left w:val="nil"/>
              <w:right w:val="nil"/>
            </w:tcBorders>
          </w:tcPr>
          <w:p w:rsidR="00B9420B" w:rsidRPr="001E5BCB" w:rsidRDefault="00B9420B" w:rsidP="003760EB">
            <w:pPr>
              <w:pStyle w:val="ListParagraph"/>
              <w:numPr>
                <w:ilvl w:val="0"/>
                <w:numId w:val="1"/>
              </w:numPr>
              <w:rPr>
                <w:rFonts w:ascii="Arial" w:hAnsi="Arial" w:cs="Arial"/>
              </w:rPr>
            </w:pPr>
            <w:r w:rsidRPr="001E5BCB">
              <w:rPr>
                <w:rFonts w:ascii="Arial" w:hAnsi="Arial" w:cs="Arial"/>
              </w:rPr>
              <w:t>annual period 1 Sep – 31 Dec</w:t>
            </w:r>
          </w:p>
        </w:tc>
        <w:tc>
          <w:tcPr>
            <w:tcW w:w="1890" w:type="dxa"/>
            <w:tcBorders>
              <w:left w:val="nil"/>
              <w:right w:val="nil"/>
            </w:tcBorders>
            <w:vAlign w:val="center"/>
          </w:tcPr>
          <w:p w:rsidR="00B9420B" w:rsidRPr="001E5BCB" w:rsidRDefault="00B9420B" w:rsidP="003760EB">
            <w:pPr>
              <w:jc w:val="center"/>
              <w:rPr>
                <w:rFonts w:ascii="Arial" w:hAnsi="Arial" w:cs="Arial"/>
              </w:rPr>
            </w:pPr>
            <w:r w:rsidRPr="001E5BCB">
              <w:rPr>
                <w:rFonts w:ascii="Arial" w:hAnsi="Arial" w:cs="Arial"/>
              </w:rPr>
              <w:t>592</w:t>
            </w:r>
          </w:p>
        </w:tc>
        <w:tc>
          <w:tcPr>
            <w:tcW w:w="1890" w:type="dxa"/>
            <w:tcBorders>
              <w:left w:val="nil"/>
              <w:right w:val="nil"/>
            </w:tcBorders>
            <w:vAlign w:val="center"/>
          </w:tcPr>
          <w:p w:rsidR="00B9420B" w:rsidRPr="001E5BCB" w:rsidRDefault="00B9420B" w:rsidP="003760EB">
            <w:pPr>
              <w:jc w:val="center"/>
              <w:rPr>
                <w:rFonts w:ascii="Arial" w:hAnsi="Arial" w:cs="Arial"/>
              </w:rPr>
            </w:pPr>
            <w:r w:rsidRPr="001E5BCB">
              <w:rPr>
                <w:rFonts w:ascii="Arial" w:hAnsi="Arial" w:cs="Arial"/>
              </w:rPr>
              <w:t>151</w:t>
            </w:r>
          </w:p>
        </w:tc>
      </w:tr>
      <w:tr w:rsidR="00B9420B" w:rsidRPr="001E5BCB" w:rsidTr="003760EB">
        <w:tc>
          <w:tcPr>
            <w:tcW w:w="4248" w:type="dxa"/>
            <w:tcBorders>
              <w:left w:val="nil"/>
              <w:right w:val="nil"/>
            </w:tcBorders>
          </w:tcPr>
          <w:p w:rsidR="00B9420B" w:rsidRPr="001E5BCB" w:rsidRDefault="00B9420B" w:rsidP="003760EB">
            <w:pPr>
              <w:pStyle w:val="ListParagraph"/>
              <w:numPr>
                <w:ilvl w:val="0"/>
                <w:numId w:val="1"/>
              </w:numPr>
              <w:rPr>
                <w:rFonts w:ascii="Arial" w:hAnsi="Arial" w:cs="Arial"/>
              </w:rPr>
            </w:pPr>
            <w:r w:rsidRPr="001E5BCB">
              <w:rPr>
                <w:rFonts w:ascii="Arial" w:hAnsi="Arial" w:cs="Arial"/>
              </w:rPr>
              <w:t xml:space="preserve">time difference between records ≤ 48 h </w:t>
            </w:r>
          </w:p>
        </w:tc>
        <w:tc>
          <w:tcPr>
            <w:tcW w:w="1890" w:type="dxa"/>
            <w:tcBorders>
              <w:left w:val="nil"/>
              <w:right w:val="nil"/>
            </w:tcBorders>
            <w:vAlign w:val="center"/>
          </w:tcPr>
          <w:p w:rsidR="00B9420B" w:rsidRPr="001E5BCB" w:rsidRDefault="00B9420B" w:rsidP="003760EB">
            <w:pPr>
              <w:jc w:val="center"/>
              <w:rPr>
                <w:rFonts w:ascii="Arial" w:hAnsi="Arial" w:cs="Arial"/>
              </w:rPr>
            </w:pPr>
            <w:r w:rsidRPr="001E5BCB">
              <w:rPr>
                <w:rFonts w:ascii="Arial" w:hAnsi="Arial" w:cs="Arial"/>
              </w:rPr>
              <w:t>265</w:t>
            </w:r>
          </w:p>
        </w:tc>
        <w:tc>
          <w:tcPr>
            <w:tcW w:w="1890" w:type="dxa"/>
            <w:tcBorders>
              <w:left w:val="nil"/>
              <w:right w:val="nil"/>
            </w:tcBorders>
            <w:vAlign w:val="center"/>
          </w:tcPr>
          <w:p w:rsidR="00B9420B" w:rsidRPr="001E5BCB" w:rsidRDefault="00B9420B" w:rsidP="003760EB">
            <w:pPr>
              <w:jc w:val="center"/>
              <w:rPr>
                <w:rFonts w:ascii="Arial" w:hAnsi="Arial" w:cs="Arial"/>
              </w:rPr>
            </w:pPr>
            <w:r w:rsidRPr="001E5BCB">
              <w:rPr>
                <w:rFonts w:ascii="Arial" w:hAnsi="Arial" w:cs="Arial"/>
              </w:rPr>
              <w:t>111</w:t>
            </w:r>
          </w:p>
        </w:tc>
      </w:tr>
      <w:tr w:rsidR="00B9420B" w:rsidRPr="001E5BCB" w:rsidTr="003760EB">
        <w:tc>
          <w:tcPr>
            <w:tcW w:w="4248" w:type="dxa"/>
            <w:tcBorders>
              <w:left w:val="nil"/>
              <w:right w:val="nil"/>
            </w:tcBorders>
          </w:tcPr>
          <w:p w:rsidR="00B9420B" w:rsidRPr="001E5BCB" w:rsidRDefault="00B9420B" w:rsidP="003760EB">
            <w:pPr>
              <w:pStyle w:val="ListParagraph"/>
              <w:numPr>
                <w:ilvl w:val="0"/>
                <w:numId w:val="1"/>
              </w:numPr>
              <w:rPr>
                <w:rFonts w:ascii="Arial" w:hAnsi="Arial" w:cs="Arial"/>
              </w:rPr>
            </w:pPr>
            <w:r w:rsidRPr="001E5BCB">
              <w:rPr>
                <w:rFonts w:ascii="Arial" w:hAnsi="Arial" w:cs="Arial"/>
              </w:rPr>
              <w:t>movement with  southward component</w:t>
            </w:r>
          </w:p>
        </w:tc>
        <w:tc>
          <w:tcPr>
            <w:tcW w:w="1890" w:type="dxa"/>
            <w:tcBorders>
              <w:left w:val="nil"/>
              <w:right w:val="nil"/>
            </w:tcBorders>
            <w:vAlign w:val="center"/>
          </w:tcPr>
          <w:p w:rsidR="00B9420B" w:rsidRPr="001E5BCB" w:rsidRDefault="00B9420B" w:rsidP="003760EB">
            <w:pPr>
              <w:jc w:val="center"/>
              <w:rPr>
                <w:rFonts w:ascii="Arial" w:hAnsi="Arial" w:cs="Arial"/>
              </w:rPr>
            </w:pPr>
            <w:r w:rsidRPr="001E5BCB">
              <w:rPr>
                <w:rFonts w:ascii="Arial" w:hAnsi="Arial" w:cs="Arial"/>
              </w:rPr>
              <w:t>173</w:t>
            </w:r>
          </w:p>
        </w:tc>
        <w:tc>
          <w:tcPr>
            <w:tcW w:w="1890" w:type="dxa"/>
            <w:tcBorders>
              <w:left w:val="nil"/>
              <w:right w:val="nil"/>
            </w:tcBorders>
            <w:vAlign w:val="center"/>
          </w:tcPr>
          <w:p w:rsidR="00B9420B" w:rsidRPr="001E5BCB" w:rsidRDefault="00B9420B" w:rsidP="003760EB">
            <w:pPr>
              <w:jc w:val="center"/>
              <w:rPr>
                <w:rFonts w:ascii="Arial" w:hAnsi="Arial" w:cs="Arial"/>
              </w:rPr>
            </w:pPr>
            <w:r w:rsidRPr="001E5BCB">
              <w:rPr>
                <w:rFonts w:ascii="Arial" w:hAnsi="Arial" w:cs="Arial"/>
              </w:rPr>
              <w:t>96</w:t>
            </w:r>
          </w:p>
        </w:tc>
      </w:tr>
      <w:tr w:rsidR="00B9420B" w:rsidRPr="001E5BCB" w:rsidTr="003760EB">
        <w:tc>
          <w:tcPr>
            <w:tcW w:w="4248" w:type="dxa"/>
            <w:tcBorders>
              <w:left w:val="nil"/>
              <w:right w:val="nil"/>
            </w:tcBorders>
          </w:tcPr>
          <w:p w:rsidR="00B9420B" w:rsidRPr="001E5BCB" w:rsidRDefault="00B9420B" w:rsidP="003760EB">
            <w:pPr>
              <w:rPr>
                <w:rFonts w:ascii="Arial" w:hAnsi="Arial" w:cs="Arial"/>
              </w:rPr>
            </w:pPr>
            <w:r w:rsidRPr="001E5BCB">
              <w:rPr>
                <w:rFonts w:ascii="Arial" w:hAnsi="Arial" w:cs="Arial"/>
              </w:rPr>
              <w:t>total number of relocations</w:t>
            </w:r>
          </w:p>
        </w:tc>
        <w:tc>
          <w:tcPr>
            <w:tcW w:w="3780" w:type="dxa"/>
            <w:gridSpan w:val="2"/>
            <w:tcBorders>
              <w:left w:val="nil"/>
              <w:right w:val="nil"/>
            </w:tcBorders>
            <w:vAlign w:val="center"/>
          </w:tcPr>
          <w:p w:rsidR="00B9420B" w:rsidRPr="001E5BCB" w:rsidRDefault="00B9420B" w:rsidP="003760EB">
            <w:pPr>
              <w:jc w:val="center"/>
              <w:rPr>
                <w:rFonts w:ascii="Arial" w:hAnsi="Arial" w:cs="Arial"/>
              </w:rPr>
            </w:pPr>
            <w:r w:rsidRPr="001E5BCB">
              <w:rPr>
                <w:rFonts w:ascii="Arial" w:hAnsi="Arial" w:cs="Arial"/>
              </w:rPr>
              <w:t>269</w:t>
            </w:r>
          </w:p>
        </w:tc>
      </w:tr>
      <w:tr w:rsidR="00B9420B" w:rsidRPr="001E5BCB" w:rsidTr="003760EB">
        <w:tc>
          <w:tcPr>
            <w:tcW w:w="4248" w:type="dxa"/>
            <w:vMerge w:val="restart"/>
            <w:tcBorders>
              <w:left w:val="nil"/>
              <w:right w:val="nil"/>
            </w:tcBorders>
          </w:tcPr>
          <w:p w:rsidR="00B9420B" w:rsidRPr="001E5BCB" w:rsidRDefault="00B9420B" w:rsidP="00382CA5">
            <w:pPr>
              <w:rPr>
                <w:rFonts w:ascii="Arial" w:hAnsi="Arial" w:cs="Arial"/>
              </w:rPr>
            </w:pPr>
            <w:r w:rsidRPr="001E5BCB">
              <w:rPr>
                <w:rFonts w:ascii="Arial" w:hAnsi="Arial" w:cs="Arial"/>
              </w:rPr>
              <w:t xml:space="preserve">number of individual mallards </w:t>
            </w:r>
            <w:r w:rsidR="00382CA5" w:rsidRPr="001E5BCB">
              <w:rPr>
                <w:rFonts w:ascii="Arial" w:hAnsi="Arial" w:cs="Arial"/>
              </w:rPr>
              <w:t>represented by relocations</w:t>
            </w:r>
          </w:p>
        </w:tc>
        <w:tc>
          <w:tcPr>
            <w:tcW w:w="1890" w:type="dxa"/>
            <w:tcBorders>
              <w:left w:val="nil"/>
              <w:right w:val="nil"/>
            </w:tcBorders>
            <w:vAlign w:val="center"/>
          </w:tcPr>
          <w:p w:rsidR="00B9420B" w:rsidRPr="001E5BCB" w:rsidRDefault="00B9420B" w:rsidP="003760EB">
            <w:pPr>
              <w:jc w:val="center"/>
              <w:rPr>
                <w:rFonts w:ascii="Arial" w:hAnsi="Arial" w:cs="Arial"/>
              </w:rPr>
            </w:pPr>
            <w:r w:rsidRPr="001E5BCB">
              <w:rPr>
                <w:rFonts w:ascii="Arial" w:hAnsi="Arial" w:cs="Arial"/>
              </w:rPr>
              <w:t>61</w:t>
            </w:r>
          </w:p>
          <w:p w:rsidR="00A91D75" w:rsidRPr="001E5BCB" w:rsidRDefault="00A91D75" w:rsidP="003760EB">
            <w:pPr>
              <w:jc w:val="center"/>
              <w:rPr>
                <w:rFonts w:ascii="Arial" w:hAnsi="Arial" w:cs="Arial"/>
              </w:rPr>
            </w:pPr>
            <w:r w:rsidRPr="001E5BCB">
              <w:rPr>
                <w:rFonts w:ascii="Arial" w:hAnsi="Arial" w:cs="Arial"/>
              </w:rPr>
              <w:t xml:space="preserve">(48 f : 13 </w:t>
            </w:r>
            <w:r w:rsidR="0079103F" w:rsidRPr="001E5BCB">
              <w:rPr>
                <w:rFonts w:ascii="Arial" w:hAnsi="Arial" w:cs="Arial"/>
              </w:rPr>
              <w:t>m)</w:t>
            </w:r>
          </w:p>
        </w:tc>
        <w:tc>
          <w:tcPr>
            <w:tcW w:w="1890" w:type="dxa"/>
            <w:tcBorders>
              <w:left w:val="nil"/>
              <w:right w:val="nil"/>
            </w:tcBorders>
            <w:vAlign w:val="center"/>
          </w:tcPr>
          <w:p w:rsidR="00B9420B" w:rsidRPr="001E5BCB" w:rsidRDefault="00B9420B" w:rsidP="003760EB">
            <w:pPr>
              <w:jc w:val="center"/>
              <w:rPr>
                <w:rFonts w:ascii="Arial" w:hAnsi="Arial" w:cs="Arial"/>
              </w:rPr>
            </w:pPr>
            <w:r w:rsidRPr="001E5BCB">
              <w:rPr>
                <w:rFonts w:ascii="Arial" w:hAnsi="Arial" w:cs="Arial"/>
              </w:rPr>
              <w:t>21</w:t>
            </w:r>
          </w:p>
          <w:p w:rsidR="00A91D75" w:rsidRPr="001E5BCB" w:rsidRDefault="00A91D75" w:rsidP="003760EB">
            <w:pPr>
              <w:jc w:val="center"/>
              <w:rPr>
                <w:rFonts w:ascii="Arial" w:hAnsi="Arial" w:cs="Arial"/>
              </w:rPr>
            </w:pPr>
            <w:r w:rsidRPr="001E5BCB">
              <w:rPr>
                <w:rFonts w:ascii="Arial" w:hAnsi="Arial" w:cs="Arial"/>
              </w:rPr>
              <w:t>(female)</w:t>
            </w:r>
          </w:p>
        </w:tc>
      </w:tr>
      <w:tr w:rsidR="00B9420B" w:rsidRPr="001E5BCB" w:rsidTr="003760EB">
        <w:tc>
          <w:tcPr>
            <w:tcW w:w="4248" w:type="dxa"/>
            <w:vMerge/>
            <w:tcBorders>
              <w:left w:val="nil"/>
              <w:bottom w:val="nil"/>
              <w:right w:val="nil"/>
            </w:tcBorders>
          </w:tcPr>
          <w:p w:rsidR="00B9420B" w:rsidRPr="001E5BCB" w:rsidRDefault="00B9420B" w:rsidP="003760EB">
            <w:pPr>
              <w:rPr>
                <w:rFonts w:ascii="Arial" w:hAnsi="Arial" w:cs="Arial"/>
              </w:rPr>
            </w:pPr>
          </w:p>
        </w:tc>
        <w:tc>
          <w:tcPr>
            <w:tcW w:w="3780" w:type="dxa"/>
            <w:gridSpan w:val="2"/>
            <w:tcBorders>
              <w:left w:val="nil"/>
              <w:bottom w:val="nil"/>
              <w:right w:val="nil"/>
            </w:tcBorders>
            <w:vAlign w:val="center"/>
          </w:tcPr>
          <w:p w:rsidR="00B9420B" w:rsidRPr="001E5BCB" w:rsidRDefault="00B9420B" w:rsidP="003760EB">
            <w:pPr>
              <w:jc w:val="center"/>
              <w:rPr>
                <w:rFonts w:ascii="Arial" w:hAnsi="Arial" w:cs="Arial"/>
              </w:rPr>
            </w:pPr>
            <w:r w:rsidRPr="001E5BCB">
              <w:rPr>
                <w:rFonts w:ascii="Arial" w:hAnsi="Arial" w:cs="Arial"/>
              </w:rPr>
              <w:t>82</w:t>
            </w:r>
            <w:r w:rsidR="00183C6B" w:rsidRPr="001E5BCB">
              <w:rPr>
                <w:rFonts w:ascii="Arial" w:hAnsi="Arial" w:cs="Arial"/>
              </w:rPr>
              <w:t xml:space="preserve"> [pooled]</w:t>
            </w:r>
          </w:p>
        </w:tc>
      </w:tr>
      <w:tr w:rsidR="00B9420B" w:rsidRPr="001E5BCB" w:rsidTr="003760EB">
        <w:tc>
          <w:tcPr>
            <w:tcW w:w="8028" w:type="dxa"/>
            <w:gridSpan w:val="3"/>
            <w:tcBorders>
              <w:top w:val="nil"/>
              <w:left w:val="nil"/>
              <w:bottom w:val="nil"/>
              <w:right w:val="nil"/>
            </w:tcBorders>
          </w:tcPr>
          <w:p w:rsidR="00B9420B" w:rsidRPr="001E5BCB" w:rsidRDefault="00B9420B" w:rsidP="003760EB">
            <w:pPr>
              <w:jc w:val="center"/>
              <w:rPr>
                <w:rFonts w:ascii="Arial" w:hAnsi="Arial" w:cs="Arial"/>
              </w:rPr>
            </w:pPr>
          </w:p>
        </w:tc>
      </w:tr>
      <w:tr w:rsidR="00B9420B" w:rsidRPr="001E5BCB" w:rsidTr="003760EB">
        <w:tc>
          <w:tcPr>
            <w:tcW w:w="4248" w:type="dxa"/>
            <w:tcBorders>
              <w:top w:val="nil"/>
              <w:left w:val="nil"/>
              <w:right w:val="nil"/>
            </w:tcBorders>
          </w:tcPr>
          <w:p w:rsidR="00B9420B" w:rsidRPr="001E5BCB" w:rsidRDefault="00B9420B" w:rsidP="003760EB">
            <w:pPr>
              <w:rPr>
                <w:rFonts w:ascii="Arial" w:hAnsi="Arial" w:cs="Arial"/>
              </w:rPr>
            </w:pPr>
          </w:p>
        </w:tc>
        <w:tc>
          <w:tcPr>
            <w:tcW w:w="3780" w:type="dxa"/>
            <w:gridSpan w:val="2"/>
            <w:tcBorders>
              <w:top w:val="nil"/>
              <w:left w:val="nil"/>
              <w:right w:val="nil"/>
            </w:tcBorders>
          </w:tcPr>
          <w:p w:rsidR="00B9420B" w:rsidRPr="001E5BCB" w:rsidRDefault="00B9420B" w:rsidP="003760EB">
            <w:pPr>
              <w:jc w:val="center"/>
              <w:rPr>
                <w:rFonts w:ascii="Arial" w:hAnsi="Arial" w:cs="Arial"/>
                <w:b/>
              </w:rPr>
            </w:pPr>
            <w:r w:rsidRPr="001E5BCB">
              <w:rPr>
                <w:rFonts w:ascii="Arial" w:hAnsi="Arial" w:cs="Arial"/>
                <w:b/>
              </w:rPr>
              <w:t>Choice set data</w:t>
            </w:r>
          </w:p>
        </w:tc>
      </w:tr>
      <w:tr w:rsidR="00B9420B" w:rsidRPr="001E5BCB" w:rsidTr="003760EB">
        <w:tc>
          <w:tcPr>
            <w:tcW w:w="4248" w:type="dxa"/>
            <w:tcBorders>
              <w:left w:val="nil"/>
              <w:right w:val="nil"/>
            </w:tcBorders>
          </w:tcPr>
          <w:p w:rsidR="00B9420B" w:rsidRPr="001E5BCB" w:rsidRDefault="00B9420B" w:rsidP="003760EB">
            <w:pPr>
              <w:rPr>
                <w:rFonts w:ascii="Arial" w:hAnsi="Arial" w:cs="Arial"/>
              </w:rPr>
            </w:pPr>
            <w:r w:rsidRPr="001E5BCB">
              <w:rPr>
                <w:rFonts w:ascii="Arial" w:hAnsi="Arial" w:cs="Arial"/>
              </w:rPr>
              <w:t xml:space="preserve">choice sets with ≥ 7 alternatives (i.e., relocations with ≥ 6 preceding records at location)  </w:t>
            </w:r>
          </w:p>
        </w:tc>
        <w:tc>
          <w:tcPr>
            <w:tcW w:w="3780" w:type="dxa"/>
            <w:gridSpan w:val="2"/>
            <w:tcBorders>
              <w:left w:val="nil"/>
              <w:right w:val="nil"/>
            </w:tcBorders>
            <w:vAlign w:val="center"/>
          </w:tcPr>
          <w:p w:rsidR="00B9420B" w:rsidRPr="001E5BCB" w:rsidRDefault="00B9420B" w:rsidP="003760EB">
            <w:pPr>
              <w:jc w:val="center"/>
              <w:rPr>
                <w:rFonts w:ascii="Arial" w:hAnsi="Arial" w:cs="Arial"/>
              </w:rPr>
            </w:pPr>
            <w:r w:rsidRPr="001E5BCB">
              <w:rPr>
                <w:rFonts w:ascii="Arial" w:hAnsi="Arial" w:cs="Arial"/>
              </w:rPr>
              <w:t>73</w:t>
            </w:r>
          </w:p>
        </w:tc>
      </w:tr>
      <w:tr w:rsidR="00B9420B" w:rsidRPr="001E5BCB" w:rsidTr="003760EB">
        <w:tc>
          <w:tcPr>
            <w:tcW w:w="4248" w:type="dxa"/>
            <w:tcBorders>
              <w:left w:val="nil"/>
              <w:right w:val="nil"/>
            </w:tcBorders>
          </w:tcPr>
          <w:p w:rsidR="00B9420B" w:rsidRPr="001E5BCB" w:rsidRDefault="00B9420B" w:rsidP="003760EB">
            <w:pPr>
              <w:rPr>
                <w:rFonts w:ascii="Arial" w:hAnsi="Arial" w:cs="Arial"/>
              </w:rPr>
            </w:pPr>
            <w:r w:rsidRPr="001E5BCB">
              <w:rPr>
                <w:rFonts w:ascii="Arial" w:hAnsi="Arial" w:cs="Arial"/>
              </w:rPr>
              <w:t xml:space="preserve">total number of alternatives </w:t>
            </w:r>
          </w:p>
        </w:tc>
        <w:tc>
          <w:tcPr>
            <w:tcW w:w="3780" w:type="dxa"/>
            <w:gridSpan w:val="2"/>
            <w:tcBorders>
              <w:left w:val="nil"/>
              <w:right w:val="nil"/>
            </w:tcBorders>
            <w:vAlign w:val="center"/>
          </w:tcPr>
          <w:p w:rsidR="00B9420B" w:rsidRPr="001E5BCB" w:rsidRDefault="00B9420B" w:rsidP="003760EB">
            <w:pPr>
              <w:jc w:val="center"/>
              <w:rPr>
                <w:rFonts w:ascii="Arial" w:hAnsi="Arial" w:cs="Arial"/>
              </w:rPr>
            </w:pPr>
            <w:r w:rsidRPr="001E5BCB">
              <w:rPr>
                <w:rFonts w:ascii="Arial" w:hAnsi="Arial" w:cs="Arial"/>
              </w:rPr>
              <w:t>511</w:t>
            </w:r>
          </w:p>
        </w:tc>
      </w:tr>
      <w:tr w:rsidR="00B9420B" w:rsidRPr="001E5BCB" w:rsidTr="003760EB">
        <w:tc>
          <w:tcPr>
            <w:tcW w:w="4248" w:type="dxa"/>
            <w:tcBorders>
              <w:left w:val="nil"/>
              <w:right w:val="nil"/>
            </w:tcBorders>
          </w:tcPr>
          <w:p w:rsidR="00B9420B" w:rsidRPr="001E5BCB" w:rsidRDefault="00B9420B" w:rsidP="003760EB">
            <w:pPr>
              <w:rPr>
                <w:rFonts w:ascii="Arial" w:hAnsi="Arial" w:cs="Arial"/>
              </w:rPr>
            </w:pPr>
            <w:r w:rsidRPr="001E5BCB">
              <w:rPr>
                <w:rFonts w:ascii="Arial" w:hAnsi="Arial" w:cs="Arial"/>
              </w:rPr>
              <w:t>number of individual mallards represented by choice sets</w:t>
            </w:r>
          </w:p>
        </w:tc>
        <w:tc>
          <w:tcPr>
            <w:tcW w:w="3780" w:type="dxa"/>
            <w:gridSpan w:val="2"/>
            <w:tcBorders>
              <w:left w:val="nil"/>
              <w:right w:val="nil"/>
            </w:tcBorders>
            <w:vAlign w:val="center"/>
          </w:tcPr>
          <w:p w:rsidR="00B9420B" w:rsidRPr="001E5BCB" w:rsidRDefault="00B9420B" w:rsidP="00D44EAC">
            <w:pPr>
              <w:jc w:val="center"/>
              <w:rPr>
                <w:rFonts w:ascii="Arial" w:hAnsi="Arial" w:cs="Arial"/>
              </w:rPr>
            </w:pPr>
            <w:r w:rsidRPr="001E5BCB">
              <w:rPr>
                <w:rFonts w:ascii="Arial" w:hAnsi="Arial" w:cs="Arial"/>
              </w:rPr>
              <w:t>43</w:t>
            </w:r>
            <w:r w:rsidR="00D44EAC" w:rsidRPr="001E5BCB">
              <w:rPr>
                <w:rFonts w:ascii="Arial" w:hAnsi="Arial" w:cs="Arial"/>
              </w:rPr>
              <w:t xml:space="preserve"> (39 f : 4 m)</w:t>
            </w:r>
          </w:p>
        </w:tc>
      </w:tr>
      <w:tr w:rsidR="00B9420B" w:rsidRPr="001E5BCB" w:rsidTr="003760EB">
        <w:tc>
          <w:tcPr>
            <w:tcW w:w="4248" w:type="dxa"/>
            <w:tcBorders>
              <w:left w:val="nil"/>
              <w:bottom w:val="single" w:sz="4" w:space="0" w:color="000000" w:themeColor="text1"/>
              <w:right w:val="nil"/>
            </w:tcBorders>
          </w:tcPr>
          <w:p w:rsidR="00B9420B" w:rsidRPr="001E5BCB" w:rsidRDefault="00B9420B" w:rsidP="003760EB">
            <w:pPr>
              <w:rPr>
                <w:rFonts w:ascii="Arial" w:hAnsi="Arial" w:cs="Arial"/>
              </w:rPr>
            </w:pPr>
            <w:r w:rsidRPr="001E5BCB">
              <w:rPr>
                <w:rFonts w:ascii="Arial" w:hAnsi="Arial" w:cs="Arial"/>
              </w:rPr>
              <w:t>years covered</w:t>
            </w:r>
          </w:p>
        </w:tc>
        <w:tc>
          <w:tcPr>
            <w:tcW w:w="3780" w:type="dxa"/>
            <w:gridSpan w:val="2"/>
            <w:tcBorders>
              <w:left w:val="nil"/>
              <w:bottom w:val="single" w:sz="4" w:space="0" w:color="000000" w:themeColor="text1"/>
              <w:right w:val="nil"/>
            </w:tcBorders>
            <w:vAlign w:val="center"/>
          </w:tcPr>
          <w:p w:rsidR="00B9420B" w:rsidRPr="001E5BCB" w:rsidRDefault="00B9420B" w:rsidP="003760EB">
            <w:pPr>
              <w:jc w:val="center"/>
              <w:rPr>
                <w:rFonts w:ascii="Arial" w:hAnsi="Arial" w:cs="Arial"/>
              </w:rPr>
            </w:pPr>
            <w:r w:rsidRPr="001E5BCB">
              <w:rPr>
                <w:rFonts w:ascii="Arial" w:hAnsi="Arial" w:cs="Arial"/>
              </w:rPr>
              <w:t>2004, 2005, 2006, 2007, 2010, 2011</w:t>
            </w:r>
          </w:p>
        </w:tc>
      </w:tr>
      <w:tr w:rsidR="00B9420B" w:rsidRPr="001E5BCB" w:rsidTr="003760EB">
        <w:tc>
          <w:tcPr>
            <w:tcW w:w="4248" w:type="dxa"/>
            <w:tcBorders>
              <w:left w:val="nil"/>
              <w:bottom w:val="nil"/>
              <w:right w:val="nil"/>
            </w:tcBorders>
          </w:tcPr>
          <w:p w:rsidR="00B9420B" w:rsidRPr="001E5BCB" w:rsidRDefault="00B9420B" w:rsidP="003760EB">
            <w:pPr>
              <w:rPr>
                <w:rFonts w:ascii="Arial" w:hAnsi="Arial" w:cs="Arial"/>
              </w:rPr>
            </w:pPr>
            <w:r w:rsidRPr="001E5BCB">
              <w:rPr>
                <w:rFonts w:ascii="Arial" w:hAnsi="Arial" w:cs="Arial"/>
              </w:rPr>
              <w:t>median relocation distance on day 7</w:t>
            </w:r>
          </w:p>
        </w:tc>
        <w:tc>
          <w:tcPr>
            <w:tcW w:w="3780" w:type="dxa"/>
            <w:gridSpan w:val="2"/>
            <w:tcBorders>
              <w:left w:val="nil"/>
              <w:bottom w:val="nil"/>
              <w:right w:val="nil"/>
            </w:tcBorders>
            <w:vAlign w:val="center"/>
          </w:tcPr>
          <w:p w:rsidR="00B9420B" w:rsidRPr="001E5BCB" w:rsidRDefault="00B9420B" w:rsidP="003760EB">
            <w:pPr>
              <w:jc w:val="center"/>
              <w:rPr>
                <w:rFonts w:ascii="Arial" w:hAnsi="Arial" w:cs="Arial"/>
              </w:rPr>
            </w:pPr>
            <w:r w:rsidRPr="001E5BCB">
              <w:rPr>
                <w:rFonts w:ascii="Arial" w:hAnsi="Arial" w:cs="Arial"/>
              </w:rPr>
              <w:t>153.6 km</w:t>
            </w:r>
          </w:p>
        </w:tc>
      </w:tr>
    </w:tbl>
    <w:p w:rsidR="00B9420B" w:rsidRPr="001E5BCB" w:rsidRDefault="00B9420B" w:rsidP="00B9420B">
      <w:pPr>
        <w:rPr>
          <w:rFonts w:ascii="Arial" w:hAnsi="Arial" w:cs="Arial"/>
        </w:rPr>
      </w:pPr>
    </w:p>
    <w:p w:rsidR="00B9420B" w:rsidRPr="001E5BCB" w:rsidRDefault="00B9420B" w:rsidP="00B9420B">
      <w:pPr>
        <w:rPr>
          <w:rFonts w:ascii="Arial" w:hAnsi="Arial" w:cs="Arial"/>
        </w:rPr>
      </w:pPr>
    </w:p>
    <w:p w:rsidR="00A47E47" w:rsidRDefault="00A47E47">
      <w:pPr>
        <w:rPr>
          <w:rFonts w:ascii="Arial" w:hAnsi="Arial" w:cs="Arial"/>
        </w:rPr>
      </w:pPr>
      <w:r>
        <w:rPr>
          <w:rFonts w:ascii="Arial" w:hAnsi="Arial" w:cs="Arial"/>
        </w:rPr>
        <w:br w:type="page"/>
      </w:r>
    </w:p>
    <w:p w:rsidR="00A47E47" w:rsidRPr="001E5BCB" w:rsidRDefault="00A47E47" w:rsidP="00A47E47">
      <w:pPr>
        <w:spacing w:line="480" w:lineRule="auto"/>
        <w:rPr>
          <w:rFonts w:ascii="Arial" w:hAnsi="Arial" w:cs="Arial"/>
          <w:b/>
          <w:u w:val="single"/>
        </w:rPr>
      </w:pPr>
      <w:r>
        <w:rPr>
          <w:rFonts w:ascii="Arial" w:hAnsi="Arial" w:cs="Arial"/>
          <w:b/>
          <w:u w:val="single"/>
        </w:rPr>
        <w:lastRenderedPageBreak/>
        <w:t>Additional file: Results</w:t>
      </w:r>
    </w:p>
    <w:p w:rsidR="00B9420B" w:rsidRPr="001E5BCB" w:rsidRDefault="000A2EFA" w:rsidP="00B9420B">
      <w:pPr>
        <w:spacing w:line="480" w:lineRule="auto"/>
        <w:rPr>
          <w:rFonts w:ascii="Arial" w:hAnsi="Arial" w:cs="Arial"/>
        </w:rPr>
      </w:pPr>
      <w:r w:rsidRPr="000A2EFA">
        <w:rPr>
          <w:rFonts w:ascii="Arial" w:hAnsi="Arial" w:cs="Arial"/>
        </w:rPr>
        <w:t>Additional file 1</w:t>
      </w:r>
      <w:r>
        <w:rPr>
          <w:rFonts w:ascii="Arial" w:hAnsi="Arial" w:cs="Arial"/>
        </w:rPr>
        <w:t xml:space="preserve">: </w:t>
      </w:r>
      <w:r w:rsidR="00B9420B" w:rsidRPr="001E5BCB">
        <w:rPr>
          <w:rFonts w:ascii="Arial" w:hAnsi="Arial" w:cs="Arial"/>
        </w:rPr>
        <w:t>Fig S1</w:t>
      </w:r>
      <w:r>
        <w:rPr>
          <w:rFonts w:ascii="Arial" w:hAnsi="Arial" w:cs="Arial"/>
        </w:rPr>
        <w:t>.</w:t>
      </w:r>
      <w:r w:rsidR="00B9420B" w:rsidRPr="001E5BCB">
        <w:rPr>
          <w:rFonts w:ascii="Arial" w:hAnsi="Arial" w:cs="Arial"/>
        </w:rPr>
        <w:t xml:space="preserve"> Inter-individual variance in preference for environmental covariates in the top model (</w:t>
      </w:r>
      <w:r w:rsidR="00B9420B" w:rsidRPr="001E5BCB">
        <w:rPr>
          <w:rFonts w:ascii="Arial" w:hAnsi="Arial" w:cs="Arial"/>
          <w:i/>
        </w:rPr>
        <w:t>winter conditions</w:t>
      </w:r>
      <w:r w:rsidR="00B9420B" w:rsidRPr="001E5BCB">
        <w:rPr>
          <w:rFonts w:ascii="Arial" w:hAnsi="Arial" w:cs="Arial"/>
        </w:rPr>
        <w:t xml:space="preserve">). </w:t>
      </w:r>
      <w:r w:rsidR="00B723DE" w:rsidRPr="001E5BCB">
        <w:rPr>
          <w:rFonts w:ascii="Arial" w:hAnsi="Arial" w:cs="Arial"/>
        </w:rPr>
        <w:t xml:space="preserve">x-axis: </w:t>
      </w:r>
      <w:r w:rsidR="00B9420B" w:rsidRPr="001E5BCB">
        <w:rPr>
          <w:rFonts w:ascii="Arial" w:hAnsi="Arial" w:cs="Arial"/>
        </w:rPr>
        <w:t xml:space="preserve">mean </w:t>
      </w:r>
      <w:r w:rsidR="005839CC" w:rsidRPr="001E5BCB">
        <w:rPr>
          <w:rFonts w:ascii="Arial" w:hAnsi="Arial" w:cs="Arial"/>
        </w:rPr>
        <w:t xml:space="preserve">parameter </w:t>
      </w:r>
      <w:r w:rsidR="00B9420B" w:rsidRPr="001E5BCB">
        <w:rPr>
          <w:rFonts w:ascii="Arial" w:hAnsi="Arial" w:cs="Arial"/>
        </w:rPr>
        <w:t>estimate</w:t>
      </w:r>
      <w:r w:rsidR="00B723DE" w:rsidRPr="001E5BCB">
        <w:rPr>
          <w:rFonts w:ascii="Arial" w:hAnsi="Arial" w:cs="Arial"/>
        </w:rPr>
        <w:t xml:space="preserve">; y-axis: kernel density </w:t>
      </w:r>
      <w:r w:rsidR="00B9420B" w:rsidRPr="001E5BCB">
        <w:rPr>
          <w:rFonts w:ascii="Arial" w:hAnsi="Arial" w:cs="Arial"/>
        </w:rPr>
        <w:t xml:space="preserve">across </w:t>
      </w:r>
      <w:r w:rsidR="00B723DE" w:rsidRPr="001E5BCB">
        <w:rPr>
          <w:rFonts w:ascii="Arial" w:hAnsi="Arial" w:cs="Arial"/>
        </w:rPr>
        <w:t>individuals</w:t>
      </w:r>
      <w:r w:rsidR="00B9420B" w:rsidRPr="001E5BCB">
        <w:rPr>
          <w:rFonts w:ascii="Arial" w:hAnsi="Arial" w:cs="Arial"/>
        </w:rPr>
        <w:t>.</w:t>
      </w:r>
      <w:r w:rsidR="00B723DE" w:rsidRPr="001E5BCB">
        <w:rPr>
          <w:rFonts w:ascii="Arial" w:hAnsi="Arial" w:cs="Arial"/>
        </w:rPr>
        <w:t xml:space="preserve"> Grey shaded area indicates proportion of individuals with a positive mean utility for this covariate</w:t>
      </w:r>
      <w:r w:rsidR="00B9420B" w:rsidRPr="001E5BCB">
        <w:rPr>
          <w:rFonts w:ascii="Arial" w:hAnsi="Arial" w:cs="Arial"/>
        </w:rPr>
        <w:t xml:space="preserve">. </w:t>
      </w:r>
    </w:p>
    <w:p w:rsidR="00B9420B" w:rsidRPr="001E5BCB" w:rsidRDefault="000D522E" w:rsidP="00B9420B">
      <w:pPr>
        <w:rPr>
          <w:rFonts w:ascii="Arial" w:hAnsi="Arial" w:cs="Arial"/>
        </w:rPr>
      </w:pPr>
      <w:r w:rsidRPr="000D522E">
        <w:rPr>
          <w:rFonts w:ascii="Arial" w:hAnsi="Arial" w:cs="Arial"/>
          <w:noProof/>
        </w:rPr>
        <w:drawing>
          <wp:inline distT="0" distB="0" distL="0" distR="0">
            <wp:extent cx="5715798" cy="4436888"/>
            <wp:effectExtent l="19050" t="0" r="0" b="0"/>
            <wp:docPr id="1" name="Picture 1" descr="D:\Abi_Cloud\40462\author\Figure 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bi_Cloud\40462\author\Figure S1.pn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798" cy="4436888"/>
                    </a:xfrm>
                    <a:prstGeom prst="rect">
                      <a:avLst/>
                    </a:prstGeom>
                    <a:noFill/>
                    <a:ln>
                      <a:noFill/>
                    </a:ln>
                  </pic:spPr>
                </pic:pic>
              </a:graphicData>
            </a:graphic>
          </wp:inline>
        </w:drawing>
      </w:r>
    </w:p>
    <w:p w:rsidR="00A47E47" w:rsidRDefault="00A47E47" w:rsidP="00A47E47">
      <w:pPr>
        <w:rPr>
          <w:rFonts w:ascii="Arial" w:hAnsi="Arial" w:cs="Arial"/>
          <w:b/>
          <w:u w:val="single"/>
        </w:rPr>
      </w:pPr>
    </w:p>
    <w:p w:rsidR="00A47E47" w:rsidRPr="001E5BCB" w:rsidRDefault="00A47E47" w:rsidP="00A47E47">
      <w:pPr>
        <w:rPr>
          <w:rFonts w:ascii="Arial" w:hAnsi="Arial" w:cs="Arial"/>
          <w:b/>
          <w:u w:val="single"/>
        </w:rPr>
      </w:pPr>
      <w:r>
        <w:rPr>
          <w:rFonts w:ascii="Arial" w:hAnsi="Arial" w:cs="Arial"/>
          <w:b/>
          <w:u w:val="single"/>
        </w:rPr>
        <w:t xml:space="preserve">Additional file: </w:t>
      </w:r>
      <w:r w:rsidRPr="001E5BCB">
        <w:rPr>
          <w:rFonts w:ascii="Arial" w:hAnsi="Arial" w:cs="Arial"/>
          <w:b/>
          <w:u w:val="single"/>
        </w:rPr>
        <w:t>References</w:t>
      </w:r>
    </w:p>
    <w:p w:rsidR="00A47E47" w:rsidRPr="001E5BCB" w:rsidRDefault="00D16D28" w:rsidP="00A47E47">
      <w:pPr>
        <w:pStyle w:val="Bibliography"/>
        <w:rPr>
          <w:rFonts w:ascii="Arial" w:hAnsi="Arial" w:cs="Arial"/>
        </w:rPr>
      </w:pPr>
      <w:r w:rsidRPr="001E5BCB">
        <w:rPr>
          <w:rFonts w:ascii="Arial" w:hAnsi="Arial" w:cs="Arial"/>
        </w:rPr>
        <w:fldChar w:fldCharType="begin"/>
      </w:r>
      <w:r w:rsidR="00A47E47" w:rsidRPr="001E5BCB">
        <w:rPr>
          <w:rFonts w:ascii="Arial" w:hAnsi="Arial" w:cs="Arial"/>
        </w:rPr>
        <w:instrText xml:space="preserve"> ADDIN ZOTERO_BIBL {"uncited":[],"omitted":[],"custom":[]} CSL_BIBLIOGRAPHY </w:instrText>
      </w:r>
      <w:r w:rsidRPr="001E5BCB">
        <w:rPr>
          <w:rFonts w:ascii="Arial" w:hAnsi="Arial" w:cs="Arial"/>
        </w:rPr>
        <w:fldChar w:fldCharType="separate"/>
      </w:r>
      <w:r w:rsidR="00A47E47" w:rsidRPr="001E5BCB">
        <w:rPr>
          <w:rFonts w:ascii="Arial" w:hAnsi="Arial" w:cs="Arial"/>
        </w:rPr>
        <w:t xml:space="preserve">1. </w:t>
      </w:r>
      <w:r w:rsidR="00A47E47" w:rsidRPr="001E5BCB">
        <w:rPr>
          <w:rFonts w:ascii="Arial" w:hAnsi="Arial" w:cs="Arial"/>
        </w:rPr>
        <w:tab/>
        <w:t xml:space="preserve">Costa DP, Robinson PW, Arnould JPY, Harrison A-L, Simmons SE, Hassrick JL, et al. Accuracy of ARGOS locations of pinnipeds at-sea estimated using Fastloc GPS. Ropert-Coudert Y, editor. PLoS ONE. 2010 Jan 15;5(1):e8677. </w:t>
      </w:r>
    </w:p>
    <w:p w:rsidR="00A47E47" w:rsidRPr="0023505B" w:rsidRDefault="00A47E47" w:rsidP="00E410AD">
      <w:pPr>
        <w:pStyle w:val="Bibliography"/>
        <w:rPr>
          <w:rFonts w:ascii="Arial" w:hAnsi="Arial" w:cs="Arial"/>
        </w:rPr>
      </w:pPr>
      <w:r w:rsidRPr="001E5BCB">
        <w:rPr>
          <w:rFonts w:ascii="Arial" w:hAnsi="Arial" w:cs="Arial"/>
        </w:rPr>
        <w:t xml:space="preserve">2. </w:t>
      </w:r>
      <w:r w:rsidRPr="001E5BCB">
        <w:rPr>
          <w:rFonts w:ascii="Arial" w:hAnsi="Arial" w:cs="Arial"/>
        </w:rPr>
        <w:tab/>
        <w:t xml:space="preserve">Beatty WS, Webb EB, Kesler DC, Raedeke AH, Naylor LW, Humburg DD. Landscape effects on mallard habitat selection at multiple spatial scales during the non-breeding period. Landscape Ecol. 2014 Jul;29(6):989–1000. </w:t>
      </w:r>
      <w:r w:rsidR="00D16D28" w:rsidRPr="001E5BCB">
        <w:rPr>
          <w:rFonts w:ascii="Arial" w:hAnsi="Arial" w:cs="Arial"/>
        </w:rPr>
        <w:fldChar w:fldCharType="end"/>
      </w:r>
    </w:p>
    <w:sectPr w:rsidR="00A47E47" w:rsidRPr="0023505B" w:rsidSect="00931C1B">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6118" w:rsidRDefault="00BE6118" w:rsidP="0035669C">
      <w:pPr>
        <w:spacing w:after="0" w:line="240" w:lineRule="auto"/>
      </w:pPr>
      <w:r>
        <w:separator/>
      </w:r>
    </w:p>
  </w:endnote>
  <w:endnote w:type="continuationSeparator" w:id="0">
    <w:p w:rsidR="00BE6118" w:rsidRDefault="00BE6118" w:rsidP="003566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3193615"/>
      <w:docPartObj>
        <w:docPartGallery w:val="Page Numbers (Bottom of Page)"/>
        <w:docPartUnique/>
      </w:docPartObj>
    </w:sdtPr>
    <w:sdtContent>
      <w:p w:rsidR="00A528B7" w:rsidRDefault="00D16D28">
        <w:pPr>
          <w:pStyle w:val="Footer"/>
          <w:jc w:val="center"/>
        </w:pPr>
        <w:r>
          <w:rPr>
            <w:noProof/>
          </w:rPr>
          <w:fldChar w:fldCharType="begin"/>
        </w:r>
        <w:r w:rsidR="00B844A0">
          <w:rPr>
            <w:noProof/>
          </w:rPr>
          <w:instrText xml:space="preserve"> PAGE   \* MERGEFORMAT </w:instrText>
        </w:r>
        <w:r>
          <w:rPr>
            <w:noProof/>
          </w:rPr>
          <w:fldChar w:fldCharType="separate"/>
        </w:r>
        <w:r w:rsidR="00E410AD">
          <w:rPr>
            <w:noProof/>
          </w:rPr>
          <w:t>4</w:t>
        </w:r>
        <w:r>
          <w:rPr>
            <w:noProof/>
          </w:rPr>
          <w:fldChar w:fldCharType="end"/>
        </w:r>
      </w:p>
    </w:sdtContent>
  </w:sdt>
  <w:p w:rsidR="00A528B7" w:rsidRDefault="00A528B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6118" w:rsidRDefault="00BE6118" w:rsidP="0035669C">
      <w:pPr>
        <w:spacing w:after="0" w:line="240" w:lineRule="auto"/>
      </w:pPr>
      <w:r>
        <w:separator/>
      </w:r>
    </w:p>
  </w:footnote>
  <w:footnote w:type="continuationSeparator" w:id="0">
    <w:p w:rsidR="00BE6118" w:rsidRDefault="00BE6118" w:rsidP="0035669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B10F414"/>
    <w:lvl w:ilvl="0">
      <w:start w:val="1"/>
      <w:numFmt w:val="decimal"/>
      <w:lvlText w:val="%1."/>
      <w:lvlJc w:val="left"/>
      <w:pPr>
        <w:tabs>
          <w:tab w:val="num" w:pos="1800"/>
        </w:tabs>
        <w:ind w:left="1800" w:hanging="360"/>
      </w:pPr>
    </w:lvl>
  </w:abstractNum>
  <w:abstractNum w:abstractNumId="1">
    <w:nsid w:val="FFFFFF7D"/>
    <w:multiLevelType w:val="singleLevel"/>
    <w:tmpl w:val="B3AA28B6"/>
    <w:lvl w:ilvl="0">
      <w:start w:val="1"/>
      <w:numFmt w:val="decimal"/>
      <w:lvlText w:val="%1."/>
      <w:lvlJc w:val="left"/>
      <w:pPr>
        <w:tabs>
          <w:tab w:val="num" w:pos="1440"/>
        </w:tabs>
        <w:ind w:left="1440" w:hanging="360"/>
      </w:pPr>
    </w:lvl>
  </w:abstractNum>
  <w:abstractNum w:abstractNumId="2">
    <w:nsid w:val="FFFFFF7E"/>
    <w:multiLevelType w:val="singleLevel"/>
    <w:tmpl w:val="882C7F30"/>
    <w:lvl w:ilvl="0">
      <w:start w:val="1"/>
      <w:numFmt w:val="decimal"/>
      <w:lvlText w:val="%1."/>
      <w:lvlJc w:val="left"/>
      <w:pPr>
        <w:tabs>
          <w:tab w:val="num" w:pos="1080"/>
        </w:tabs>
        <w:ind w:left="1080" w:hanging="360"/>
      </w:pPr>
    </w:lvl>
  </w:abstractNum>
  <w:abstractNum w:abstractNumId="3">
    <w:nsid w:val="FFFFFF7F"/>
    <w:multiLevelType w:val="singleLevel"/>
    <w:tmpl w:val="551C7FF0"/>
    <w:lvl w:ilvl="0">
      <w:start w:val="1"/>
      <w:numFmt w:val="decimal"/>
      <w:lvlText w:val="%1."/>
      <w:lvlJc w:val="left"/>
      <w:pPr>
        <w:tabs>
          <w:tab w:val="num" w:pos="720"/>
        </w:tabs>
        <w:ind w:left="720" w:hanging="360"/>
      </w:pPr>
    </w:lvl>
  </w:abstractNum>
  <w:abstractNum w:abstractNumId="4">
    <w:nsid w:val="FFFFFF80"/>
    <w:multiLevelType w:val="singleLevel"/>
    <w:tmpl w:val="D534C7B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54A223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3EA61F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17ADC5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F8A8908"/>
    <w:lvl w:ilvl="0">
      <w:start w:val="1"/>
      <w:numFmt w:val="decimal"/>
      <w:lvlText w:val="%1."/>
      <w:lvlJc w:val="left"/>
      <w:pPr>
        <w:tabs>
          <w:tab w:val="num" w:pos="360"/>
        </w:tabs>
        <w:ind w:left="360" w:hanging="360"/>
      </w:pPr>
    </w:lvl>
  </w:abstractNum>
  <w:abstractNum w:abstractNumId="9">
    <w:nsid w:val="FFFFFF89"/>
    <w:multiLevelType w:val="singleLevel"/>
    <w:tmpl w:val="B81ECEE6"/>
    <w:lvl w:ilvl="0">
      <w:start w:val="1"/>
      <w:numFmt w:val="bullet"/>
      <w:lvlText w:val=""/>
      <w:lvlJc w:val="left"/>
      <w:pPr>
        <w:tabs>
          <w:tab w:val="num" w:pos="360"/>
        </w:tabs>
        <w:ind w:left="360" w:hanging="360"/>
      </w:pPr>
      <w:rPr>
        <w:rFonts w:ascii="Symbol" w:hAnsi="Symbol" w:hint="default"/>
      </w:rPr>
    </w:lvl>
  </w:abstractNum>
  <w:abstractNum w:abstractNumId="10">
    <w:nsid w:val="13F5420B"/>
    <w:multiLevelType w:val="hybridMultilevel"/>
    <w:tmpl w:val="9F1EDA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EF36C7"/>
    <w:multiLevelType w:val="hybridMultilevel"/>
    <w:tmpl w:val="626C214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8D36DD"/>
    <w:multiLevelType w:val="hybridMultilevel"/>
    <w:tmpl w:val="45928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AD4BDB"/>
    <w:multiLevelType w:val="hybridMultilevel"/>
    <w:tmpl w:val="340AD9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933AED"/>
    <w:multiLevelType w:val="hybridMultilevel"/>
    <w:tmpl w:val="F84AD3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C522C9"/>
    <w:multiLevelType w:val="hybridMultilevel"/>
    <w:tmpl w:val="4B5C6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A740DE"/>
    <w:multiLevelType w:val="hybridMultilevel"/>
    <w:tmpl w:val="DEA628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275257B"/>
    <w:multiLevelType w:val="hybridMultilevel"/>
    <w:tmpl w:val="621EA2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B47D54"/>
    <w:multiLevelType w:val="hybridMultilevel"/>
    <w:tmpl w:val="ABB24A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3F715B3"/>
    <w:multiLevelType w:val="hybridMultilevel"/>
    <w:tmpl w:val="626C214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18"/>
  </w:num>
  <w:num w:numId="15">
    <w:abstractNumId w:val="13"/>
  </w:num>
  <w:num w:numId="16">
    <w:abstractNumId w:val="10"/>
  </w:num>
  <w:num w:numId="17">
    <w:abstractNumId w:val="19"/>
  </w:num>
  <w:num w:numId="18">
    <w:abstractNumId w:val="15"/>
  </w:num>
  <w:num w:numId="19">
    <w:abstractNumId w:val="14"/>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stylePaneFormatFilter w:val="1024"/>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23505B"/>
    <w:rsid w:val="000042FC"/>
    <w:rsid w:val="00006E23"/>
    <w:rsid w:val="0001053F"/>
    <w:rsid w:val="000123C5"/>
    <w:rsid w:val="00014253"/>
    <w:rsid w:val="000148D2"/>
    <w:rsid w:val="00020935"/>
    <w:rsid w:val="000309CB"/>
    <w:rsid w:val="0003457F"/>
    <w:rsid w:val="00034EBA"/>
    <w:rsid w:val="00037B6A"/>
    <w:rsid w:val="0004011E"/>
    <w:rsid w:val="000408CB"/>
    <w:rsid w:val="00041550"/>
    <w:rsid w:val="00044E12"/>
    <w:rsid w:val="00055379"/>
    <w:rsid w:val="0006264C"/>
    <w:rsid w:val="0007155F"/>
    <w:rsid w:val="0007707D"/>
    <w:rsid w:val="000806B4"/>
    <w:rsid w:val="00081D6F"/>
    <w:rsid w:val="000825FF"/>
    <w:rsid w:val="00082B20"/>
    <w:rsid w:val="00096E82"/>
    <w:rsid w:val="000A2EFA"/>
    <w:rsid w:val="000A3199"/>
    <w:rsid w:val="000A5B6C"/>
    <w:rsid w:val="000B29C4"/>
    <w:rsid w:val="000B3188"/>
    <w:rsid w:val="000C13AF"/>
    <w:rsid w:val="000C2896"/>
    <w:rsid w:val="000C68C6"/>
    <w:rsid w:val="000C7B59"/>
    <w:rsid w:val="000C7EBF"/>
    <w:rsid w:val="000D0BDC"/>
    <w:rsid w:val="000D1115"/>
    <w:rsid w:val="000D1E98"/>
    <w:rsid w:val="000D4CE8"/>
    <w:rsid w:val="000D522E"/>
    <w:rsid w:val="000E6F33"/>
    <w:rsid w:val="000F0C7F"/>
    <w:rsid w:val="000F6D19"/>
    <w:rsid w:val="00102F5D"/>
    <w:rsid w:val="001071B8"/>
    <w:rsid w:val="001129F5"/>
    <w:rsid w:val="0011588E"/>
    <w:rsid w:val="00116C6C"/>
    <w:rsid w:val="00117131"/>
    <w:rsid w:val="0012348A"/>
    <w:rsid w:val="0012364A"/>
    <w:rsid w:val="001240D6"/>
    <w:rsid w:val="00125820"/>
    <w:rsid w:val="0013320F"/>
    <w:rsid w:val="00134FFB"/>
    <w:rsid w:val="0013516A"/>
    <w:rsid w:val="00153DD6"/>
    <w:rsid w:val="00183C6B"/>
    <w:rsid w:val="00192FEE"/>
    <w:rsid w:val="001A06BC"/>
    <w:rsid w:val="001A16CE"/>
    <w:rsid w:val="001A419D"/>
    <w:rsid w:val="001A44F6"/>
    <w:rsid w:val="001A5D83"/>
    <w:rsid w:val="001A6384"/>
    <w:rsid w:val="001B0DD0"/>
    <w:rsid w:val="001B6620"/>
    <w:rsid w:val="001B7D03"/>
    <w:rsid w:val="001D1AA3"/>
    <w:rsid w:val="001D3195"/>
    <w:rsid w:val="001D690F"/>
    <w:rsid w:val="001D7825"/>
    <w:rsid w:val="001E2C0F"/>
    <w:rsid w:val="001E4D5E"/>
    <w:rsid w:val="001E5BCB"/>
    <w:rsid w:val="001F1983"/>
    <w:rsid w:val="001F4D58"/>
    <w:rsid w:val="001F5951"/>
    <w:rsid w:val="00205BDF"/>
    <w:rsid w:val="0021340C"/>
    <w:rsid w:val="0022561D"/>
    <w:rsid w:val="00231560"/>
    <w:rsid w:val="0023505B"/>
    <w:rsid w:val="0023533E"/>
    <w:rsid w:val="00246BB7"/>
    <w:rsid w:val="00247512"/>
    <w:rsid w:val="00251F3A"/>
    <w:rsid w:val="0025324F"/>
    <w:rsid w:val="002644F5"/>
    <w:rsid w:val="00264EBF"/>
    <w:rsid w:val="00274CF2"/>
    <w:rsid w:val="00277E65"/>
    <w:rsid w:val="002839EC"/>
    <w:rsid w:val="002878D3"/>
    <w:rsid w:val="00287DCE"/>
    <w:rsid w:val="002938A5"/>
    <w:rsid w:val="0029682B"/>
    <w:rsid w:val="00296FA3"/>
    <w:rsid w:val="002A74FB"/>
    <w:rsid w:val="002B355C"/>
    <w:rsid w:val="002B7500"/>
    <w:rsid w:val="002D1B7B"/>
    <w:rsid w:val="002D4CAF"/>
    <w:rsid w:val="002E0ABE"/>
    <w:rsid w:val="002E2098"/>
    <w:rsid w:val="002E361F"/>
    <w:rsid w:val="002E64C6"/>
    <w:rsid w:val="002E771B"/>
    <w:rsid w:val="002F081B"/>
    <w:rsid w:val="002F0924"/>
    <w:rsid w:val="002F2AB8"/>
    <w:rsid w:val="002F4F75"/>
    <w:rsid w:val="002F649C"/>
    <w:rsid w:val="002F6711"/>
    <w:rsid w:val="002F6A02"/>
    <w:rsid w:val="003001E0"/>
    <w:rsid w:val="00302747"/>
    <w:rsid w:val="00302F3A"/>
    <w:rsid w:val="00304F9C"/>
    <w:rsid w:val="003137F6"/>
    <w:rsid w:val="00320450"/>
    <w:rsid w:val="00324EB5"/>
    <w:rsid w:val="0032503D"/>
    <w:rsid w:val="003314E5"/>
    <w:rsid w:val="003316C7"/>
    <w:rsid w:val="00336031"/>
    <w:rsid w:val="003368B1"/>
    <w:rsid w:val="003370C9"/>
    <w:rsid w:val="0035669C"/>
    <w:rsid w:val="0036506D"/>
    <w:rsid w:val="00366280"/>
    <w:rsid w:val="00371875"/>
    <w:rsid w:val="00382CA5"/>
    <w:rsid w:val="00384A28"/>
    <w:rsid w:val="00386C56"/>
    <w:rsid w:val="0038776A"/>
    <w:rsid w:val="00391BF0"/>
    <w:rsid w:val="003964D5"/>
    <w:rsid w:val="00396EC0"/>
    <w:rsid w:val="003A09C3"/>
    <w:rsid w:val="003A2C27"/>
    <w:rsid w:val="003A3CE2"/>
    <w:rsid w:val="003A570A"/>
    <w:rsid w:val="003C29C7"/>
    <w:rsid w:val="003C2E26"/>
    <w:rsid w:val="003C36DB"/>
    <w:rsid w:val="003D0E70"/>
    <w:rsid w:val="003D33A1"/>
    <w:rsid w:val="003E25E5"/>
    <w:rsid w:val="003E2944"/>
    <w:rsid w:val="003E3357"/>
    <w:rsid w:val="003F5440"/>
    <w:rsid w:val="003F5824"/>
    <w:rsid w:val="003F637B"/>
    <w:rsid w:val="00402250"/>
    <w:rsid w:val="00413433"/>
    <w:rsid w:val="00413782"/>
    <w:rsid w:val="00426439"/>
    <w:rsid w:val="00430364"/>
    <w:rsid w:val="0043204B"/>
    <w:rsid w:val="004336E7"/>
    <w:rsid w:val="00437323"/>
    <w:rsid w:val="00442DD8"/>
    <w:rsid w:val="00445C98"/>
    <w:rsid w:val="00460A19"/>
    <w:rsid w:val="00462154"/>
    <w:rsid w:val="00465FA3"/>
    <w:rsid w:val="00466628"/>
    <w:rsid w:val="00470B37"/>
    <w:rsid w:val="00473F25"/>
    <w:rsid w:val="004769BD"/>
    <w:rsid w:val="00480EC3"/>
    <w:rsid w:val="004812FC"/>
    <w:rsid w:val="0048339E"/>
    <w:rsid w:val="0049445D"/>
    <w:rsid w:val="004A0950"/>
    <w:rsid w:val="004B4964"/>
    <w:rsid w:val="004B645C"/>
    <w:rsid w:val="004D0411"/>
    <w:rsid w:val="004D2336"/>
    <w:rsid w:val="004D2EAB"/>
    <w:rsid w:val="004E0634"/>
    <w:rsid w:val="004E7811"/>
    <w:rsid w:val="004F268B"/>
    <w:rsid w:val="004F2919"/>
    <w:rsid w:val="004F6F4B"/>
    <w:rsid w:val="005054CA"/>
    <w:rsid w:val="0051091C"/>
    <w:rsid w:val="005137CB"/>
    <w:rsid w:val="0051390F"/>
    <w:rsid w:val="0051569D"/>
    <w:rsid w:val="00515715"/>
    <w:rsid w:val="00515F98"/>
    <w:rsid w:val="0051626B"/>
    <w:rsid w:val="00520E9B"/>
    <w:rsid w:val="00524E76"/>
    <w:rsid w:val="005265DE"/>
    <w:rsid w:val="00526B96"/>
    <w:rsid w:val="00530FA3"/>
    <w:rsid w:val="00532A0B"/>
    <w:rsid w:val="00540D3F"/>
    <w:rsid w:val="0054171C"/>
    <w:rsid w:val="00542D99"/>
    <w:rsid w:val="005541E5"/>
    <w:rsid w:val="005549ED"/>
    <w:rsid w:val="0056115B"/>
    <w:rsid w:val="00571942"/>
    <w:rsid w:val="005767C8"/>
    <w:rsid w:val="005839CC"/>
    <w:rsid w:val="00585434"/>
    <w:rsid w:val="00590AFE"/>
    <w:rsid w:val="00590B37"/>
    <w:rsid w:val="00593AEF"/>
    <w:rsid w:val="00593FBA"/>
    <w:rsid w:val="0059413C"/>
    <w:rsid w:val="00597600"/>
    <w:rsid w:val="005A1363"/>
    <w:rsid w:val="005B088B"/>
    <w:rsid w:val="005B6F24"/>
    <w:rsid w:val="005C4101"/>
    <w:rsid w:val="005D66D6"/>
    <w:rsid w:val="005D6B9D"/>
    <w:rsid w:val="005D6D8B"/>
    <w:rsid w:val="005E2836"/>
    <w:rsid w:val="005E3276"/>
    <w:rsid w:val="005E48A0"/>
    <w:rsid w:val="005E593B"/>
    <w:rsid w:val="005F0059"/>
    <w:rsid w:val="005F193B"/>
    <w:rsid w:val="005F1C32"/>
    <w:rsid w:val="005F5663"/>
    <w:rsid w:val="00602030"/>
    <w:rsid w:val="0060342F"/>
    <w:rsid w:val="00603AB0"/>
    <w:rsid w:val="00622F64"/>
    <w:rsid w:val="006241D1"/>
    <w:rsid w:val="00627451"/>
    <w:rsid w:val="0063715B"/>
    <w:rsid w:val="006458FE"/>
    <w:rsid w:val="00646415"/>
    <w:rsid w:val="00646445"/>
    <w:rsid w:val="00647A34"/>
    <w:rsid w:val="0065441A"/>
    <w:rsid w:val="00666EC1"/>
    <w:rsid w:val="00675B41"/>
    <w:rsid w:val="00675D93"/>
    <w:rsid w:val="0068312B"/>
    <w:rsid w:val="006A10F5"/>
    <w:rsid w:val="006A1C3E"/>
    <w:rsid w:val="006A420E"/>
    <w:rsid w:val="006A7D8C"/>
    <w:rsid w:val="006B3AD3"/>
    <w:rsid w:val="006B64C9"/>
    <w:rsid w:val="006C2A60"/>
    <w:rsid w:val="006C7122"/>
    <w:rsid w:val="006D4937"/>
    <w:rsid w:val="006D5776"/>
    <w:rsid w:val="006E453F"/>
    <w:rsid w:val="006E5B79"/>
    <w:rsid w:val="006E5D64"/>
    <w:rsid w:val="006F027A"/>
    <w:rsid w:val="006F055D"/>
    <w:rsid w:val="00711DBB"/>
    <w:rsid w:val="007155AC"/>
    <w:rsid w:val="00732ACD"/>
    <w:rsid w:val="007406D0"/>
    <w:rsid w:val="007465B6"/>
    <w:rsid w:val="00754A0D"/>
    <w:rsid w:val="00754B20"/>
    <w:rsid w:val="0076047B"/>
    <w:rsid w:val="00760577"/>
    <w:rsid w:val="00764A3A"/>
    <w:rsid w:val="00764FD7"/>
    <w:rsid w:val="007710DB"/>
    <w:rsid w:val="00772ED5"/>
    <w:rsid w:val="00776756"/>
    <w:rsid w:val="00777671"/>
    <w:rsid w:val="00777861"/>
    <w:rsid w:val="00781229"/>
    <w:rsid w:val="00785980"/>
    <w:rsid w:val="0079103F"/>
    <w:rsid w:val="007911BD"/>
    <w:rsid w:val="007970F4"/>
    <w:rsid w:val="0079782C"/>
    <w:rsid w:val="007A079E"/>
    <w:rsid w:val="007A2E4C"/>
    <w:rsid w:val="007B4DFF"/>
    <w:rsid w:val="007B5B63"/>
    <w:rsid w:val="007B6268"/>
    <w:rsid w:val="007C193D"/>
    <w:rsid w:val="007C32A1"/>
    <w:rsid w:val="007C32D9"/>
    <w:rsid w:val="007C5BD5"/>
    <w:rsid w:val="007D175C"/>
    <w:rsid w:val="007D38D4"/>
    <w:rsid w:val="007D744B"/>
    <w:rsid w:val="007E3510"/>
    <w:rsid w:val="007E70CA"/>
    <w:rsid w:val="007F1CA7"/>
    <w:rsid w:val="00800C0F"/>
    <w:rsid w:val="00805016"/>
    <w:rsid w:val="008071AB"/>
    <w:rsid w:val="00812A51"/>
    <w:rsid w:val="00812EAC"/>
    <w:rsid w:val="008337E1"/>
    <w:rsid w:val="008375D3"/>
    <w:rsid w:val="0085015C"/>
    <w:rsid w:val="00854AAE"/>
    <w:rsid w:val="0085640F"/>
    <w:rsid w:val="00856C5A"/>
    <w:rsid w:val="008626B0"/>
    <w:rsid w:val="00866786"/>
    <w:rsid w:val="00866BE5"/>
    <w:rsid w:val="008674C2"/>
    <w:rsid w:val="00870A70"/>
    <w:rsid w:val="00873605"/>
    <w:rsid w:val="00880CD3"/>
    <w:rsid w:val="00891D0F"/>
    <w:rsid w:val="00891E59"/>
    <w:rsid w:val="00895BF5"/>
    <w:rsid w:val="008A37A5"/>
    <w:rsid w:val="008A48CE"/>
    <w:rsid w:val="008B3A64"/>
    <w:rsid w:val="008B7A64"/>
    <w:rsid w:val="008C1069"/>
    <w:rsid w:val="008C56C5"/>
    <w:rsid w:val="008C6DE0"/>
    <w:rsid w:val="008D3186"/>
    <w:rsid w:val="008D764D"/>
    <w:rsid w:val="008E0B23"/>
    <w:rsid w:val="008E5762"/>
    <w:rsid w:val="008E7360"/>
    <w:rsid w:val="008F0B74"/>
    <w:rsid w:val="00903A88"/>
    <w:rsid w:val="009117E1"/>
    <w:rsid w:val="009138F5"/>
    <w:rsid w:val="00913F8B"/>
    <w:rsid w:val="00914D51"/>
    <w:rsid w:val="00915FBA"/>
    <w:rsid w:val="0092002B"/>
    <w:rsid w:val="009212D5"/>
    <w:rsid w:val="00922E02"/>
    <w:rsid w:val="00931C1B"/>
    <w:rsid w:val="00942611"/>
    <w:rsid w:val="00944118"/>
    <w:rsid w:val="00946170"/>
    <w:rsid w:val="00950146"/>
    <w:rsid w:val="009524C7"/>
    <w:rsid w:val="009636AF"/>
    <w:rsid w:val="00970D04"/>
    <w:rsid w:val="00971AC5"/>
    <w:rsid w:val="00973BD6"/>
    <w:rsid w:val="00976C8F"/>
    <w:rsid w:val="00977B07"/>
    <w:rsid w:val="009859A6"/>
    <w:rsid w:val="00991A5E"/>
    <w:rsid w:val="00993FD8"/>
    <w:rsid w:val="00994ADB"/>
    <w:rsid w:val="009A7049"/>
    <w:rsid w:val="009B03F0"/>
    <w:rsid w:val="009B312A"/>
    <w:rsid w:val="009B39B2"/>
    <w:rsid w:val="009B5508"/>
    <w:rsid w:val="009B58A0"/>
    <w:rsid w:val="009B6090"/>
    <w:rsid w:val="009B6465"/>
    <w:rsid w:val="009C591C"/>
    <w:rsid w:val="009D08E2"/>
    <w:rsid w:val="009D7F76"/>
    <w:rsid w:val="009E4411"/>
    <w:rsid w:val="009F54CD"/>
    <w:rsid w:val="00A115B7"/>
    <w:rsid w:val="00A21164"/>
    <w:rsid w:val="00A23474"/>
    <w:rsid w:val="00A26C76"/>
    <w:rsid w:val="00A311FD"/>
    <w:rsid w:val="00A31281"/>
    <w:rsid w:val="00A35B69"/>
    <w:rsid w:val="00A4065D"/>
    <w:rsid w:val="00A40D04"/>
    <w:rsid w:val="00A4142F"/>
    <w:rsid w:val="00A44B76"/>
    <w:rsid w:val="00A46D61"/>
    <w:rsid w:val="00A47E47"/>
    <w:rsid w:val="00A520C4"/>
    <w:rsid w:val="00A528B7"/>
    <w:rsid w:val="00A64721"/>
    <w:rsid w:val="00A74A7F"/>
    <w:rsid w:val="00A83A52"/>
    <w:rsid w:val="00A91D75"/>
    <w:rsid w:val="00AA0BC0"/>
    <w:rsid w:val="00AB0B6C"/>
    <w:rsid w:val="00AB2727"/>
    <w:rsid w:val="00AB3516"/>
    <w:rsid w:val="00AB5FA8"/>
    <w:rsid w:val="00AD0715"/>
    <w:rsid w:val="00AD5AAC"/>
    <w:rsid w:val="00AF3497"/>
    <w:rsid w:val="00AF6552"/>
    <w:rsid w:val="00B032CA"/>
    <w:rsid w:val="00B07347"/>
    <w:rsid w:val="00B20A7D"/>
    <w:rsid w:val="00B21A4A"/>
    <w:rsid w:val="00B36256"/>
    <w:rsid w:val="00B51FFA"/>
    <w:rsid w:val="00B663FF"/>
    <w:rsid w:val="00B723DE"/>
    <w:rsid w:val="00B741C4"/>
    <w:rsid w:val="00B83149"/>
    <w:rsid w:val="00B844A0"/>
    <w:rsid w:val="00B9420B"/>
    <w:rsid w:val="00B9579F"/>
    <w:rsid w:val="00B95964"/>
    <w:rsid w:val="00BA79FB"/>
    <w:rsid w:val="00BB161A"/>
    <w:rsid w:val="00BC3F2E"/>
    <w:rsid w:val="00BC79D0"/>
    <w:rsid w:val="00BD2D4A"/>
    <w:rsid w:val="00BE3BC7"/>
    <w:rsid w:val="00BE571A"/>
    <w:rsid w:val="00BE6118"/>
    <w:rsid w:val="00BE737A"/>
    <w:rsid w:val="00BF12E6"/>
    <w:rsid w:val="00BF3AFD"/>
    <w:rsid w:val="00C02D7C"/>
    <w:rsid w:val="00C0436B"/>
    <w:rsid w:val="00C05D4E"/>
    <w:rsid w:val="00C07EAD"/>
    <w:rsid w:val="00C14E87"/>
    <w:rsid w:val="00C20409"/>
    <w:rsid w:val="00C2102E"/>
    <w:rsid w:val="00C23FFF"/>
    <w:rsid w:val="00C2692F"/>
    <w:rsid w:val="00C27682"/>
    <w:rsid w:val="00C31BC5"/>
    <w:rsid w:val="00C350B5"/>
    <w:rsid w:val="00C370AC"/>
    <w:rsid w:val="00C42EFB"/>
    <w:rsid w:val="00C431B2"/>
    <w:rsid w:val="00C43808"/>
    <w:rsid w:val="00C51313"/>
    <w:rsid w:val="00C515CF"/>
    <w:rsid w:val="00C6329B"/>
    <w:rsid w:val="00C633B0"/>
    <w:rsid w:val="00C67637"/>
    <w:rsid w:val="00C812E2"/>
    <w:rsid w:val="00C81FD2"/>
    <w:rsid w:val="00C937BF"/>
    <w:rsid w:val="00CA0DD2"/>
    <w:rsid w:val="00CA1754"/>
    <w:rsid w:val="00CA422A"/>
    <w:rsid w:val="00CA5976"/>
    <w:rsid w:val="00CB7467"/>
    <w:rsid w:val="00CC1DB4"/>
    <w:rsid w:val="00CC324E"/>
    <w:rsid w:val="00CC405A"/>
    <w:rsid w:val="00CD09C3"/>
    <w:rsid w:val="00CD4B84"/>
    <w:rsid w:val="00CD6945"/>
    <w:rsid w:val="00CE56CF"/>
    <w:rsid w:val="00CF115D"/>
    <w:rsid w:val="00CF3D43"/>
    <w:rsid w:val="00D06100"/>
    <w:rsid w:val="00D07656"/>
    <w:rsid w:val="00D11323"/>
    <w:rsid w:val="00D11A4D"/>
    <w:rsid w:val="00D121AC"/>
    <w:rsid w:val="00D16D28"/>
    <w:rsid w:val="00D17839"/>
    <w:rsid w:val="00D25163"/>
    <w:rsid w:val="00D3124B"/>
    <w:rsid w:val="00D343E1"/>
    <w:rsid w:val="00D40ECB"/>
    <w:rsid w:val="00D42F6E"/>
    <w:rsid w:val="00D43354"/>
    <w:rsid w:val="00D44855"/>
    <w:rsid w:val="00D44EAC"/>
    <w:rsid w:val="00D46B95"/>
    <w:rsid w:val="00D47055"/>
    <w:rsid w:val="00D55793"/>
    <w:rsid w:val="00D5673E"/>
    <w:rsid w:val="00D60D82"/>
    <w:rsid w:val="00D664E5"/>
    <w:rsid w:val="00D71C4F"/>
    <w:rsid w:val="00D7407D"/>
    <w:rsid w:val="00D83119"/>
    <w:rsid w:val="00D9297F"/>
    <w:rsid w:val="00D93010"/>
    <w:rsid w:val="00D946DE"/>
    <w:rsid w:val="00D953C2"/>
    <w:rsid w:val="00DA2570"/>
    <w:rsid w:val="00DA3025"/>
    <w:rsid w:val="00DA654C"/>
    <w:rsid w:val="00DB0C83"/>
    <w:rsid w:val="00DB230F"/>
    <w:rsid w:val="00DB31E9"/>
    <w:rsid w:val="00DB7C79"/>
    <w:rsid w:val="00DC2B5D"/>
    <w:rsid w:val="00DC58D9"/>
    <w:rsid w:val="00DD0908"/>
    <w:rsid w:val="00DE1B41"/>
    <w:rsid w:val="00DE77DD"/>
    <w:rsid w:val="00DF60DD"/>
    <w:rsid w:val="00DF7A00"/>
    <w:rsid w:val="00E02A3C"/>
    <w:rsid w:val="00E03C0C"/>
    <w:rsid w:val="00E06849"/>
    <w:rsid w:val="00E14F6E"/>
    <w:rsid w:val="00E205AA"/>
    <w:rsid w:val="00E22C5D"/>
    <w:rsid w:val="00E410AD"/>
    <w:rsid w:val="00E44B46"/>
    <w:rsid w:val="00E50CF5"/>
    <w:rsid w:val="00E524FA"/>
    <w:rsid w:val="00E52806"/>
    <w:rsid w:val="00E52A8C"/>
    <w:rsid w:val="00E54043"/>
    <w:rsid w:val="00E57699"/>
    <w:rsid w:val="00E6007C"/>
    <w:rsid w:val="00E613F3"/>
    <w:rsid w:val="00E67064"/>
    <w:rsid w:val="00E739E9"/>
    <w:rsid w:val="00E74E93"/>
    <w:rsid w:val="00E81081"/>
    <w:rsid w:val="00E84481"/>
    <w:rsid w:val="00E8577E"/>
    <w:rsid w:val="00E85F5E"/>
    <w:rsid w:val="00EA0873"/>
    <w:rsid w:val="00EA1632"/>
    <w:rsid w:val="00EB44CB"/>
    <w:rsid w:val="00EC2D5D"/>
    <w:rsid w:val="00EC464C"/>
    <w:rsid w:val="00ED1753"/>
    <w:rsid w:val="00ED2606"/>
    <w:rsid w:val="00ED3E23"/>
    <w:rsid w:val="00EF435E"/>
    <w:rsid w:val="00EF603D"/>
    <w:rsid w:val="00EF669A"/>
    <w:rsid w:val="00F03E49"/>
    <w:rsid w:val="00F04E0C"/>
    <w:rsid w:val="00F142B8"/>
    <w:rsid w:val="00F17092"/>
    <w:rsid w:val="00F17C93"/>
    <w:rsid w:val="00F24EAF"/>
    <w:rsid w:val="00F30066"/>
    <w:rsid w:val="00F3774B"/>
    <w:rsid w:val="00F44AB7"/>
    <w:rsid w:val="00F47338"/>
    <w:rsid w:val="00F505EE"/>
    <w:rsid w:val="00F52EA9"/>
    <w:rsid w:val="00F560E6"/>
    <w:rsid w:val="00F615F7"/>
    <w:rsid w:val="00F61BC7"/>
    <w:rsid w:val="00F639D7"/>
    <w:rsid w:val="00F75254"/>
    <w:rsid w:val="00F81619"/>
    <w:rsid w:val="00F90E0A"/>
    <w:rsid w:val="00FA10B4"/>
    <w:rsid w:val="00FB4B38"/>
    <w:rsid w:val="00FB57F0"/>
    <w:rsid w:val="00FB622C"/>
    <w:rsid w:val="00FC4A30"/>
    <w:rsid w:val="00FC768F"/>
    <w:rsid w:val="00FC780E"/>
    <w:rsid w:val="00FD0B78"/>
    <w:rsid w:val="00FD4021"/>
    <w:rsid w:val="00FE35E1"/>
    <w:rsid w:val="00FE6D3D"/>
    <w:rsid w:val="00FF2CB5"/>
    <w:rsid w:val="00FF4B1B"/>
    <w:rsid w:val="00FF62F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E4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17131"/>
    <w:rPr>
      <w:sz w:val="16"/>
      <w:szCs w:val="16"/>
    </w:rPr>
  </w:style>
  <w:style w:type="paragraph" w:styleId="CommentText">
    <w:name w:val="annotation text"/>
    <w:basedOn w:val="Normal"/>
    <w:link w:val="CommentTextChar"/>
    <w:uiPriority w:val="99"/>
    <w:unhideWhenUsed/>
    <w:rsid w:val="00134FFB"/>
    <w:pPr>
      <w:spacing w:line="240" w:lineRule="auto"/>
    </w:pPr>
    <w:rPr>
      <w:sz w:val="24"/>
      <w:szCs w:val="20"/>
    </w:rPr>
  </w:style>
  <w:style w:type="character" w:customStyle="1" w:styleId="CommentTextChar">
    <w:name w:val="Comment Text Char"/>
    <w:basedOn w:val="DefaultParagraphFont"/>
    <w:link w:val="CommentText"/>
    <w:uiPriority w:val="99"/>
    <w:rsid w:val="00134FFB"/>
    <w:rPr>
      <w:sz w:val="24"/>
      <w:szCs w:val="20"/>
    </w:rPr>
  </w:style>
  <w:style w:type="paragraph" w:styleId="CommentSubject">
    <w:name w:val="annotation subject"/>
    <w:basedOn w:val="CommentText"/>
    <w:next w:val="CommentText"/>
    <w:link w:val="CommentSubjectChar"/>
    <w:uiPriority w:val="99"/>
    <w:semiHidden/>
    <w:unhideWhenUsed/>
    <w:rsid w:val="00117131"/>
    <w:rPr>
      <w:b/>
      <w:bCs/>
    </w:rPr>
  </w:style>
  <w:style w:type="character" w:customStyle="1" w:styleId="CommentSubjectChar">
    <w:name w:val="Comment Subject Char"/>
    <w:basedOn w:val="CommentTextChar"/>
    <w:link w:val="CommentSubject"/>
    <w:uiPriority w:val="99"/>
    <w:semiHidden/>
    <w:rsid w:val="00117131"/>
    <w:rPr>
      <w:b/>
      <w:bCs/>
      <w:sz w:val="24"/>
      <w:szCs w:val="20"/>
    </w:rPr>
  </w:style>
  <w:style w:type="paragraph" w:styleId="BalloonText">
    <w:name w:val="Balloon Text"/>
    <w:basedOn w:val="Normal"/>
    <w:link w:val="BalloonTextChar"/>
    <w:uiPriority w:val="99"/>
    <w:unhideWhenUsed/>
    <w:rsid w:val="00460A19"/>
    <w:pPr>
      <w:spacing w:after="0" w:line="240" w:lineRule="auto"/>
    </w:pPr>
    <w:rPr>
      <w:rFonts w:ascii="Arial" w:hAnsi="Arial" w:cs="Tahoma"/>
      <w:sz w:val="20"/>
      <w:szCs w:val="16"/>
    </w:rPr>
  </w:style>
  <w:style w:type="character" w:customStyle="1" w:styleId="BalloonTextChar">
    <w:name w:val="Balloon Text Char"/>
    <w:basedOn w:val="DefaultParagraphFont"/>
    <w:link w:val="BalloonText"/>
    <w:uiPriority w:val="99"/>
    <w:rsid w:val="00460A19"/>
    <w:rPr>
      <w:rFonts w:ascii="Arial" w:hAnsi="Arial" w:cs="Tahoma"/>
      <w:sz w:val="20"/>
      <w:szCs w:val="16"/>
    </w:rPr>
  </w:style>
  <w:style w:type="character" w:styleId="Hyperlink">
    <w:name w:val="Hyperlink"/>
    <w:basedOn w:val="DefaultParagraphFont"/>
    <w:uiPriority w:val="99"/>
    <w:unhideWhenUsed/>
    <w:rsid w:val="00DC58D9"/>
    <w:rPr>
      <w:color w:val="0000FF" w:themeColor="hyperlink"/>
      <w:u w:val="single"/>
    </w:rPr>
  </w:style>
  <w:style w:type="character" w:styleId="FollowedHyperlink">
    <w:name w:val="FollowedHyperlink"/>
    <w:basedOn w:val="DefaultParagraphFont"/>
    <w:uiPriority w:val="99"/>
    <w:semiHidden/>
    <w:unhideWhenUsed/>
    <w:rsid w:val="00DC58D9"/>
    <w:rPr>
      <w:color w:val="800080" w:themeColor="followedHyperlink"/>
      <w:u w:val="single"/>
    </w:rPr>
  </w:style>
  <w:style w:type="table" w:styleId="TableGrid">
    <w:name w:val="Table Grid"/>
    <w:basedOn w:val="TableNormal"/>
    <w:uiPriority w:val="59"/>
    <w:rsid w:val="00FF2C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57699"/>
    <w:pPr>
      <w:ind w:left="720"/>
      <w:contextualSpacing/>
    </w:pPr>
  </w:style>
  <w:style w:type="character" w:styleId="PlaceholderText">
    <w:name w:val="Placeholder Text"/>
    <w:basedOn w:val="DefaultParagraphFont"/>
    <w:uiPriority w:val="99"/>
    <w:semiHidden/>
    <w:rsid w:val="007465B6"/>
    <w:rPr>
      <w:color w:val="808080"/>
    </w:rPr>
  </w:style>
  <w:style w:type="character" w:customStyle="1" w:styleId="mi">
    <w:name w:val="mi"/>
    <w:basedOn w:val="DefaultParagraphFont"/>
    <w:rsid w:val="00590B37"/>
  </w:style>
  <w:style w:type="character" w:customStyle="1" w:styleId="mo">
    <w:name w:val="mo"/>
    <w:basedOn w:val="DefaultParagraphFont"/>
    <w:rsid w:val="00590B37"/>
  </w:style>
  <w:style w:type="paragraph" w:styleId="Bibliography">
    <w:name w:val="Bibliography"/>
    <w:basedOn w:val="Normal"/>
    <w:next w:val="Normal"/>
    <w:uiPriority w:val="37"/>
    <w:unhideWhenUsed/>
    <w:rsid w:val="00F17C93"/>
    <w:pPr>
      <w:tabs>
        <w:tab w:val="left" w:pos="504"/>
      </w:tabs>
      <w:spacing w:after="240" w:line="240" w:lineRule="auto"/>
      <w:ind w:left="504" w:hanging="504"/>
    </w:pPr>
  </w:style>
  <w:style w:type="character" w:styleId="HTMLCite">
    <w:name w:val="HTML Cite"/>
    <w:basedOn w:val="DefaultParagraphFont"/>
    <w:uiPriority w:val="99"/>
    <w:semiHidden/>
    <w:unhideWhenUsed/>
    <w:rsid w:val="00C81FD2"/>
    <w:rPr>
      <w:i/>
      <w:iCs/>
    </w:rPr>
  </w:style>
  <w:style w:type="character" w:customStyle="1" w:styleId="author">
    <w:name w:val="author"/>
    <w:basedOn w:val="DefaultParagraphFont"/>
    <w:rsid w:val="00C81FD2"/>
  </w:style>
  <w:style w:type="character" w:customStyle="1" w:styleId="pubyear">
    <w:name w:val="pubyear"/>
    <w:basedOn w:val="DefaultParagraphFont"/>
    <w:rsid w:val="00C81FD2"/>
  </w:style>
  <w:style w:type="character" w:customStyle="1" w:styleId="articletitle">
    <w:name w:val="articletitle"/>
    <w:basedOn w:val="DefaultParagraphFont"/>
    <w:rsid w:val="00C81FD2"/>
  </w:style>
  <w:style w:type="character" w:customStyle="1" w:styleId="journaltitle">
    <w:name w:val="journaltitle"/>
    <w:basedOn w:val="DefaultParagraphFont"/>
    <w:rsid w:val="00C81FD2"/>
  </w:style>
  <w:style w:type="character" w:customStyle="1" w:styleId="vol">
    <w:name w:val="vol"/>
    <w:basedOn w:val="DefaultParagraphFont"/>
    <w:rsid w:val="00C81FD2"/>
  </w:style>
  <w:style w:type="character" w:customStyle="1" w:styleId="pagefirst">
    <w:name w:val="pagefirst"/>
    <w:basedOn w:val="DefaultParagraphFont"/>
    <w:rsid w:val="00C81FD2"/>
  </w:style>
  <w:style w:type="character" w:customStyle="1" w:styleId="markedcontent">
    <w:name w:val="markedcontent"/>
    <w:basedOn w:val="DefaultParagraphFont"/>
    <w:rsid w:val="00764FD7"/>
  </w:style>
  <w:style w:type="paragraph" w:styleId="Header">
    <w:name w:val="header"/>
    <w:basedOn w:val="Normal"/>
    <w:link w:val="HeaderChar"/>
    <w:uiPriority w:val="99"/>
    <w:semiHidden/>
    <w:unhideWhenUsed/>
    <w:rsid w:val="0035669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5669C"/>
  </w:style>
  <w:style w:type="paragraph" w:styleId="Footer">
    <w:name w:val="footer"/>
    <w:basedOn w:val="Normal"/>
    <w:link w:val="FooterChar"/>
    <w:uiPriority w:val="99"/>
    <w:unhideWhenUsed/>
    <w:rsid w:val="00356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669C"/>
  </w:style>
  <w:style w:type="paragraph" w:styleId="NormalWeb">
    <w:name w:val="Normal (Web)"/>
    <w:basedOn w:val="Normal"/>
    <w:uiPriority w:val="99"/>
    <w:semiHidden/>
    <w:unhideWhenUsed/>
    <w:rsid w:val="00FB57F0"/>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NoSpacing">
    <w:name w:val="No Spacing"/>
    <w:uiPriority w:val="1"/>
    <w:qFormat/>
    <w:rsid w:val="000148D2"/>
    <w:pPr>
      <w:spacing w:after="0" w:line="240" w:lineRule="auto"/>
    </w:pPr>
    <w:rPr>
      <w:rFonts w:eastAsiaTheme="minorHAnsi"/>
      <w:lang w:eastAsia="en-US"/>
    </w:rPr>
  </w:style>
  <w:style w:type="character" w:customStyle="1" w:styleId="UnresolvedMention1">
    <w:name w:val="Unresolved Mention1"/>
    <w:basedOn w:val="DefaultParagraphFont"/>
    <w:uiPriority w:val="99"/>
    <w:semiHidden/>
    <w:unhideWhenUsed/>
    <w:rsid w:val="00044E12"/>
    <w:rPr>
      <w:color w:val="605E5C"/>
      <w:shd w:val="clear" w:color="auto" w:fill="E1DFDD"/>
    </w:rPr>
  </w:style>
  <w:style w:type="paragraph" w:styleId="Revision">
    <w:name w:val="Revision"/>
    <w:hidden/>
    <w:uiPriority w:val="99"/>
    <w:semiHidden/>
    <w:rsid w:val="009B39B2"/>
    <w:pPr>
      <w:spacing w:after="0" w:line="240" w:lineRule="auto"/>
    </w:pPr>
  </w:style>
  <w:style w:type="character" w:styleId="LineNumber">
    <w:name w:val="line number"/>
    <w:basedOn w:val="DefaultParagraphFont"/>
    <w:uiPriority w:val="99"/>
    <w:semiHidden/>
    <w:unhideWhenUsed/>
    <w:rsid w:val="005F1C32"/>
  </w:style>
</w:styles>
</file>

<file path=word/webSettings.xml><?xml version="1.0" encoding="utf-8"?>
<w:webSettings xmlns:r="http://schemas.openxmlformats.org/officeDocument/2006/relationships" xmlns:w="http://schemas.openxmlformats.org/wordprocessingml/2006/main">
  <w:divs>
    <w:div w:id="103161235">
      <w:bodyDiv w:val="1"/>
      <w:marLeft w:val="0"/>
      <w:marRight w:val="0"/>
      <w:marTop w:val="0"/>
      <w:marBottom w:val="0"/>
      <w:divBdr>
        <w:top w:val="none" w:sz="0" w:space="0" w:color="auto"/>
        <w:left w:val="none" w:sz="0" w:space="0" w:color="auto"/>
        <w:bottom w:val="none" w:sz="0" w:space="0" w:color="auto"/>
        <w:right w:val="none" w:sz="0" w:space="0" w:color="auto"/>
      </w:divBdr>
      <w:divsChild>
        <w:div w:id="327905882">
          <w:marLeft w:val="0"/>
          <w:marRight w:val="0"/>
          <w:marTop w:val="0"/>
          <w:marBottom w:val="0"/>
          <w:divBdr>
            <w:top w:val="none" w:sz="0" w:space="0" w:color="auto"/>
            <w:left w:val="none" w:sz="0" w:space="0" w:color="auto"/>
            <w:bottom w:val="none" w:sz="0" w:space="0" w:color="auto"/>
            <w:right w:val="none" w:sz="0" w:space="0" w:color="auto"/>
          </w:divBdr>
        </w:div>
      </w:divsChild>
    </w:div>
    <w:div w:id="141314758">
      <w:bodyDiv w:val="1"/>
      <w:marLeft w:val="0"/>
      <w:marRight w:val="0"/>
      <w:marTop w:val="0"/>
      <w:marBottom w:val="0"/>
      <w:divBdr>
        <w:top w:val="none" w:sz="0" w:space="0" w:color="auto"/>
        <w:left w:val="none" w:sz="0" w:space="0" w:color="auto"/>
        <w:bottom w:val="none" w:sz="0" w:space="0" w:color="auto"/>
        <w:right w:val="none" w:sz="0" w:space="0" w:color="auto"/>
      </w:divBdr>
      <w:divsChild>
        <w:div w:id="1124540548">
          <w:marLeft w:val="0"/>
          <w:marRight w:val="0"/>
          <w:marTop w:val="0"/>
          <w:marBottom w:val="0"/>
          <w:divBdr>
            <w:top w:val="none" w:sz="0" w:space="0" w:color="auto"/>
            <w:left w:val="none" w:sz="0" w:space="0" w:color="auto"/>
            <w:bottom w:val="none" w:sz="0" w:space="0" w:color="auto"/>
            <w:right w:val="none" w:sz="0" w:space="0" w:color="auto"/>
          </w:divBdr>
        </w:div>
      </w:divsChild>
    </w:div>
    <w:div w:id="171530834">
      <w:bodyDiv w:val="1"/>
      <w:marLeft w:val="0"/>
      <w:marRight w:val="0"/>
      <w:marTop w:val="0"/>
      <w:marBottom w:val="0"/>
      <w:divBdr>
        <w:top w:val="none" w:sz="0" w:space="0" w:color="auto"/>
        <w:left w:val="none" w:sz="0" w:space="0" w:color="auto"/>
        <w:bottom w:val="none" w:sz="0" w:space="0" w:color="auto"/>
        <w:right w:val="none" w:sz="0" w:space="0" w:color="auto"/>
      </w:divBdr>
      <w:divsChild>
        <w:div w:id="1619488252">
          <w:marLeft w:val="0"/>
          <w:marRight w:val="0"/>
          <w:marTop w:val="0"/>
          <w:marBottom w:val="0"/>
          <w:divBdr>
            <w:top w:val="none" w:sz="0" w:space="0" w:color="auto"/>
            <w:left w:val="none" w:sz="0" w:space="0" w:color="auto"/>
            <w:bottom w:val="none" w:sz="0" w:space="0" w:color="auto"/>
            <w:right w:val="none" w:sz="0" w:space="0" w:color="auto"/>
          </w:divBdr>
        </w:div>
      </w:divsChild>
    </w:div>
    <w:div w:id="202644894">
      <w:bodyDiv w:val="1"/>
      <w:marLeft w:val="0"/>
      <w:marRight w:val="0"/>
      <w:marTop w:val="0"/>
      <w:marBottom w:val="0"/>
      <w:divBdr>
        <w:top w:val="none" w:sz="0" w:space="0" w:color="auto"/>
        <w:left w:val="none" w:sz="0" w:space="0" w:color="auto"/>
        <w:bottom w:val="none" w:sz="0" w:space="0" w:color="auto"/>
        <w:right w:val="none" w:sz="0" w:space="0" w:color="auto"/>
      </w:divBdr>
      <w:divsChild>
        <w:div w:id="2111924528">
          <w:marLeft w:val="0"/>
          <w:marRight w:val="0"/>
          <w:marTop w:val="0"/>
          <w:marBottom w:val="0"/>
          <w:divBdr>
            <w:top w:val="none" w:sz="0" w:space="0" w:color="auto"/>
            <w:left w:val="none" w:sz="0" w:space="0" w:color="auto"/>
            <w:bottom w:val="none" w:sz="0" w:space="0" w:color="auto"/>
            <w:right w:val="none" w:sz="0" w:space="0" w:color="auto"/>
          </w:divBdr>
        </w:div>
      </w:divsChild>
    </w:div>
    <w:div w:id="236936997">
      <w:bodyDiv w:val="1"/>
      <w:marLeft w:val="0"/>
      <w:marRight w:val="0"/>
      <w:marTop w:val="0"/>
      <w:marBottom w:val="0"/>
      <w:divBdr>
        <w:top w:val="none" w:sz="0" w:space="0" w:color="auto"/>
        <w:left w:val="none" w:sz="0" w:space="0" w:color="auto"/>
        <w:bottom w:val="none" w:sz="0" w:space="0" w:color="auto"/>
        <w:right w:val="none" w:sz="0" w:space="0" w:color="auto"/>
      </w:divBdr>
      <w:divsChild>
        <w:div w:id="637295533">
          <w:marLeft w:val="0"/>
          <w:marRight w:val="0"/>
          <w:marTop w:val="0"/>
          <w:marBottom w:val="0"/>
          <w:divBdr>
            <w:top w:val="none" w:sz="0" w:space="0" w:color="auto"/>
            <w:left w:val="none" w:sz="0" w:space="0" w:color="auto"/>
            <w:bottom w:val="none" w:sz="0" w:space="0" w:color="auto"/>
            <w:right w:val="none" w:sz="0" w:space="0" w:color="auto"/>
          </w:divBdr>
        </w:div>
      </w:divsChild>
    </w:div>
    <w:div w:id="274095369">
      <w:bodyDiv w:val="1"/>
      <w:marLeft w:val="0"/>
      <w:marRight w:val="0"/>
      <w:marTop w:val="0"/>
      <w:marBottom w:val="0"/>
      <w:divBdr>
        <w:top w:val="none" w:sz="0" w:space="0" w:color="auto"/>
        <w:left w:val="none" w:sz="0" w:space="0" w:color="auto"/>
        <w:bottom w:val="none" w:sz="0" w:space="0" w:color="auto"/>
        <w:right w:val="none" w:sz="0" w:space="0" w:color="auto"/>
      </w:divBdr>
      <w:divsChild>
        <w:div w:id="1084451391">
          <w:marLeft w:val="0"/>
          <w:marRight w:val="0"/>
          <w:marTop w:val="0"/>
          <w:marBottom w:val="0"/>
          <w:divBdr>
            <w:top w:val="none" w:sz="0" w:space="0" w:color="auto"/>
            <w:left w:val="none" w:sz="0" w:space="0" w:color="auto"/>
            <w:bottom w:val="none" w:sz="0" w:space="0" w:color="auto"/>
            <w:right w:val="none" w:sz="0" w:space="0" w:color="auto"/>
          </w:divBdr>
        </w:div>
      </w:divsChild>
    </w:div>
    <w:div w:id="302277279">
      <w:bodyDiv w:val="1"/>
      <w:marLeft w:val="0"/>
      <w:marRight w:val="0"/>
      <w:marTop w:val="0"/>
      <w:marBottom w:val="0"/>
      <w:divBdr>
        <w:top w:val="none" w:sz="0" w:space="0" w:color="auto"/>
        <w:left w:val="none" w:sz="0" w:space="0" w:color="auto"/>
        <w:bottom w:val="none" w:sz="0" w:space="0" w:color="auto"/>
        <w:right w:val="none" w:sz="0" w:space="0" w:color="auto"/>
      </w:divBdr>
      <w:divsChild>
        <w:div w:id="485362636">
          <w:marLeft w:val="0"/>
          <w:marRight w:val="0"/>
          <w:marTop w:val="0"/>
          <w:marBottom w:val="0"/>
          <w:divBdr>
            <w:top w:val="none" w:sz="0" w:space="0" w:color="auto"/>
            <w:left w:val="none" w:sz="0" w:space="0" w:color="auto"/>
            <w:bottom w:val="none" w:sz="0" w:space="0" w:color="auto"/>
            <w:right w:val="none" w:sz="0" w:space="0" w:color="auto"/>
          </w:divBdr>
        </w:div>
      </w:divsChild>
    </w:div>
    <w:div w:id="353196266">
      <w:bodyDiv w:val="1"/>
      <w:marLeft w:val="0"/>
      <w:marRight w:val="0"/>
      <w:marTop w:val="0"/>
      <w:marBottom w:val="0"/>
      <w:divBdr>
        <w:top w:val="none" w:sz="0" w:space="0" w:color="auto"/>
        <w:left w:val="none" w:sz="0" w:space="0" w:color="auto"/>
        <w:bottom w:val="none" w:sz="0" w:space="0" w:color="auto"/>
        <w:right w:val="none" w:sz="0" w:space="0" w:color="auto"/>
      </w:divBdr>
      <w:divsChild>
        <w:div w:id="474878711">
          <w:marLeft w:val="0"/>
          <w:marRight w:val="0"/>
          <w:marTop w:val="0"/>
          <w:marBottom w:val="0"/>
          <w:divBdr>
            <w:top w:val="none" w:sz="0" w:space="0" w:color="auto"/>
            <w:left w:val="none" w:sz="0" w:space="0" w:color="auto"/>
            <w:bottom w:val="none" w:sz="0" w:space="0" w:color="auto"/>
            <w:right w:val="none" w:sz="0" w:space="0" w:color="auto"/>
          </w:divBdr>
        </w:div>
      </w:divsChild>
    </w:div>
    <w:div w:id="389159038">
      <w:bodyDiv w:val="1"/>
      <w:marLeft w:val="0"/>
      <w:marRight w:val="0"/>
      <w:marTop w:val="0"/>
      <w:marBottom w:val="0"/>
      <w:divBdr>
        <w:top w:val="none" w:sz="0" w:space="0" w:color="auto"/>
        <w:left w:val="none" w:sz="0" w:space="0" w:color="auto"/>
        <w:bottom w:val="none" w:sz="0" w:space="0" w:color="auto"/>
        <w:right w:val="none" w:sz="0" w:space="0" w:color="auto"/>
      </w:divBdr>
      <w:divsChild>
        <w:div w:id="567376475">
          <w:marLeft w:val="0"/>
          <w:marRight w:val="0"/>
          <w:marTop w:val="0"/>
          <w:marBottom w:val="0"/>
          <w:divBdr>
            <w:top w:val="none" w:sz="0" w:space="0" w:color="auto"/>
            <w:left w:val="none" w:sz="0" w:space="0" w:color="auto"/>
            <w:bottom w:val="none" w:sz="0" w:space="0" w:color="auto"/>
            <w:right w:val="none" w:sz="0" w:space="0" w:color="auto"/>
          </w:divBdr>
        </w:div>
      </w:divsChild>
    </w:div>
    <w:div w:id="453989316">
      <w:bodyDiv w:val="1"/>
      <w:marLeft w:val="0"/>
      <w:marRight w:val="0"/>
      <w:marTop w:val="0"/>
      <w:marBottom w:val="0"/>
      <w:divBdr>
        <w:top w:val="none" w:sz="0" w:space="0" w:color="auto"/>
        <w:left w:val="none" w:sz="0" w:space="0" w:color="auto"/>
        <w:bottom w:val="none" w:sz="0" w:space="0" w:color="auto"/>
        <w:right w:val="none" w:sz="0" w:space="0" w:color="auto"/>
      </w:divBdr>
      <w:divsChild>
        <w:div w:id="1789083353">
          <w:marLeft w:val="0"/>
          <w:marRight w:val="0"/>
          <w:marTop w:val="0"/>
          <w:marBottom w:val="0"/>
          <w:divBdr>
            <w:top w:val="none" w:sz="0" w:space="0" w:color="auto"/>
            <w:left w:val="none" w:sz="0" w:space="0" w:color="auto"/>
            <w:bottom w:val="none" w:sz="0" w:space="0" w:color="auto"/>
            <w:right w:val="none" w:sz="0" w:space="0" w:color="auto"/>
          </w:divBdr>
        </w:div>
      </w:divsChild>
    </w:div>
    <w:div w:id="579607096">
      <w:bodyDiv w:val="1"/>
      <w:marLeft w:val="0"/>
      <w:marRight w:val="0"/>
      <w:marTop w:val="0"/>
      <w:marBottom w:val="0"/>
      <w:divBdr>
        <w:top w:val="none" w:sz="0" w:space="0" w:color="auto"/>
        <w:left w:val="none" w:sz="0" w:space="0" w:color="auto"/>
        <w:bottom w:val="none" w:sz="0" w:space="0" w:color="auto"/>
        <w:right w:val="none" w:sz="0" w:space="0" w:color="auto"/>
      </w:divBdr>
      <w:divsChild>
        <w:div w:id="759368776">
          <w:marLeft w:val="0"/>
          <w:marRight w:val="0"/>
          <w:marTop w:val="0"/>
          <w:marBottom w:val="0"/>
          <w:divBdr>
            <w:top w:val="none" w:sz="0" w:space="0" w:color="auto"/>
            <w:left w:val="none" w:sz="0" w:space="0" w:color="auto"/>
            <w:bottom w:val="none" w:sz="0" w:space="0" w:color="auto"/>
            <w:right w:val="none" w:sz="0" w:space="0" w:color="auto"/>
          </w:divBdr>
        </w:div>
      </w:divsChild>
    </w:div>
    <w:div w:id="660236585">
      <w:bodyDiv w:val="1"/>
      <w:marLeft w:val="0"/>
      <w:marRight w:val="0"/>
      <w:marTop w:val="0"/>
      <w:marBottom w:val="0"/>
      <w:divBdr>
        <w:top w:val="none" w:sz="0" w:space="0" w:color="auto"/>
        <w:left w:val="none" w:sz="0" w:space="0" w:color="auto"/>
        <w:bottom w:val="none" w:sz="0" w:space="0" w:color="auto"/>
        <w:right w:val="none" w:sz="0" w:space="0" w:color="auto"/>
      </w:divBdr>
      <w:divsChild>
        <w:div w:id="2076318905">
          <w:marLeft w:val="0"/>
          <w:marRight w:val="0"/>
          <w:marTop w:val="0"/>
          <w:marBottom w:val="0"/>
          <w:divBdr>
            <w:top w:val="none" w:sz="0" w:space="0" w:color="auto"/>
            <w:left w:val="none" w:sz="0" w:space="0" w:color="auto"/>
            <w:bottom w:val="none" w:sz="0" w:space="0" w:color="auto"/>
            <w:right w:val="none" w:sz="0" w:space="0" w:color="auto"/>
          </w:divBdr>
        </w:div>
        <w:div w:id="2051417099">
          <w:marLeft w:val="0"/>
          <w:marRight w:val="0"/>
          <w:marTop w:val="0"/>
          <w:marBottom w:val="0"/>
          <w:divBdr>
            <w:top w:val="none" w:sz="0" w:space="0" w:color="auto"/>
            <w:left w:val="none" w:sz="0" w:space="0" w:color="auto"/>
            <w:bottom w:val="none" w:sz="0" w:space="0" w:color="auto"/>
            <w:right w:val="none" w:sz="0" w:space="0" w:color="auto"/>
          </w:divBdr>
        </w:div>
        <w:div w:id="1264607155">
          <w:marLeft w:val="0"/>
          <w:marRight w:val="0"/>
          <w:marTop w:val="0"/>
          <w:marBottom w:val="0"/>
          <w:divBdr>
            <w:top w:val="none" w:sz="0" w:space="0" w:color="auto"/>
            <w:left w:val="none" w:sz="0" w:space="0" w:color="auto"/>
            <w:bottom w:val="none" w:sz="0" w:space="0" w:color="auto"/>
            <w:right w:val="none" w:sz="0" w:space="0" w:color="auto"/>
          </w:divBdr>
        </w:div>
        <w:div w:id="144008544">
          <w:marLeft w:val="0"/>
          <w:marRight w:val="0"/>
          <w:marTop w:val="0"/>
          <w:marBottom w:val="0"/>
          <w:divBdr>
            <w:top w:val="none" w:sz="0" w:space="0" w:color="auto"/>
            <w:left w:val="none" w:sz="0" w:space="0" w:color="auto"/>
            <w:bottom w:val="none" w:sz="0" w:space="0" w:color="auto"/>
            <w:right w:val="none" w:sz="0" w:space="0" w:color="auto"/>
          </w:divBdr>
        </w:div>
        <w:div w:id="1051345320">
          <w:marLeft w:val="0"/>
          <w:marRight w:val="0"/>
          <w:marTop w:val="0"/>
          <w:marBottom w:val="0"/>
          <w:divBdr>
            <w:top w:val="none" w:sz="0" w:space="0" w:color="auto"/>
            <w:left w:val="none" w:sz="0" w:space="0" w:color="auto"/>
            <w:bottom w:val="none" w:sz="0" w:space="0" w:color="auto"/>
            <w:right w:val="none" w:sz="0" w:space="0" w:color="auto"/>
          </w:divBdr>
        </w:div>
        <w:div w:id="1908146247">
          <w:marLeft w:val="0"/>
          <w:marRight w:val="0"/>
          <w:marTop w:val="0"/>
          <w:marBottom w:val="0"/>
          <w:divBdr>
            <w:top w:val="none" w:sz="0" w:space="0" w:color="auto"/>
            <w:left w:val="none" w:sz="0" w:space="0" w:color="auto"/>
            <w:bottom w:val="none" w:sz="0" w:space="0" w:color="auto"/>
            <w:right w:val="none" w:sz="0" w:space="0" w:color="auto"/>
          </w:divBdr>
        </w:div>
      </w:divsChild>
    </w:div>
    <w:div w:id="670915611">
      <w:bodyDiv w:val="1"/>
      <w:marLeft w:val="0"/>
      <w:marRight w:val="0"/>
      <w:marTop w:val="0"/>
      <w:marBottom w:val="0"/>
      <w:divBdr>
        <w:top w:val="none" w:sz="0" w:space="0" w:color="auto"/>
        <w:left w:val="none" w:sz="0" w:space="0" w:color="auto"/>
        <w:bottom w:val="none" w:sz="0" w:space="0" w:color="auto"/>
        <w:right w:val="none" w:sz="0" w:space="0" w:color="auto"/>
      </w:divBdr>
      <w:divsChild>
        <w:div w:id="629869773">
          <w:marLeft w:val="0"/>
          <w:marRight w:val="0"/>
          <w:marTop w:val="0"/>
          <w:marBottom w:val="0"/>
          <w:divBdr>
            <w:top w:val="none" w:sz="0" w:space="0" w:color="auto"/>
            <w:left w:val="none" w:sz="0" w:space="0" w:color="auto"/>
            <w:bottom w:val="none" w:sz="0" w:space="0" w:color="auto"/>
            <w:right w:val="none" w:sz="0" w:space="0" w:color="auto"/>
          </w:divBdr>
        </w:div>
      </w:divsChild>
    </w:div>
    <w:div w:id="744768098">
      <w:bodyDiv w:val="1"/>
      <w:marLeft w:val="0"/>
      <w:marRight w:val="0"/>
      <w:marTop w:val="0"/>
      <w:marBottom w:val="0"/>
      <w:divBdr>
        <w:top w:val="none" w:sz="0" w:space="0" w:color="auto"/>
        <w:left w:val="none" w:sz="0" w:space="0" w:color="auto"/>
        <w:bottom w:val="none" w:sz="0" w:space="0" w:color="auto"/>
        <w:right w:val="none" w:sz="0" w:space="0" w:color="auto"/>
      </w:divBdr>
      <w:divsChild>
        <w:div w:id="63919184">
          <w:marLeft w:val="0"/>
          <w:marRight w:val="0"/>
          <w:marTop w:val="0"/>
          <w:marBottom w:val="0"/>
          <w:divBdr>
            <w:top w:val="none" w:sz="0" w:space="0" w:color="auto"/>
            <w:left w:val="none" w:sz="0" w:space="0" w:color="auto"/>
            <w:bottom w:val="none" w:sz="0" w:space="0" w:color="auto"/>
            <w:right w:val="none" w:sz="0" w:space="0" w:color="auto"/>
          </w:divBdr>
        </w:div>
      </w:divsChild>
    </w:div>
    <w:div w:id="764771076">
      <w:bodyDiv w:val="1"/>
      <w:marLeft w:val="0"/>
      <w:marRight w:val="0"/>
      <w:marTop w:val="0"/>
      <w:marBottom w:val="0"/>
      <w:divBdr>
        <w:top w:val="none" w:sz="0" w:space="0" w:color="auto"/>
        <w:left w:val="none" w:sz="0" w:space="0" w:color="auto"/>
        <w:bottom w:val="none" w:sz="0" w:space="0" w:color="auto"/>
        <w:right w:val="none" w:sz="0" w:space="0" w:color="auto"/>
      </w:divBdr>
    </w:div>
    <w:div w:id="810249606">
      <w:bodyDiv w:val="1"/>
      <w:marLeft w:val="0"/>
      <w:marRight w:val="0"/>
      <w:marTop w:val="0"/>
      <w:marBottom w:val="0"/>
      <w:divBdr>
        <w:top w:val="none" w:sz="0" w:space="0" w:color="auto"/>
        <w:left w:val="none" w:sz="0" w:space="0" w:color="auto"/>
        <w:bottom w:val="none" w:sz="0" w:space="0" w:color="auto"/>
        <w:right w:val="none" w:sz="0" w:space="0" w:color="auto"/>
      </w:divBdr>
      <w:divsChild>
        <w:div w:id="565263425">
          <w:marLeft w:val="0"/>
          <w:marRight w:val="0"/>
          <w:marTop w:val="0"/>
          <w:marBottom w:val="0"/>
          <w:divBdr>
            <w:top w:val="none" w:sz="0" w:space="0" w:color="auto"/>
            <w:left w:val="none" w:sz="0" w:space="0" w:color="auto"/>
            <w:bottom w:val="none" w:sz="0" w:space="0" w:color="auto"/>
            <w:right w:val="none" w:sz="0" w:space="0" w:color="auto"/>
          </w:divBdr>
        </w:div>
      </w:divsChild>
    </w:div>
    <w:div w:id="811295388">
      <w:bodyDiv w:val="1"/>
      <w:marLeft w:val="0"/>
      <w:marRight w:val="0"/>
      <w:marTop w:val="0"/>
      <w:marBottom w:val="0"/>
      <w:divBdr>
        <w:top w:val="none" w:sz="0" w:space="0" w:color="auto"/>
        <w:left w:val="none" w:sz="0" w:space="0" w:color="auto"/>
        <w:bottom w:val="none" w:sz="0" w:space="0" w:color="auto"/>
        <w:right w:val="none" w:sz="0" w:space="0" w:color="auto"/>
      </w:divBdr>
      <w:divsChild>
        <w:div w:id="1779791504">
          <w:marLeft w:val="0"/>
          <w:marRight w:val="0"/>
          <w:marTop w:val="0"/>
          <w:marBottom w:val="0"/>
          <w:divBdr>
            <w:top w:val="none" w:sz="0" w:space="0" w:color="auto"/>
            <w:left w:val="none" w:sz="0" w:space="0" w:color="auto"/>
            <w:bottom w:val="none" w:sz="0" w:space="0" w:color="auto"/>
            <w:right w:val="none" w:sz="0" w:space="0" w:color="auto"/>
          </w:divBdr>
        </w:div>
      </w:divsChild>
    </w:div>
    <w:div w:id="840200107">
      <w:bodyDiv w:val="1"/>
      <w:marLeft w:val="0"/>
      <w:marRight w:val="0"/>
      <w:marTop w:val="0"/>
      <w:marBottom w:val="0"/>
      <w:divBdr>
        <w:top w:val="none" w:sz="0" w:space="0" w:color="auto"/>
        <w:left w:val="none" w:sz="0" w:space="0" w:color="auto"/>
        <w:bottom w:val="none" w:sz="0" w:space="0" w:color="auto"/>
        <w:right w:val="none" w:sz="0" w:space="0" w:color="auto"/>
      </w:divBdr>
      <w:divsChild>
        <w:div w:id="2019579007">
          <w:marLeft w:val="0"/>
          <w:marRight w:val="0"/>
          <w:marTop w:val="0"/>
          <w:marBottom w:val="0"/>
          <w:divBdr>
            <w:top w:val="none" w:sz="0" w:space="0" w:color="auto"/>
            <w:left w:val="none" w:sz="0" w:space="0" w:color="auto"/>
            <w:bottom w:val="none" w:sz="0" w:space="0" w:color="auto"/>
            <w:right w:val="none" w:sz="0" w:space="0" w:color="auto"/>
          </w:divBdr>
        </w:div>
      </w:divsChild>
    </w:div>
    <w:div w:id="854345418">
      <w:bodyDiv w:val="1"/>
      <w:marLeft w:val="0"/>
      <w:marRight w:val="0"/>
      <w:marTop w:val="0"/>
      <w:marBottom w:val="0"/>
      <w:divBdr>
        <w:top w:val="none" w:sz="0" w:space="0" w:color="auto"/>
        <w:left w:val="none" w:sz="0" w:space="0" w:color="auto"/>
        <w:bottom w:val="none" w:sz="0" w:space="0" w:color="auto"/>
        <w:right w:val="none" w:sz="0" w:space="0" w:color="auto"/>
      </w:divBdr>
      <w:divsChild>
        <w:div w:id="682518523">
          <w:marLeft w:val="0"/>
          <w:marRight w:val="0"/>
          <w:marTop w:val="0"/>
          <w:marBottom w:val="0"/>
          <w:divBdr>
            <w:top w:val="none" w:sz="0" w:space="0" w:color="auto"/>
            <w:left w:val="none" w:sz="0" w:space="0" w:color="auto"/>
            <w:bottom w:val="none" w:sz="0" w:space="0" w:color="auto"/>
            <w:right w:val="none" w:sz="0" w:space="0" w:color="auto"/>
          </w:divBdr>
        </w:div>
      </w:divsChild>
    </w:div>
    <w:div w:id="932081258">
      <w:bodyDiv w:val="1"/>
      <w:marLeft w:val="0"/>
      <w:marRight w:val="0"/>
      <w:marTop w:val="0"/>
      <w:marBottom w:val="0"/>
      <w:divBdr>
        <w:top w:val="none" w:sz="0" w:space="0" w:color="auto"/>
        <w:left w:val="none" w:sz="0" w:space="0" w:color="auto"/>
        <w:bottom w:val="none" w:sz="0" w:space="0" w:color="auto"/>
        <w:right w:val="none" w:sz="0" w:space="0" w:color="auto"/>
      </w:divBdr>
      <w:divsChild>
        <w:div w:id="2091927345">
          <w:marLeft w:val="0"/>
          <w:marRight w:val="0"/>
          <w:marTop w:val="0"/>
          <w:marBottom w:val="0"/>
          <w:divBdr>
            <w:top w:val="none" w:sz="0" w:space="0" w:color="auto"/>
            <w:left w:val="none" w:sz="0" w:space="0" w:color="auto"/>
            <w:bottom w:val="none" w:sz="0" w:space="0" w:color="auto"/>
            <w:right w:val="none" w:sz="0" w:space="0" w:color="auto"/>
          </w:divBdr>
        </w:div>
      </w:divsChild>
    </w:div>
    <w:div w:id="958999497">
      <w:bodyDiv w:val="1"/>
      <w:marLeft w:val="0"/>
      <w:marRight w:val="0"/>
      <w:marTop w:val="0"/>
      <w:marBottom w:val="0"/>
      <w:divBdr>
        <w:top w:val="none" w:sz="0" w:space="0" w:color="auto"/>
        <w:left w:val="none" w:sz="0" w:space="0" w:color="auto"/>
        <w:bottom w:val="none" w:sz="0" w:space="0" w:color="auto"/>
        <w:right w:val="none" w:sz="0" w:space="0" w:color="auto"/>
      </w:divBdr>
      <w:divsChild>
        <w:div w:id="492843867">
          <w:marLeft w:val="0"/>
          <w:marRight w:val="0"/>
          <w:marTop w:val="0"/>
          <w:marBottom w:val="0"/>
          <w:divBdr>
            <w:top w:val="none" w:sz="0" w:space="0" w:color="auto"/>
            <w:left w:val="none" w:sz="0" w:space="0" w:color="auto"/>
            <w:bottom w:val="none" w:sz="0" w:space="0" w:color="auto"/>
            <w:right w:val="none" w:sz="0" w:space="0" w:color="auto"/>
          </w:divBdr>
        </w:div>
      </w:divsChild>
    </w:div>
    <w:div w:id="961231237">
      <w:bodyDiv w:val="1"/>
      <w:marLeft w:val="0"/>
      <w:marRight w:val="0"/>
      <w:marTop w:val="0"/>
      <w:marBottom w:val="0"/>
      <w:divBdr>
        <w:top w:val="none" w:sz="0" w:space="0" w:color="auto"/>
        <w:left w:val="none" w:sz="0" w:space="0" w:color="auto"/>
        <w:bottom w:val="none" w:sz="0" w:space="0" w:color="auto"/>
        <w:right w:val="none" w:sz="0" w:space="0" w:color="auto"/>
      </w:divBdr>
      <w:divsChild>
        <w:div w:id="1221552911">
          <w:marLeft w:val="0"/>
          <w:marRight w:val="0"/>
          <w:marTop w:val="0"/>
          <w:marBottom w:val="0"/>
          <w:divBdr>
            <w:top w:val="none" w:sz="0" w:space="0" w:color="auto"/>
            <w:left w:val="none" w:sz="0" w:space="0" w:color="auto"/>
            <w:bottom w:val="none" w:sz="0" w:space="0" w:color="auto"/>
            <w:right w:val="none" w:sz="0" w:space="0" w:color="auto"/>
          </w:divBdr>
        </w:div>
      </w:divsChild>
    </w:div>
    <w:div w:id="993337531">
      <w:bodyDiv w:val="1"/>
      <w:marLeft w:val="0"/>
      <w:marRight w:val="0"/>
      <w:marTop w:val="0"/>
      <w:marBottom w:val="0"/>
      <w:divBdr>
        <w:top w:val="none" w:sz="0" w:space="0" w:color="auto"/>
        <w:left w:val="none" w:sz="0" w:space="0" w:color="auto"/>
        <w:bottom w:val="none" w:sz="0" w:space="0" w:color="auto"/>
        <w:right w:val="none" w:sz="0" w:space="0" w:color="auto"/>
      </w:divBdr>
      <w:divsChild>
        <w:div w:id="1507548668">
          <w:marLeft w:val="0"/>
          <w:marRight w:val="0"/>
          <w:marTop w:val="0"/>
          <w:marBottom w:val="0"/>
          <w:divBdr>
            <w:top w:val="none" w:sz="0" w:space="0" w:color="auto"/>
            <w:left w:val="none" w:sz="0" w:space="0" w:color="auto"/>
            <w:bottom w:val="none" w:sz="0" w:space="0" w:color="auto"/>
            <w:right w:val="none" w:sz="0" w:space="0" w:color="auto"/>
          </w:divBdr>
        </w:div>
      </w:divsChild>
    </w:div>
    <w:div w:id="1013192225">
      <w:bodyDiv w:val="1"/>
      <w:marLeft w:val="0"/>
      <w:marRight w:val="0"/>
      <w:marTop w:val="0"/>
      <w:marBottom w:val="0"/>
      <w:divBdr>
        <w:top w:val="none" w:sz="0" w:space="0" w:color="auto"/>
        <w:left w:val="none" w:sz="0" w:space="0" w:color="auto"/>
        <w:bottom w:val="none" w:sz="0" w:space="0" w:color="auto"/>
        <w:right w:val="none" w:sz="0" w:space="0" w:color="auto"/>
      </w:divBdr>
      <w:divsChild>
        <w:div w:id="459953937">
          <w:marLeft w:val="0"/>
          <w:marRight w:val="0"/>
          <w:marTop w:val="0"/>
          <w:marBottom w:val="0"/>
          <w:divBdr>
            <w:top w:val="none" w:sz="0" w:space="0" w:color="auto"/>
            <w:left w:val="none" w:sz="0" w:space="0" w:color="auto"/>
            <w:bottom w:val="none" w:sz="0" w:space="0" w:color="auto"/>
            <w:right w:val="none" w:sz="0" w:space="0" w:color="auto"/>
          </w:divBdr>
        </w:div>
      </w:divsChild>
    </w:div>
    <w:div w:id="1048408604">
      <w:bodyDiv w:val="1"/>
      <w:marLeft w:val="0"/>
      <w:marRight w:val="0"/>
      <w:marTop w:val="0"/>
      <w:marBottom w:val="0"/>
      <w:divBdr>
        <w:top w:val="none" w:sz="0" w:space="0" w:color="auto"/>
        <w:left w:val="none" w:sz="0" w:space="0" w:color="auto"/>
        <w:bottom w:val="none" w:sz="0" w:space="0" w:color="auto"/>
        <w:right w:val="none" w:sz="0" w:space="0" w:color="auto"/>
      </w:divBdr>
      <w:divsChild>
        <w:div w:id="1713338732">
          <w:marLeft w:val="0"/>
          <w:marRight w:val="0"/>
          <w:marTop w:val="0"/>
          <w:marBottom w:val="0"/>
          <w:divBdr>
            <w:top w:val="none" w:sz="0" w:space="0" w:color="auto"/>
            <w:left w:val="none" w:sz="0" w:space="0" w:color="auto"/>
            <w:bottom w:val="none" w:sz="0" w:space="0" w:color="auto"/>
            <w:right w:val="none" w:sz="0" w:space="0" w:color="auto"/>
          </w:divBdr>
        </w:div>
      </w:divsChild>
    </w:div>
    <w:div w:id="1244023241">
      <w:bodyDiv w:val="1"/>
      <w:marLeft w:val="0"/>
      <w:marRight w:val="0"/>
      <w:marTop w:val="0"/>
      <w:marBottom w:val="0"/>
      <w:divBdr>
        <w:top w:val="none" w:sz="0" w:space="0" w:color="auto"/>
        <w:left w:val="none" w:sz="0" w:space="0" w:color="auto"/>
        <w:bottom w:val="none" w:sz="0" w:space="0" w:color="auto"/>
        <w:right w:val="none" w:sz="0" w:space="0" w:color="auto"/>
      </w:divBdr>
      <w:divsChild>
        <w:div w:id="1650590255">
          <w:marLeft w:val="0"/>
          <w:marRight w:val="0"/>
          <w:marTop w:val="0"/>
          <w:marBottom w:val="0"/>
          <w:divBdr>
            <w:top w:val="none" w:sz="0" w:space="0" w:color="auto"/>
            <w:left w:val="none" w:sz="0" w:space="0" w:color="auto"/>
            <w:bottom w:val="none" w:sz="0" w:space="0" w:color="auto"/>
            <w:right w:val="none" w:sz="0" w:space="0" w:color="auto"/>
          </w:divBdr>
        </w:div>
      </w:divsChild>
    </w:div>
    <w:div w:id="1309674897">
      <w:bodyDiv w:val="1"/>
      <w:marLeft w:val="0"/>
      <w:marRight w:val="0"/>
      <w:marTop w:val="0"/>
      <w:marBottom w:val="0"/>
      <w:divBdr>
        <w:top w:val="none" w:sz="0" w:space="0" w:color="auto"/>
        <w:left w:val="none" w:sz="0" w:space="0" w:color="auto"/>
        <w:bottom w:val="none" w:sz="0" w:space="0" w:color="auto"/>
        <w:right w:val="none" w:sz="0" w:space="0" w:color="auto"/>
      </w:divBdr>
      <w:divsChild>
        <w:div w:id="297300298">
          <w:marLeft w:val="0"/>
          <w:marRight w:val="0"/>
          <w:marTop w:val="0"/>
          <w:marBottom w:val="0"/>
          <w:divBdr>
            <w:top w:val="none" w:sz="0" w:space="0" w:color="auto"/>
            <w:left w:val="none" w:sz="0" w:space="0" w:color="auto"/>
            <w:bottom w:val="none" w:sz="0" w:space="0" w:color="auto"/>
            <w:right w:val="none" w:sz="0" w:space="0" w:color="auto"/>
          </w:divBdr>
        </w:div>
      </w:divsChild>
    </w:div>
    <w:div w:id="1309822068">
      <w:bodyDiv w:val="1"/>
      <w:marLeft w:val="0"/>
      <w:marRight w:val="0"/>
      <w:marTop w:val="0"/>
      <w:marBottom w:val="0"/>
      <w:divBdr>
        <w:top w:val="none" w:sz="0" w:space="0" w:color="auto"/>
        <w:left w:val="none" w:sz="0" w:space="0" w:color="auto"/>
        <w:bottom w:val="none" w:sz="0" w:space="0" w:color="auto"/>
        <w:right w:val="none" w:sz="0" w:space="0" w:color="auto"/>
      </w:divBdr>
      <w:divsChild>
        <w:div w:id="1720979836">
          <w:marLeft w:val="0"/>
          <w:marRight w:val="0"/>
          <w:marTop w:val="0"/>
          <w:marBottom w:val="0"/>
          <w:divBdr>
            <w:top w:val="none" w:sz="0" w:space="0" w:color="auto"/>
            <w:left w:val="none" w:sz="0" w:space="0" w:color="auto"/>
            <w:bottom w:val="none" w:sz="0" w:space="0" w:color="auto"/>
            <w:right w:val="none" w:sz="0" w:space="0" w:color="auto"/>
          </w:divBdr>
        </w:div>
      </w:divsChild>
    </w:div>
    <w:div w:id="1498880871">
      <w:bodyDiv w:val="1"/>
      <w:marLeft w:val="0"/>
      <w:marRight w:val="0"/>
      <w:marTop w:val="0"/>
      <w:marBottom w:val="0"/>
      <w:divBdr>
        <w:top w:val="none" w:sz="0" w:space="0" w:color="auto"/>
        <w:left w:val="none" w:sz="0" w:space="0" w:color="auto"/>
        <w:bottom w:val="none" w:sz="0" w:space="0" w:color="auto"/>
        <w:right w:val="none" w:sz="0" w:space="0" w:color="auto"/>
      </w:divBdr>
      <w:divsChild>
        <w:div w:id="1106004889">
          <w:marLeft w:val="0"/>
          <w:marRight w:val="0"/>
          <w:marTop w:val="0"/>
          <w:marBottom w:val="0"/>
          <w:divBdr>
            <w:top w:val="none" w:sz="0" w:space="0" w:color="auto"/>
            <w:left w:val="none" w:sz="0" w:space="0" w:color="auto"/>
            <w:bottom w:val="none" w:sz="0" w:space="0" w:color="auto"/>
            <w:right w:val="none" w:sz="0" w:space="0" w:color="auto"/>
          </w:divBdr>
        </w:div>
      </w:divsChild>
    </w:div>
    <w:div w:id="1529172638">
      <w:bodyDiv w:val="1"/>
      <w:marLeft w:val="0"/>
      <w:marRight w:val="0"/>
      <w:marTop w:val="0"/>
      <w:marBottom w:val="0"/>
      <w:divBdr>
        <w:top w:val="none" w:sz="0" w:space="0" w:color="auto"/>
        <w:left w:val="none" w:sz="0" w:space="0" w:color="auto"/>
        <w:bottom w:val="none" w:sz="0" w:space="0" w:color="auto"/>
        <w:right w:val="none" w:sz="0" w:space="0" w:color="auto"/>
      </w:divBdr>
      <w:divsChild>
        <w:div w:id="1295717473">
          <w:marLeft w:val="0"/>
          <w:marRight w:val="0"/>
          <w:marTop w:val="0"/>
          <w:marBottom w:val="0"/>
          <w:divBdr>
            <w:top w:val="none" w:sz="0" w:space="0" w:color="auto"/>
            <w:left w:val="none" w:sz="0" w:space="0" w:color="auto"/>
            <w:bottom w:val="none" w:sz="0" w:space="0" w:color="auto"/>
            <w:right w:val="none" w:sz="0" w:space="0" w:color="auto"/>
          </w:divBdr>
        </w:div>
      </w:divsChild>
    </w:div>
    <w:div w:id="1589727588">
      <w:bodyDiv w:val="1"/>
      <w:marLeft w:val="0"/>
      <w:marRight w:val="0"/>
      <w:marTop w:val="0"/>
      <w:marBottom w:val="0"/>
      <w:divBdr>
        <w:top w:val="none" w:sz="0" w:space="0" w:color="auto"/>
        <w:left w:val="none" w:sz="0" w:space="0" w:color="auto"/>
        <w:bottom w:val="none" w:sz="0" w:space="0" w:color="auto"/>
        <w:right w:val="none" w:sz="0" w:space="0" w:color="auto"/>
      </w:divBdr>
      <w:divsChild>
        <w:div w:id="2009868400">
          <w:marLeft w:val="0"/>
          <w:marRight w:val="0"/>
          <w:marTop w:val="0"/>
          <w:marBottom w:val="0"/>
          <w:divBdr>
            <w:top w:val="none" w:sz="0" w:space="0" w:color="auto"/>
            <w:left w:val="none" w:sz="0" w:space="0" w:color="auto"/>
            <w:bottom w:val="none" w:sz="0" w:space="0" w:color="auto"/>
            <w:right w:val="none" w:sz="0" w:space="0" w:color="auto"/>
          </w:divBdr>
        </w:div>
      </w:divsChild>
    </w:div>
    <w:div w:id="1619264095">
      <w:bodyDiv w:val="1"/>
      <w:marLeft w:val="0"/>
      <w:marRight w:val="0"/>
      <w:marTop w:val="0"/>
      <w:marBottom w:val="0"/>
      <w:divBdr>
        <w:top w:val="none" w:sz="0" w:space="0" w:color="auto"/>
        <w:left w:val="none" w:sz="0" w:space="0" w:color="auto"/>
        <w:bottom w:val="none" w:sz="0" w:space="0" w:color="auto"/>
        <w:right w:val="none" w:sz="0" w:space="0" w:color="auto"/>
      </w:divBdr>
    </w:div>
    <w:div w:id="1620409142">
      <w:bodyDiv w:val="1"/>
      <w:marLeft w:val="0"/>
      <w:marRight w:val="0"/>
      <w:marTop w:val="0"/>
      <w:marBottom w:val="0"/>
      <w:divBdr>
        <w:top w:val="none" w:sz="0" w:space="0" w:color="auto"/>
        <w:left w:val="none" w:sz="0" w:space="0" w:color="auto"/>
        <w:bottom w:val="none" w:sz="0" w:space="0" w:color="auto"/>
        <w:right w:val="none" w:sz="0" w:space="0" w:color="auto"/>
      </w:divBdr>
      <w:divsChild>
        <w:div w:id="826441009">
          <w:marLeft w:val="0"/>
          <w:marRight w:val="0"/>
          <w:marTop w:val="0"/>
          <w:marBottom w:val="0"/>
          <w:divBdr>
            <w:top w:val="none" w:sz="0" w:space="0" w:color="auto"/>
            <w:left w:val="none" w:sz="0" w:space="0" w:color="auto"/>
            <w:bottom w:val="none" w:sz="0" w:space="0" w:color="auto"/>
            <w:right w:val="none" w:sz="0" w:space="0" w:color="auto"/>
          </w:divBdr>
        </w:div>
      </w:divsChild>
    </w:div>
    <w:div w:id="1691713474">
      <w:bodyDiv w:val="1"/>
      <w:marLeft w:val="0"/>
      <w:marRight w:val="0"/>
      <w:marTop w:val="0"/>
      <w:marBottom w:val="0"/>
      <w:divBdr>
        <w:top w:val="none" w:sz="0" w:space="0" w:color="auto"/>
        <w:left w:val="none" w:sz="0" w:space="0" w:color="auto"/>
        <w:bottom w:val="none" w:sz="0" w:space="0" w:color="auto"/>
        <w:right w:val="none" w:sz="0" w:space="0" w:color="auto"/>
      </w:divBdr>
      <w:divsChild>
        <w:div w:id="1877813764">
          <w:marLeft w:val="0"/>
          <w:marRight w:val="0"/>
          <w:marTop w:val="0"/>
          <w:marBottom w:val="0"/>
          <w:divBdr>
            <w:top w:val="none" w:sz="0" w:space="0" w:color="auto"/>
            <w:left w:val="none" w:sz="0" w:space="0" w:color="auto"/>
            <w:bottom w:val="none" w:sz="0" w:space="0" w:color="auto"/>
            <w:right w:val="none" w:sz="0" w:space="0" w:color="auto"/>
          </w:divBdr>
        </w:div>
      </w:divsChild>
    </w:div>
    <w:div w:id="1703936344">
      <w:bodyDiv w:val="1"/>
      <w:marLeft w:val="0"/>
      <w:marRight w:val="0"/>
      <w:marTop w:val="0"/>
      <w:marBottom w:val="0"/>
      <w:divBdr>
        <w:top w:val="none" w:sz="0" w:space="0" w:color="auto"/>
        <w:left w:val="none" w:sz="0" w:space="0" w:color="auto"/>
        <w:bottom w:val="none" w:sz="0" w:space="0" w:color="auto"/>
        <w:right w:val="none" w:sz="0" w:space="0" w:color="auto"/>
      </w:divBdr>
      <w:divsChild>
        <w:div w:id="843981589">
          <w:marLeft w:val="0"/>
          <w:marRight w:val="0"/>
          <w:marTop w:val="0"/>
          <w:marBottom w:val="0"/>
          <w:divBdr>
            <w:top w:val="none" w:sz="0" w:space="0" w:color="auto"/>
            <w:left w:val="none" w:sz="0" w:space="0" w:color="auto"/>
            <w:bottom w:val="none" w:sz="0" w:space="0" w:color="auto"/>
            <w:right w:val="none" w:sz="0" w:space="0" w:color="auto"/>
          </w:divBdr>
        </w:div>
      </w:divsChild>
    </w:div>
    <w:div w:id="1737435529">
      <w:bodyDiv w:val="1"/>
      <w:marLeft w:val="0"/>
      <w:marRight w:val="0"/>
      <w:marTop w:val="0"/>
      <w:marBottom w:val="0"/>
      <w:divBdr>
        <w:top w:val="none" w:sz="0" w:space="0" w:color="auto"/>
        <w:left w:val="none" w:sz="0" w:space="0" w:color="auto"/>
        <w:bottom w:val="none" w:sz="0" w:space="0" w:color="auto"/>
        <w:right w:val="none" w:sz="0" w:space="0" w:color="auto"/>
      </w:divBdr>
      <w:divsChild>
        <w:div w:id="608660126">
          <w:marLeft w:val="0"/>
          <w:marRight w:val="0"/>
          <w:marTop w:val="0"/>
          <w:marBottom w:val="0"/>
          <w:divBdr>
            <w:top w:val="none" w:sz="0" w:space="0" w:color="auto"/>
            <w:left w:val="none" w:sz="0" w:space="0" w:color="auto"/>
            <w:bottom w:val="none" w:sz="0" w:space="0" w:color="auto"/>
            <w:right w:val="none" w:sz="0" w:space="0" w:color="auto"/>
          </w:divBdr>
        </w:div>
      </w:divsChild>
    </w:div>
    <w:div w:id="1810054130">
      <w:bodyDiv w:val="1"/>
      <w:marLeft w:val="0"/>
      <w:marRight w:val="0"/>
      <w:marTop w:val="0"/>
      <w:marBottom w:val="0"/>
      <w:divBdr>
        <w:top w:val="none" w:sz="0" w:space="0" w:color="auto"/>
        <w:left w:val="none" w:sz="0" w:space="0" w:color="auto"/>
        <w:bottom w:val="none" w:sz="0" w:space="0" w:color="auto"/>
        <w:right w:val="none" w:sz="0" w:space="0" w:color="auto"/>
      </w:divBdr>
      <w:divsChild>
        <w:div w:id="1822846079">
          <w:marLeft w:val="0"/>
          <w:marRight w:val="0"/>
          <w:marTop w:val="0"/>
          <w:marBottom w:val="0"/>
          <w:divBdr>
            <w:top w:val="none" w:sz="0" w:space="0" w:color="auto"/>
            <w:left w:val="none" w:sz="0" w:space="0" w:color="auto"/>
            <w:bottom w:val="none" w:sz="0" w:space="0" w:color="auto"/>
            <w:right w:val="none" w:sz="0" w:space="0" w:color="auto"/>
          </w:divBdr>
        </w:div>
      </w:divsChild>
    </w:div>
    <w:div w:id="1880435729">
      <w:bodyDiv w:val="1"/>
      <w:marLeft w:val="0"/>
      <w:marRight w:val="0"/>
      <w:marTop w:val="0"/>
      <w:marBottom w:val="0"/>
      <w:divBdr>
        <w:top w:val="none" w:sz="0" w:space="0" w:color="auto"/>
        <w:left w:val="none" w:sz="0" w:space="0" w:color="auto"/>
        <w:bottom w:val="none" w:sz="0" w:space="0" w:color="auto"/>
        <w:right w:val="none" w:sz="0" w:space="0" w:color="auto"/>
      </w:divBdr>
      <w:divsChild>
        <w:div w:id="210311403">
          <w:marLeft w:val="0"/>
          <w:marRight w:val="0"/>
          <w:marTop w:val="0"/>
          <w:marBottom w:val="0"/>
          <w:divBdr>
            <w:top w:val="none" w:sz="0" w:space="0" w:color="auto"/>
            <w:left w:val="none" w:sz="0" w:space="0" w:color="auto"/>
            <w:bottom w:val="none" w:sz="0" w:space="0" w:color="auto"/>
            <w:right w:val="none" w:sz="0" w:space="0" w:color="auto"/>
          </w:divBdr>
        </w:div>
      </w:divsChild>
    </w:div>
    <w:div w:id="1880435890">
      <w:bodyDiv w:val="1"/>
      <w:marLeft w:val="0"/>
      <w:marRight w:val="0"/>
      <w:marTop w:val="0"/>
      <w:marBottom w:val="0"/>
      <w:divBdr>
        <w:top w:val="none" w:sz="0" w:space="0" w:color="auto"/>
        <w:left w:val="none" w:sz="0" w:space="0" w:color="auto"/>
        <w:bottom w:val="none" w:sz="0" w:space="0" w:color="auto"/>
        <w:right w:val="none" w:sz="0" w:space="0" w:color="auto"/>
      </w:divBdr>
      <w:divsChild>
        <w:div w:id="1567955265">
          <w:marLeft w:val="0"/>
          <w:marRight w:val="0"/>
          <w:marTop w:val="0"/>
          <w:marBottom w:val="0"/>
          <w:divBdr>
            <w:top w:val="none" w:sz="0" w:space="0" w:color="auto"/>
            <w:left w:val="none" w:sz="0" w:space="0" w:color="auto"/>
            <w:bottom w:val="none" w:sz="0" w:space="0" w:color="auto"/>
            <w:right w:val="none" w:sz="0" w:space="0" w:color="auto"/>
          </w:divBdr>
        </w:div>
      </w:divsChild>
    </w:div>
    <w:div w:id="1942639859">
      <w:bodyDiv w:val="1"/>
      <w:marLeft w:val="0"/>
      <w:marRight w:val="0"/>
      <w:marTop w:val="0"/>
      <w:marBottom w:val="0"/>
      <w:divBdr>
        <w:top w:val="none" w:sz="0" w:space="0" w:color="auto"/>
        <w:left w:val="none" w:sz="0" w:space="0" w:color="auto"/>
        <w:bottom w:val="none" w:sz="0" w:space="0" w:color="auto"/>
        <w:right w:val="none" w:sz="0" w:space="0" w:color="auto"/>
      </w:divBdr>
      <w:divsChild>
        <w:div w:id="1139764878">
          <w:marLeft w:val="0"/>
          <w:marRight w:val="0"/>
          <w:marTop w:val="0"/>
          <w:marBottom w:val="0"/>
          <w:divBdr>
            <w:top w:val="none" w:sz="0" w:space="0" w:color="auto"/>
            <w:left w:val="none" w:sz="0" w:space="0" w:color="auto"/>
            <w:bottom w:val="none" w:sz="0" w:space="0" w:color="auto"/>
            <w:right w:val="none" w:sz="0" w:space="0" w:color="auto"/>
          </w:divBdr>
        </w:div>
      </w:divsChild>
    </w:div>
    <w:div w:id="2057317472">
      <w:bodyDiv w:val="1"/>
      <w:marLeft w:val="0"/>
      <w:marRight w:val="0"/>
      <w:marTop w:val="0"/>
      <w:marBottom w:val="0"/>
      <w:divBdr>
        <w:top w:val="none" w:sz="0" w:space="0" w:color="auto"/>
        <w:left w:val="none" w:sz="0" w:space="0" w:color="auto"/>
        <w:bottom w:val="none" w:sz="0" w:space="0" w:color="auto"/>
        <w:right w:val="none" w:sz="0" w:space="0" w:color="auto"/>
      </w:divBdr>
    </w:div>
    <w:div w:id="2106030866">
      <w:bodyDiv w:val="1"/>
      <w:marLeft w:val="0"/>
      <w:marRight w:val="0"/>
      <w:marTop w:val="0"/>
      <w:marBottom w:val="0"/>
      <w:divBdr>
        <w:top w:val="none" w:sz="0" w:space="0" w:color="auto"/>
        <w:left w:val="none" w:sz="0" w:space="0" w:color="auto"/>
        <w:bottom w:val="none" w:sz="0" w:space="0" w:color="auto"/>
        <w:right w:val="none" w:sz="0" w:space="0" w:color="auto"/>
      </w:divBdr>
      <w:divsChild>
        <w:div w:id="3868008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9B4DB3-462D-4E7A-8BC0-0018B129A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1487</Words>
  <Characters>8482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FGW</dc:creator>
  <cp:lastModifiedBy>FW</cp:lastModifiedBy>
  <cp:revision>4</cp:revision>
  <dcterms:created xsi:type="dcterms:W3CDTF">2021-12-25T17:45:00Z</dcterms:created>
  <dcterms:modified xsi:type="dcterms:W3CDTF">2021-12-25T17:51:00Z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id="VB1wPF7x"/&gt;&lt;style id="http://www.zotero.org/styles/vancouver" locale="en-US" hasBibliography="1" bibliographyStyleHasBeenSet="1"/&gt;&lt;prefs&gt;&lt;pref name="fieldType" value="Field"/&gt;&lt;pref name="delayC</vt:lpwstr>
  </property>
  <property fmtid="{D5CDD505-2E9C-101B-9397-08002B2CF9AE}" pid="3" name="ZOTERO_PREF_2">
    <vt:lpwstr>itationUpdates" value="true"/&gt;&lt;/prefs&gt;&lt;/data&gt;</vt:lpwstr>
  </property>
</Properties>
</file>