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7637D" w14:textId="77777777" w:rsidR="00E7594D" w:rsidRDefault="00E7594D" w:rsidP="00E7594D">
      <w:pPr>
        <w:rPr>
          <w:rFonts w:ascii="Times New Roman" w:hAnsi="Times New Roman" w:cs="Times New Roman"/>
          <w:sz w:val="24"/>
        </w:rPr>
      </w:pPr>
      <w:r w:rsidRPr="005B47EC">
        <w:rPr>
          <w:rFonts w:ascii="Times New Roman" w:hAnsi="Times New Roman" w:cs="Times New Roman"/>
          <w:b/>
          <w:sz w:val="24"/>
        </w:rPr>
        <w:t xml:space="preserve">Title: </w:t>
      </w:r>
      <w:r>
        <w:rPr>
          <w:rFonts w:ascii="Times New Roman" w:hAnsi="Times New Roman" w:cs="Times New Roman"/>
          <w:sz w:val="24"/>
        </w:rPr>
        <w:t>Divergent migration routes reveal contrasting energy-minimization strategies to deal with differing resource predictability.</w:t>
      </w:r>
    </w:p>
    <w:p w14:paraId="1A907B9E" w14:textId="77777777" w:rsidR="00E7594D" w:rsidRDefault="00E7594D" w:rsidP="00E7594D">
      <w:pPr>
        <w:rPr>
          <w:rFonts w:ascii="Times New Roman" w:hAnsi="Times New Roman" w:cs="Times New Roman"/>
          <w:sz w:val="24"/>
        </w:rPr>
      </w:pPr>
    </w:p>
    <w:p w14:paraId="33E321A2" w14:textId="77777777" w:rsidR="00E7594D" w:rsidRDefault="00E7594D" w:rsidP="00E7594D">
      <w:pPr>
        <w:rPr>
          <w:rFonts w:ascii="Times New Roman" w:hAnsi="Times New Roman" w:cs="Times New Roman"/>
          <w:sz w:val="24"/>
        </w:rPr>
      </w:pPr>
      <w:r>
        <w:rPr>
          <w:rFonts w:ascii="Times New Roman" w:hAnsi="Times New Roman" w:cs="Times New Roman"/>
          <w:sz w:val="24"/>
        </w:rPr>
        <w:t>Journal: Movement Ecology</w:t>
      </w:r>
    </w:p>
    <w:p w14:paraId="2B8E1766" w14:textId="77777777" w:rsidR="00E7594D" w:rsidRDefault="00E7594D" w:rsidP="00E7594D">
      <w:pPr>
        <w:rPr>
          <w:rFonts w:ascii="Times New Roman" w:hAnsi="Times New Roman" w:cs="Times New Roman"/>
          <w:sz w:val="24"/>
        </w:rPr>
      </w:pPr>
    </w:p>
    <w:p w14:paraId="05246BD7" w14:textId="77777777" w:rsidR="00E7594D" w:rsidRPr="00291213" w:rsidRDefault="00E7594D" w:rsidP="00E7594D">
      <w:pPr>
        <w:spacing w:line="480" w:lineRule="auto"/>
        <w:jc w:val="both"/>
        <w:rPr>
          <w:rFonts w:ascii="Times New Roman" w:hAnsi="Times New Roman"/>
          <w:sz w:val="24"/>
        </w:rPr>
      </w:pPr>
      <w:bookmarkStart w:id="0" w:name="_Hlk114223933"/>
      <w:r w:rsidRPr="00794365">
        <w:rPr>
          <w:rFonts w:ascii="Times New Roman" w:hAnsi="Times New Roman"/>
          <w:sz w:val="24"/>
        </w:rPr>
        <w:t>Authors:</w:t>
      </w:r>
      <w:r>
        <w:rPr>
          <w:rFonts w:ascii="Times New Roman" w:hAnsi="Times New Roman"/>
          <w:sz w:val="24"/>
        </w:rPr>
        <w:t xml:space="preserve"> Courtney R. Shuert</w:t>
      </w:r>
      <w:r>
        <w:rPr>
          <w:rFonts w:ascii="Times New Roman" w:hAnsi="Times New Roman"/>
          <w:sz w:val="24"/>
          <w:vertAlign w:val="superscript"/>
        </w:rPr>
        <w:t>1,2,*</w:t>
      </w:r>
      <w:r>
        <w:rPr>
          <w:rFonts w:ascii="Times New Roman" w:hAnsi="Times New Roman"/>
          <w:sz w:val="24"/>
        </w:rPr>
        <w:t>, Nigel E. Hussey</w:t>
      </w:r>
      <w:r>
        <w:rPr>
          <w:rFonts w:ascii="Times New Roman" w:hAnsi="Times New Roman"/>
          <w:sz w:val="24"/>
          <w:vertAlign w:val="superscript"/>
        </w:rPr>
        <w:t>1</w:t>
      </w:r>
      <w:r>
        <w:rPr>
          <w:rFonts w:ascii="Times New Roman" w:hAnsi="Times New Roman"/>
          <w:sz w:val="24"/>
          <w:vertAlign w:val="subscript"/>
        </w:rPr>
        <w:t>,</w:t>
      </w:r>
      <w:r w:rsidRPr="00911B61">
        <w:rPr>
          <w:rFonts w:ascii="Times New Roman" w:hAnsi="Times New Roman"/>
          <w:sz w:val="24"/>
        </w:rPr>
        <w:t xml:space="preserve"> </w:t>
      </w:r>
      <w:r>
        <w:rPr>
          <w:rFonts w:ascii="Times New Roman" w:hAnsi="Times New Roman"/>
          <w:sz w:val="24"/>
        </w:rPr>
        <w:t>Marianne Marcoux</w:t>
      </w:r>
      <w:r>
        <w:rPr>
          <w:rFonts w:ascii="Times New Roman" w:hAnsi="Times New Roman"/>
          <w:sz w:val="24"/>
          <w:vertAlign w:val="superscript"/>
        </w:rPr>
        <w:t>2</w:t>
      </w:r>
      <w:r>
        <w:rPr>
          <w:rFonts w:ascii="Times New Roman" w:hAnsi="Times New Roman"/>
          <w:sz w:val="24"/>
        </w:rPr>
        <w:t>, Mads Peter Heide-Jørgensen</w:t>
      </w:r>
      <w:r>
        <w:rPr>
          <w:rFonts w:ascii="Times New Roman" w:hAnsi="Times New Roman"/>
          <w:sz w:val="24"/>
          <w:vertAlign w:val="superscript"/>
        </w:rPr>
        <w:t>3</w:t>
      </w:r>
      <w:r>
        <w:rPr>
          <w:rFonts w:ascii="Times New Roman" w:hAnsi="Times New Roman"/>
          <w:sz w:val="24"/>
        </w:rPr>
        <w:t>, Rune Dietz</w:t>
      </w:r>
      <w:r>
        <w:rPr>
          <w:rFonts w:ascii="Times New Roman" w:hAnsi="Times New Roman"/>
          <w:sz w:val="24"/>
          <w:vertAlign w:val="superscript"/>
        </w:rPr>
        <w:t>4</w:t>
      </w:r>
      <w:r>
        <w:rPr>
          <w:rFonts w:ascii="Times New Roman" w:hAnsi="Times New Roman"/>
          <w:sz w:val="24"/>
        </w:rPr>
        <w:t>, Marie Auger-Méthé</w:t>
      </w:r>
      <w:r>
        <w:rPr>
          <w:rFonts w:ascii="Times New Roman" w:hAnsi="Times New Roman"/>
          <w:sz w:val="24"/>
          <w:vertAlign w:val="superscript"/>
        </w:rPr>
        <w:t>5,6</w:t>
      </w:r>
      <w:r>
        <w:rPr>
          <w:rFonts w:ascii="Times New Roman" w:hAnsi="Times New Roman"/>
          <w:sz w:val="24"/>
        </w:rPr>
        <w:t xml:space="preserve"> </w:t>
      </w:r>
    </w:p>
    <w:p w14:paraId="6149CB07" w14:textId="77777777" w:rsidR="00E7594D" w:rsidRDefault="00E7594D" w:rsidP="00E7594D">
      <w:pPr>
        <w:spacing w:line="276" w:lineRule="auto"/>
        <w:jc w:val="both"/>
        <w:rPr>
          <w:rFonts w:ascii="Times New Roman" w:hAnsi="Times New Roman"/>
          <w:sz w:val="24"/>
        </w:rPr>
      </w:pPr>
      <w:r>
        <w:rPr>
          <w:rFonts w:ascii="Times New Roman" w:hAnsi="Times New Roman"/>
          <w:sz w:val="24"/>
          <w:vertAlign w:val="superscript"/>
        </w:rPr>
        <w:t xml:space="preserve">1 </w:t>
      </w:r>
      <w:r>
        <w:rPr>
          <w:rFonts w:ascii="Times New Roman" w:hAnsi="Times New Roman"/>
          <w:sz w:val="24"/>
        </w:rPr>
        <w:t xml:space="preserve">Department of Integrative Biology, University of Windsor, </w:t>
      </w:r>
      <w:r w:rsidRPr="008702E9">
        <w:rPr>
          <w:rFonts w:ascii="Times New Roman" w:hAnsi="Times New Roman"/>
          <w:sz w:val="24"/>
        </w:rPr>
        <w:t>Windsor, ON N9B 3P4, Canada</w:t>
      </w:r>
      <w:r>
        <w:rPr>
          <w:rFonts w:ascii="Times New Roman" w:hAnsi="Times New Roman"/>
          <w:sz w:val="24"/>
        </w:rPr>
        <w:t xml:space="preserve"> </w:t>
      </w:r>
    </w:p>
    <w:p w14:paraId="66FEC706" w14:textId="77777777" w:rsidR="00E7594D" w:rsidRDefault="00E7594D" w:rsidP="00E7594D">
      <w:pPr>
        <w:spacing w:line="276" w:lineRule="auto"/>
        <w:jc w:val="both"/>
        <w:rPr>
          <w:rFonts w:ascii="Times New Roman" w:hAnsi="Times New Roman"/>
          <w:sz w:val="24"/>
        </w:rPr>
      </w:pPr>
      <w:r>
        <w:rPr>
          <w:rFonts w:ascii="Times New Roman" w:hAnsi="Times New Roman"/>
          <w:sz w:val="24"/>
          <w:vertAlign w:val="superscript"/>
        </w:rPr>
        <w:t xml:space="preserve">2 </w:t>
      </w:r>
      <w:r>
        <w:rPr>
          <w:rFonts w:ascii="Times New Roman" w:hAnsi="Times New Roman"/>
          <w:sz w:val="24"/>
        </w:rPr>
        <w:t>Freshwater Institute, Fisheries and Oceans Canada,</w:t>
      </w:r>
      <w:r w:rsidRPr="008702E9">
        <w:rPr>
          <w:rFonts w:ascii="Times New Roman" w:hAnsi="Times New Roman"/>
          <w:sz w:val="24"/>
        </w:rPr>
        <w:t xml:space="preserve"> Winnipeg, MB R3T 2N6, Canada</w:t>
      </w:r>
      <w:r>
        <w:rPr>
          <w:rFonts w:ascii="Times New Roman" w:hAnsi="Times New Roman"/>
          <w:sz w:val="24"/>
        </w:rPr>
        <w:t>;</w:t>
      </w:r>
      <w:r w:rsidRPr="0022198C">
        <w:rPr>
          <w:rFonts w:ascii="Times New Roman" w:hAnsi="Times New Roman"/>
          <w:sz w:val="24"/>
          <w:vertAlign w:val="superscript"/>
        </w:rPr>
        <w:t xml:space="preserve"> </w:t>
      </w:r>
    </w:p>
    <w:p w14:paraId="57261834" w14:textId="77777777" w:rsidR="00E7594D" w:rsidRDefault="00E7594D" w:rsidP="00E7594D">
      <w:pPr>
        <w:spacing w:line="276" w:lineRule="auto"/>
        <w:jc w:val="both"/>
        <w:rPr>
          <w:rFonts w:ascii="Times New Roman" w:hAnsi="Times New Roman"/>
          <w:sz w:val="24"/>
        </w:rPr>
      </w:pPr>
      <w:r>
        <w:rPr>
          <w:rFonts w:ascii="Times New Roman" w:hAnsi="Times New Roman"/>
          <w:sz w:val="24"/>
          <w:vertAlign w:val="superscript"/>
        </w:rPr>
        <w:t xml:space="preserve">3 </w:t>
      </w:r>
      <w:r w:rsidRPr="00794365">
        <w:rPr>
          <w:rFonts w:ascii="Times New Roman" w:hAnsi="Times New Roman"/>
          <w:sz w:val="24"/>
        </w:rPr>
        <w:t xml:space="preserve">Greenland Institute of Natural Resources, </w:t>
      </w:r>
      <w:proofErr w:type="spellStart"/>
      <w:r w:rsidRPr="00794365">
        <w:rPr>
          <w:rFonts w:ascii="Times New Roman" w:hAnsi="Times New Roman"/>
          <w:sz w:val="24"/>
        </w:rPr>
        <w:t>Standgade</w:t>
      </w:r>
      <w:proofErr w:type="spellEnd"/>
      <w:r w:rsidRPr="00794365">
        <w:rPr>
          <w:rFonts w:ascii="Times New Roman" w:hAnsi="Times New Roman"/>
          <w:sz w:val="24"/>
        </w:rPr>
        <w:t xml:space="preserve"> 91, </w:t>
      </w:r>
      <w:proofErr w:type="spellStart"/>
      <w:r w:rsidRPr="00794365">
        <w:rPr>
          <w:rFonts w:ascii="Times New Roman" w:hAnsi="Times New Roman"/>
          <w:sz w:val="24"/>
        </w:rPr>
        <w:t>København</w:t>
      </w:r>
      <w:proofErr w:type="spellEnd"/>
      <w:r w:rsidRPr="00794365">
        <w:rPr>
          <w:rFonts w:ascii="Times New Roman" w:hAnsi="Times New Roman"/>
          <w:sz w:val="24"/>
        </w:rPr>
        <w:t xml:space="preserve"> K, DK-1401, Denmark</w:t>
      </w:r>
      <w:r>
        <w:rPr>
          <w:rFonts w:ascii="Times New Roman" w:hAnsi="Times New Roman"/>
          <w:sz w:val="24"/>
        </w:rPr>
        <w:t xml:space="preserve"> </w:t>
      </w:r>
    </w:p>
    <w:p w14:paraId="6B7B79B9" w14:textId="77777777" w:rsidR="00E7594D" w:rsidRDefault="00E7594D" w:rsidP="00E7594D">
      <w:pPr>
        <w:spacing w:line="276" w:lineRule="auto"/>
        <w:rPr>
          <w:rFonts w:ascii="Times New Roman" w:hAnsi="Times New Roman"/>
          <w:sz w:val="24"/>
        </w:rPr>
      </w:pPr>
      <w:r>
        <w:rPr>
          <w:rFonts w:ascii="Times New Roman" w:hAnsi="Times New Roman"/>
          <w:sz w:val="24"/>
          <w:vertAlign w:val="superscript"/>
        </w:rPr>
        <w:t xml:space="preserve">4 </w:t>
      </w:r>
      <w:r w:rsidRPr="00AB1EBD">
        <w:rPr>
          <w:rFonts w:ascii="Times New Roman" w:hAnsi="Times New Roman"/>
          <w:sz w:val="24"/>
        </w:rPr>
        <w:t xml:space="preserve">Department of </w:t>
      </w:r>
      <w:proofErr w:type="spellStart"/>
      <w:r w:rsidRPr="00AB1EBD">
        <w:rPr>
          <w:rFonts w:ascii="Times New Roman" w:hAnsi="Times New Roman"/>
          <w:sz w:val="24"/>
        </w:rPr>
        <w:t>Ecoscience</w:t>
      </w:r>
      <w:proofErr w:type="spellEnd"/>
      <w:r w:rsidRPr="00AB1EBD">
        <w:rPr>
          <w:rFonts w:ascii="Times New Roman" w:hAnsi="Times New Roman"/>
          <w:sz w:val="24"/>
        </w:rPr>
        <w:t xml:space="preserve">, Aarhus University, </w:t>
      </w:r>
      <w:proofErr w:type="spellStart"/>
      <w:r w:rsidRPr="00AB1EBD">
        <w:rPr>
          <w:rFonts w:ascii="Times New Roman" w:hAnsi="Times New Roman"/>
          <w:sz w:val="24"/>
        </w:rPr>
        <w:t>Frederiksborgvej</w:t>
      </w:r>
      <w:proofErr w:type="spellEnd"/>
      <w:r w:rsidRPr="00AB1EBD">
        <w:rPr>
          <w:rFonts w:ascii="Times New Roman" w:hAnsi="Times New Roman"/>
          <w:sz w:val="24"/>
        </w:rPr>
        <w:t xml:space="preserve"> 399, DK-4000 Roskilde,</w:t>
      </w:r>
      <w:r>
        <w:rPr>
          <w:rFonts w:ascii="Times New Roman" w:hAnsi="Times New Roman"/>
          <w:sz w:val="24"/>
        </w:rPr>
        <w:t xml:space="preserve"> </w:t>
      </w:r>
      <w:r w:rsidRPr="00AB1EBD">
        <w:rPr>
          <w:rFonts w:ascii="Times New Roman" w:hAnsi="Times New Roman"/>
          <w:sz w:val="24"/>
        </w:rPr>
        <w:t>Denmark</w:t>
      </w:r>
    </w:p>
    <w:p w14:paraId="7AF9B18E" w14:textId="77777777" w:rsidR="00E7594D" w:rsidRDefault="00E7594D" w:rsidP="00E7594D">
      <w:pPr>
        <w:spacing w:line="276" w:lineRule="auto"/>
        <w:rPr>
          <w:rFonts w:ascii="Times New Roman" w:hAnsi="Times New Roman"/>
          <w:sz w:val="24"/>
        </w:rPr>
      </w:pPr>
      <w:r>
        <w:rPr>
          <w:rFonts w:ascii="Times New Roman" w:hAnsi="Times New Roman"/>
          <w:sz w:val="24"/>
          <w:vertAlign w:val="superscript"/>
        </w:rPr>
        <w:t xml:space="preserve">5 </w:t>
      </w:r>
      <w:r w:rsidRPr="008702E9">
        <w:rPr>
          <w:rFonts w:ascii="Times New Roman" w:hAnsi="Times New Roman"/>
          <w:sz w:val="24"/>
        </w:rPr>
        <w:t>Institute for the Oceans &amp; Fisheries, University of British Columbia, Vancouver, BC V6T 1Z4, Canada</w:t>
      </w:r>
    </w:p>
    <w:p w14:paraId="581D7E75" w14:textId="77777777" w:rsidR="00E7594D" w:rsidRDefault="00E7594D" w:rsidP="00E7594D">
      <w:pPr>
        <w:spacing w:line="276" w:lineRule="auto"/>
        <w:jc w:val="both"/>
        <w:rPr>
          <w:rFonts w:ascii="Times New Roman" w:hAnsi="Times New Roman"/>
          <w:sz w:val="24"/>
        </w:rPr>
      </w:pPr>
      <w:r>
        <w:rPr>
          <w:rFonts w:ascii="Times New Roman" w:hAnsi="Times New Roman"/>
          <w:sz w:val="24"/>
          <w:vertAlign w:val="superscript"/>
        </w:rPr>
        <w:t xml:space="preserve">6 </w:t>
      </w:r>
      <w:r w:rsidRPr="008702E9">
        <w:rPr>
          <w:rFonts w:ascii="Times New Roman" w:hAnsi="Times New Roman"/>
          <w:sz w:val="24"/>
        </w:rPr>
        <w:t>Department of Statistics, University of British Columbia, Vancouver, BC V6T 1Z4, Canada</w:t>
      </w:r>
      <w:r>
        <w:rPr>
          <w:rFonts w:ascii="Times New Roman" w:hAnsi="Times New Roman"/>
          <w:sz w:val="24"/>
        </w:rPr>
        <w:t xml:space="preserve"> </w:t>
      </w:r>
    </w:p>
    <w:bookmarkEnd w:id="0"/>
    <w:p w14:paraId="7E8941AA" w14:textId="77777777" w:rsidR="00E7594D" w:rsidRDefault="00E7594D" w:rsidP="00E7594D">
      <w:pPr>
        <w:spacing w:line="276" w:lineRule="auto"/>
        <w:jc w:val="both"/>
        <w:rPr>
          <w:rFonts w:ascii="Times New Roman" w:hAnsi="Times New Roman"/>
          <w:sz w:val="24"/>
        </w:rPr>
      </w:pPr>
      <w:r>
        <w:rPr>
          <w:rFonts w:ascii="Times New Roman" w:hAnsi="Times New Roman"/>
          <w:sz w:val="24"/>
        </w:rPr>
        <w:t xml:space="preserve">*Corresponding Author: Email – </w:t>
      </w:r>
      <w:hyperlink r:id="rId7" w:history="1">
        <w:r w:rsidRPr="00E7604E">
          <w:rPr>
            <w:rStyle w:val="Hyperlink"/>
            <w:rFonts w:ascii="Times New Roman" w:hAnsi="Times New Roman"/>
            <w:sz w:val="24"/>
          </w:rPr>
          <w:t>cshuert@gmail.com</w:t>
        </w:r>
      </w:hyperlink>
      <w:r>
        <w:rPr>
          <w:rFonts w:ascii="Times New Roman" w:hAnsi="Times New Roman"/>
          <w:sz w:val="24"/>
        </w:rPr>
        <w:t xml:space="preserve">; </w:t>
      </w:r>
    </w:p>
    <w:p w14:paraId="72A91DED" w14:textId="77777777" w:rsidR="00E7594D" w:rsidRDefault="00E7594D" w:rsidP="00E7594D">
      <w:pPr>
        <w:rPr>
          <w:rFonts w:ascii="Times New Roman" w:hAnsi="Times New Roman" w:cs="Times New Roman"/>
          <w:b/>
          <w:sz w:val="24"/>
        </w:rPr>
      </w:pPr>
    </w:p>
    <w:p w14:paraId="2456E39E" w14:textId="470C4476" w:rsidR="00E36688" w:rsidRDefault="00E36688" w:rsidP="00AC18AD">
      <w:pPr>
        <w:tabs>
          <w:tab w:val="left" w:pos="5130"/>
        </w:tabs>
        <w:spacing w:line="240" w:lineRule="auto"/>
        <w:rPr>
          <w:rFonts w:ascii="Times New Roman" w:hAnsi="Times New Roman" w:cs="Times New Roman"/>
          <w:b/>
          <w:sz w:val="24"/>
        </w:rPr>
      </w:pPr>
      <w:r>
        <w:rPr>
          <w:rFonts w:ascii="Times New Roman" w:hAnsi="Times New Roman" w:cs="Times New Roman"/>
          <w:b/>
          <w:sz w:val="24"/>
        </w:rPr>
        <w:t>Supplementary Materials</w:t>
      </w:r>
    </w:p>
    <w:p w14:paraId="3CAB3FA1" w14:textId="77777777" w:rsidR="00AC18AD" w:rsidRDefault="00AC18AD" w:rsidP="00AC18AD">
      <w:pPr>
        <w:tabs>
          <w:tab w:val="left" w:pos="5130"/>
        </w:tabs>
        <w:spacing w:line="240" w:lineRule="auto"/>
        <w:rPr>
          <w:rFonts w:ascii="Times New Roman" w:hAnsi="Times New Roman" w:cs="Times New Roman"/>
          <w:b/>
          <w:sz w:val="24"/>
        </w:rPr>
      </w:pPr>
    </w:p>
    <w:p w14:paraId="79437356" w14:textId="19AB80E4" w:rsidR="0056524E" w:rsidRDefault="00FC5BF8" w:rsidP="00BC21A0">
      <w:pPr>
        <w:spacing w:line="480" w:lineRule="auto"/>
        <w:jc w:val="both"/>
        <w:rPr>
          <w:rFonts w:ascii="Times New Roman" w:hAnsi="Times New Roman" w:cs="Times New Roman"/>
          <w:sz w:val="24"/>
        </w:rPr>
      </w:pPr>
      <w:r>
        <w:rPr>
          <w:rFonts w:ascii="Times New Roman" w:hAnsi="Times New Roman" w:cs="Times New Roman"/>
          <w:sz w:val="24"/>
        </w:rPr>
        <w:t xml:space="preserve">As described in the methods, telemetry locations for individuals with sufficient daily coverage of location data were included </w:t>
      </w:r>
      <w:r w:rsidR="00A54C63">
        <w:rPr>
          <w:rFonts w:ascii="Times New Roman" w:hAnsi="Times New Roman" w:cs="Times New Roman"/>
          <w:sz w:val="24"/>
        </w:rPr>
        <w:t>after</w:t>
      </w:r>
      <w:r>
        <w:rPr>
          <w:rFonts w:ascii="Times New Roman" w:hAnsi="Times New Roman" w:cs="Times New Roman"/>
          <w:sz w:val="24"/>
        </w:rPr>
        <w:t xml:space="preserve"> departure from the summering grounds. Departure date was determined by fitting a continuous time state-space model at 12-hr intervals. Move-persistence was then estimated along this resulting track, and a threshold of 50% of the difference between minimum and maximum move-persistence during the autumn period was used to estimate the date of departure, or when individuals began to make more directed movement. This method is described in detail in the Supplementary Materials of </w:t>
      </w:r>
      <w:r w:rsidR="00EA1616">
        <w:rPr>
          <w:rFonts w:ascii="Times New Roman" w:hAnsi="Times New Roman" w:cs="Times New Roman"/>
          <w:sz w:val="24"/>
        </w:rPr>
        <w:fldChar w:fldCharType="begin"/>
      </w:r>
      <w:r w:rsidR="0011263A">
        <w:rPr>
          <w:rFonts w:ascii="Times New Roman" w:hAnsi="Times New Roman" w:cs="Times New Roman"/>
          <w:sz w:val="24"/>
        </w:rPr>
        <w:instrText xml:space="preserve"> ADDIN ZOTERO_ITEM CSL_CITATION {"citationID":"WFuBkin5","properties":{"formattedCitation":"(1)","plainCitation":"(1)","noteIndex":0},"citationItems":[{"id":20619,"uris":["http://zotero.org/users/1525473/items/AF7VHHLT"],"itemData":{"id":20619,"type":"article-journal","abstract":"Animals migrate in response to seasonal environments, to reproduce, to benefit from resource pulses, or to avoid fluctuating hazards. Although climate change is predicted to modify migration, only a few studies to date have demonstrated phenological shifts in marine mammals. In the Arctic, marine mammals are considered among the most sensitive to ongoing climate change due to their narrow habitat preferences and long life spans. Longevity may prove an obstacle for species to evolutionarily respond. For species that exhibit high site fidelity and strong associations with migration routes, adjusting the timing of migration is one of the few recourses available to respond to a changing climate. Here, we demonstrate evidence of significant delays in the timing of narwhal autumn migrations with satellite tracking data spanning 21 y from the Canadian Arctic. Measures of migration phenology varied annually and were explained by sex and climate drivers associated with ice conditions, suggesting that narwhals are adopting strategic migration tactics. Male narwhals were found to lead the migration out of the summering areas, while females, potentially with dependent young, departed later. Narwhals are remaining longer in their summer areas at a rate of 10 d per decade, a similar rate to that observed for climate-driven sea ice loss across the region. The consequences of altered space use and timing have yet to be evaluated but will expose individuals to increasing natural changes and anthropogenic activities on the summering areas.","container-title":"Proceedings of the National Academy of Sciences","DOI":"10.1073/pnas.2121092119","ISSN":"0027-8424, 1091-6490","issue":"45","journalAbbreviation":"Proc. Natl. Acad. Sci. U.S.A.","language":"en","page":"e2121092119","source":"DOI.org (Crossref)","title":"Decadal migration phenology of a long-lived Arctic icon keeps pace with climate change","volume":"119","author":[{"family":"Shuert","given":"Courtney R."},{"family":"Marcoux","given":"Marianne"},{"family":"Hussey","given":"Nigel E."},{"family":"Heide-Jørgensen","given":"Mads Peter"},{"family":"Dietz","given":"Rune"},{"family":"Auger-Méthé","given":"Marie"}],"issued":{"date-parts":[["2022",11,8]]}}}],"schema":"https://github.com/citation-style-language/schema/raw/master/csl-citation.json"} </w:instrText>
      </w:r>
      <w:r w:rsidR="00EA1616">
        <w:rPr>
          <w:rFonts w:ascii="Times New Roman" w:hAnsi="Times New Roman" w:cs="Times New Roman"/>
          <w:sz w:val="24"/>
        </w:rPr>
        <w:fldChar w:fldCharType="separate"/>
      </w:r>
      <w:r w:rsidR="0011263A" w:rsidRPr="0011263A">
        <w:rPr>
          <w:rFonts w:ascii="Times New Roman" w:hAnsi="Times New Roman" w:cs="Times New Roman"/>
          <w:sz w:val="24"/>
        </w:rPr>
        <w:t>(1)</w:t>
      </w:r>
      <w:r w:rsidR="00EA1616">
        <w:rPr>
          <w:rFonts w:ascii="Times New Roman" w:hAnsi="Times New Roman" w:cs="Times New Roman"/>
          <w:sz w:val="24"/>
        </w:rPr>
        <w:fldChar w:fldCharType="end"/>
      </w:r>
      <w:r>
        <w:rPr>
          <w:rFonts w:ascii="Times New Roman" w:hAnsi="Times New Roman" w:cs="Times New Roman"/>
          <w:sz w:val="24"/>
        </w:rPr>
        <w:t xml:space="preserve">. </w:t>
      </w:r>
      <w:r w:rsidR="00AC18AD">
        <w:rPr>
          <w:rFonts w:ascii="Times New Roman" w:hAnsi="Times New Roman" w:cs="Times New Roman"/>
          <w:sz w:val="24"/>
        </w:rPr>
        <w:t xml:space="preserve"> </w:t>
      </w:r>
      <w:r w:rsidR="00CE1CBF">
        <w:rPr>
          <w:rFonts w:ascii="Times New Roman" w:hAnsi="Times New Roman" w:cs="Times New Roman"/>
          <w:sz w:val="24"/>
        </w:rPr>
        <w:t xml:space="preserve">Model fit of state-space models was assessed using one-step-ahead residuals and visually inspected using </w:t>
      </w:r>
      <w:proofErr w:type="spellStart"/>
      <w:r w:rsidR="00CE1CBF">
        <w:rPr>
          <w:rFonts w:ascii="Times New Roman" w:hAnsi="Times New Roman" w:cs="Times New Roman"/>
          <w:sz w:val="24"/>
        </w:rPr>
        <w:t>historgrams</w:t>
      </w:r>
      <w:proofErr w:type="spellEnd"/>
      <w:r w:rsidR="00CE1CBF">
        <w:rPr>
          <w:rFonts w:ascii="Times New Roman" w:hAnsi="Times New Roman" w:cs="Times New Roman"/>
          <w:sz w:val="24"/>
        </w:rPr>
        <w:t xml:space="preserve"> and q-q plots </w:t>
      </w:r>
      <w:r w:rsidR="00CE1CBF">
        <w:rPr>
          <w:rFonts w:ascii="Times New Roman" w:hAnsi="Times New Roman" w:cs="Times New Roman"/>
          <w:sz w:val="24"/>
        </w:rPr>
        <w:fldChar w:fldCharType="begin"/>
      </w:r>
      <w:r w:rsidR="0011263A">
        <w:rPr>
          <w:rFonts w:ascii="Times New Roman" w:hAnsi="Times New Roman" w:cs="Times New Roman"/>
          <w:sz w:val="24"/>
        </w:rPr>
        <w:instrText xml:space="preserve"> ADDIN ZOTERO_ITEM CSL_CITATION {"citationID":"xhp6Hxig","properties":{"formattedCitation":"(2)","plainCitation":"(2)","noteIndex":0},"citationItems":[{"id":13951,"uris":["http://zotero.org/users/1525473/items/AG87PHFV"],"itemData":{"id":13951,"type":"article-journal","abstract":"Many statistical models in ecology follow the state space paradigm. For such models, the important step of model validation rarely receives as much attention as estimation or hypothesis testing, perhaps due to lack of available algorithms and software. Model validation is often based on a naive adaptation of Pearson residuals, i.e. the difference between observations and posterior means, even if this approach is flawed. Here, we consider validation of state space models through one-step prediction errors, and discuss principles and practicalities arising when the model has been fitted with a tool for estimation in general mixed effects models. Implementing one-step predictions in the R package Template Model Builder, we demonstrate that it is possible to perform model validation with little effort, even if the ecological model is multivariate, has non-linear dynamics, and whether observations are continuous or discrete. With both simulated data, and a real data set related to geolocation of seals, we demonstrate both the potential and the limitations of the techniques. Our results fill a need for convenient methods for validating a state space model, or alternatively, rejecting it while indicating useful directions in which the model could be improved.","container-title":"Environmental and Ecological Statistics","DOI":"10.1007/s10651-017-0372-4","ISSN":"15733009","issue":"2","note":"publisher: Springer US","page":"317-339","title":"Validation of ecological state space models using the Laplace approximation","volume":"24","author":[{"family":"Thygesen","given":"Uffe Høgsbro"},{"family":"Albertsen","given":"Christoffer Moesgaard"},{"family":"Berg","given":"Casper Willestofte"},{"family":"Kristensen","given":"Kasper"},{"family":"Nielsen","given":"Anders"}],"issued":{"date-parts":[["2017"]]}}}],"schema":"https://github.com/citation-style-language/schema/raw/master/csl-citation.json"} </w:instrText>
      </w:r>
      <w:r w:rsidR="00CE1CBF">
        <w:rPr>
          <w:rFonts w:ascii="Times New Roman" w:hAnsi="Times New Roman" w:cs="Times New Roman"/>
          <w:sz w:val="24"/>
        </w:rPr>
        <w:fldChar w:fldCharType="separate"/>
      </w:r>
      <w:r w:rsidR="0011263A" w:rsidRPr="0011263A">
        <w:rPr>
          <w:rFonts w:ascii="Times New Roman" w:hAnsi="Times New Roman" w:cs="Times New Roman"/>
          <w:sz w:val="24"/>
        </w:rPr>
        <w:t>(2)</w:t>
      </w:r>
      <w:r w:rsidR="00CE1CBF">
        <w:rPr>
          <w:rFonts w:ascii="Times New Roman" w:hAnsi="Times New Roman" w:cs="Times New Roman"/>
          <w:sz w:val="24"/>
        </w:rPr>
        <w:fldChar w:fldCharType="end"/>
      </w:r>
      <w:r w:rsidR="00CE1CBF">
        <w:rPr>
          <w:rFonts w:ascii="Times New Roman" w:hAnsi="Times New Roman" w:cs="Times New Roman"/>
          <w:sz w:val="24"/>
        </w:rPr>
        <w:t xml:space="preserve">. </w:t>
      </w:r>
      <w:r w:rsidR="00CE1CBF">
        <w:rPr>
          <w:rFonts w:ascii="Times New Roman" w:hAnsi="Times New Roman" w:cs="Times New Roman"/>
          <w:sz w:val="24"/>
        </w:rPr>
        <w:lastRenderedPageBreak/>
        <w:t xml:space="preserve">Residuals indicated and overall good fit across individuals, though some </w:t>
      </w:r>
      <w:proofErr w:type="spellStart"/>
      <w:r w:rsidR="00CE1CBF">
        <w:rPr>
          <w:rFonts w:ascii="Times New Roman" w:hAnsi="Times New Roman" w:cs="Times New Roman"/>
          <w:sz w:val="24"/>
        </w:rPr>
        <w:t>leptokertosis</w:t>
      </w:r>
      <w:proofErr w:type="spellEnd"/>
      <w:r w:rsidR="00CE1CBF">
        <w:rPr>
          <w:rFonts w:ascii="Times New Roman" w:hAnsi="Times New Roman" w:cs="Times New Roman"/>
          <w:sz w:val="24"/>
        </w:rPr>
        <w:t xml:space="preserve"> was noted but not considered to be of concern for this analysis.</w:t>
      </w:r>
      <w:r w:rsidR="006D4BE6">
        <w:rPr>
          <w:rFonts w:ascii="Times New Roman" w:hAnsi="Times New Roman" w:cs="Times New Roman"/>
          <w:sz w:val="24"/>
        </w:rPr>
        <w:t xml:space="preserve"> </w:t>
      </w:r>
      <w:r w:rsidR="0056524E">
        <w:rPr>
          <w:rFonts w:ascii="Times New Roman" w:hAnsi="Times New Roman" w:cs="Times New Roman"/>
          <w:sz w:val="24"/>
        </w:rPr>
        <w:t>Top models are presented in Table S1 for individuals travelling in the offshore and nearshore migratory routes</w:t>
      </w:r>
      <w:r w:rsidR="006565DC">
        <w:rPr>
          <w:rFonts w:ascii="Times New Roman" w:hAnsi="Times New Roman" w:cs="Times New Roman"/>
          <w:sz w:val="24"/>
        </w:rPr>
        <w:t xml:space="preserve"> as a function of environmental covariates</w:t>
      </w:r>
      <w:r w:rsidR="0056524E">
        <w:rPr>
          <w:rFonts w:ascii="Times New Roman" w:hAnsi="Times New Roman" w:cs="Times New Roman"/>
          <w:sz w:val="24"/>
        </w:rPr>
        <w:t xml:space="preserve">.  While individuals in the offshore did not appear to have spatially explicit stop-over locations, nearshore migrating narwhal appeared to visit three areas of interest on their southward journey and are </w:t>
      </w:r>
      <w:proofErr w:type="spellStart"/>
      <w:r w:rsidR="0056524E">
        <w:rPr>
          <w:rFonts w:ascii="Times New Roman" w:hAnsi="Times New Roman" w:cs="Times New Roman"/>
          <w:sz w:val="24"/>
        </w:rPr>
        <w:t>analysed</w:t>
      </w:r>
      <w:proofErr w:type="spellEnd"/>
      <w:r w:rsidR="0056524E">
        <w:rPr>
          <w:rFonts w:ascii="Times New Roman" w:hAnsi="Times New Roman" w:cs="Times New Roman"/>
          <w:sz w:val="24"/>
        </w:rPr>
        <w:t xml:space="preserve"> in Table S2.  A graphical summary of move-persistence estimates for individual locations for individual narwhal are included as a function of time (Figure S1a and b) and also plotted on relevant maps to highlight individual paths (Figure S2a and b) for the offshore (a) and nearshore (b), respectively.</w:t>
      </w:r>
    </w:p>
    <w:p w14:paraId="33245EE4" w14:textId="77777777" w:rsidR="0011263A" w:rsidRDefault="0011263A">
      <w:pPr>
        <w:rPr>
          <w:rFonts w:ascii="Times New Roman" w:hAnsi="Times New Roman" w:cs="Times New Roman"/>
          <w:b/>
          <w:sz w:val="24"/>
        </w:rPr>
      </w:pPr>
      <w:r>
        <w:rPr>
          <w:rFonts w:ascii="Times New Roman" w:hAnsi="Times New Roman" w:cs="Times New Roman"/>
          <w:b/>
          <w:sz w:val="24"/>
        </w:rPr>
        <w:t>References</w:t>
      </w:r>
    </w:p>
    <w:p w14:paraId="5ECF8C05" w14:textId="77777777" w:rsidR="0011263A" w:rsidRPr="0011263A" w:rsidRDefault="0011263A" w:rsidP="0011263A">
      <w:pPr>
        <w:pStyle w:val="Bibliography"/>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Pr="0011263A">
        <w:rPr>
          <w:rFonts w:ascii="Times New Roman" w:hAnsi="Times New Roman" w:cs="Times New Roman"/>
          <w:sz w:val="24"/>
        </w:rPr>
        <w:t>1.</w:t>
      </w:r>
      <w:r w:rsidRPr="0011263A">
        <w:rPr>
          <w:rFonts w:ascii="Times New Roman" w:hAnsi="Times New Roman" w:cs="Times New Roman"/>
          <w:sz w:val="24"/>
        </w:rPr>
        <w:tab/>
        <w:t>Shuert CR, Marcoux M, Hussey NE, Heide-</w:t>
      </w:r>
      <w:proofErr w:type="spellStart"/>
      <w:r w:rsidRPr="0011263A">
        <w:rPr>
          <w:rFonts w:ascii="Times New Roman" w:hAnsi="Times New Roman" w:cs="Times New Roman"/>
          <w:sz w:val="24"/>
        </w:rPr>
        <w:t>Jørgensen</w:t>
      </w:r>
      <w:proofErr w:type="spellEnd"/>
      <w:r w:rsidRPr="0011263A">
        <w:rPr>
          <w:rFonts w:ascii="Times New Roman" w:hAnsi="Times New Roman" w:cs="Times New Roman"/>
          <w:sz w:val="24"/>
        </w:rPr>
        <w:t xml:space="preserve"> MP, Dietz R, Auger-</w:t>
      </w:r>
      <w:proofErr w:type="spellStart"/>
      <w:r w:rsidRPr="0011263A">
        <w:rPr>
          <w:rFonts w:ascii="Times New Roman" w:hAnsi="Times New Roman" w:cs="Times New Roman"/>
          <w:sz w:val="24"/>
        </w:rPr>
        <w:t>Méthé</w:t>
      </w:r>
      <w:proofErr w:type="spellEnd"/>
      <w:r w:rsidRPr="0011263A">
        <w:rPr>
          <w:rFonts w:ascii="Times New Roman" w:hAnsi="Times New Roman" w:cs="Times New Roman"/>
          <w:sz w:val="24"/>
        </w:rPr>
        <w:t xml:space="preserve"> M. Decadal migration phenology of a long-lived Arctic icon keeps pace with climate change. Proc Natl </w:t>
      </w:r>
      <w:proofErr w:type="spellStart"/>
      <w:r w:rsidRPr="0011263A">
        <w:rPr>
          <w:rFonts w:ascii="Times New Roman" w:hAnsi="Times New Roman" w:cs="Times New Roman"/>
          <w:sz w:val="24"/>
        </w:rPr>
        <w:t>Acad</w:t>
      </w:r>
      <w:proofErr w:type="spellEnd"/>
      <w:r w:rsidRPr="0011263A">
        <w:rPr>
          <w:rFonts w:ascii="Times New Roman" w:hAnsi="Times New Roman" w:cs="Times New Roman"/>
          <w:sz w:val="24"/>
        </w:rPr>
        <w:t xml:space="preserve"> Sci USA. 2022 Nov 8;119(45):e2121092119. </w:t>
      </w:r>
    </w:p>
    <w:p w14:paraId="65CAFC1D" w14:textId="3871F808" w:rsidR="005B71ED" w:rsidRDefault="0011263A" w:rsidP="0011263A">
      <w:pPr>
        <w:pStyle w:val="Bibliography"/>
        <w:rPr>
          <w:rFonts w:ascii="Times New Roman" w:hAnsi="Times New Roman" w:cs="Times New Roman"/>
          <w:b/>
          <w:sz w:val="24"/>
        </w:rPr>
      </w:pPr>
      <w:r w:rsidRPr="0011263A">
        <w:rPr>
          <w:rFonts w:ascii="Times New Roman" w:hAnsi="Times New Roman" w:cs="Times New Roman"/>
          <w:sz w:val="24"/>
        </w:rPr>
        <w:t>2.</w:t>
      </w:r>
      <w:r w:rsidRPr="0011263A">
        <w:rPr>
          <w:rFonts w:ascii="Times New Roman" w:hAnsi="Times New Roman" w:cs="Times New Roman"/>
          <w:sz w:val="24"/>
        </w:rPr>
        <w:tab/>
      </w:r>
      <w:proofErr w:type="spellStart"/>
      <w:r w:rsidRPr="0011263A">
        <w:rPr>
          <w:rFonts w:ascii="Times New Roman" w:hAnsi="Times New Roman" w:cs="Times New Roman"/>
          <w:sz w:val="24"/>
        </w:rPr>
        <w:t>Thygesen</w:t>
      </w:r>
      <w:proofErr w:type="spellEnd"/>
      <w:r w:rsidRPr="0011263A">
        <w:rPr>
          <w:rFonts w:ascii="Times New Roman" w:hAnsi="Times New Roman" w:cs="Times New Roman"/>
          <w:sz w:val="24"/>
        </w:rPr>
        <w:t xml:space="preserve"> UH, </w:t>
      </w:r>
      <w:proofErr w:type="spellStart"/>
      <w:r w:rsidRPr="0011263A">
        <w:rPr>
          <w:rFonts w:ascii="Times New Roman" w:hAnsi="Times New Roman" w:cs="Times New Roman"/>
          <w:sz w:val="24"/>
        </w:rPr>
        <w:t>Albertsen</w:t>
      </w:r>
      <w:proofErr w:type="spellEnd"/>
      <w:r w:rsidRPr="0011263A">
        <w:rPr>
          <w:rFonts w:ascii="Times New Roman" w:hAnsi="Times New Roman" w:cs="Times New Roman"/>
          <w:sz w:val="24"/>
        </w:rPr>
        <w:t xml:space="preserve"> CM, Berg CW, Kristensen K, Nielsen A. Validation of ecological state space models using the Laplace approximation. Environmental and Ecological Statistics. 2017;24(2):317–39. </w:t>
      </w:r>
      <w:r>
        <w:rPr>
          <w:rFonts w:ascii="Times New Roman" w:hAnsi="Times New Roman" w:cs="Times New Roman"/>
          <w:b/>
          <w:sz w:val="24"/>
        </w:rPr>
        <w:fldChar w:fldCharType="end"/>
      </w:r>
      <w:r w:rsidR="005B71ED">
        <w:rPr>
          <w:rFonts w:ascii="Times New Roman" w:hAnsi="Times New Roman" w:cs="Times New Roman"/>
          <w:b/>
          <w:sz w:val="24"/>
        </w:rPr>
        <w:br w:type="page"/>
      </w:r>
    </w:p>
    <w:p w14:paraId="2CA857F5" w14:textId="5AB8275D" w:rsidR="00E36688" w:rsidRPr="00BA25A8" w:rsidRDefault="00E36688" w:rsidP="00BC21A0">
      <w:pPr>
        <w:spacing w:line="240" w:lineRule="auto"/>
        <w:jc w:val="both"/>
        <w:rPr>
          <w:rFonts w:ascii="Times New Roman" w:hAnsi="Times New Roman" w:cs="Times New Roman"/>
          <w:sz w:val="24"/>
        </w:rPr>
      </w:pPr>
      <w:r w:rsidRPr="00E946F4">
        <w:rPr>
          <w:rFonts w:ascii="Times New Roman" w:hAnsi="Times New Roman" w:cs="Times New Roman"/>
          <w:b/>
          <w:sz w:val="24"/>
        </w:rPr>
        <w:lastRenderedPageBreak/>
        <w:t>Table S1: Top model parameter estimates for offshore and nearshore migration routes.</w:t>
      </w:r>
      <w:r w:rsidRPr="00E946F4">
        <w:rPr>
          <w:rFonts w:ascii="Times New Roman" w:hAnsi="Times New Roman" w:cs="Times New Roman"/>
          <w:sz w:val="24"/>
        </w:rPr>
        <w:t xml:space="preserve"> Top models for both offshore and nearshore migrations included ice concentration and slope</w:t>
      </w:r>
      <w:r>
        <w:rPr>
          <w:rFonts w:ascii="Times New Roman" w:hAnsi="Times New Roman" w:cs="Times New Roman"/>
          <w:sz w:val="24"/>
        </w:rPr>
        <w:t xml:space="preserve"> with the mandatory inclusion of distance to shore as a linear (</w:t>
      </w:r>
      <w:proofErr w:type="spellStart"/>
      <w:r>
        <w:rPr>
          <w:rFonts w:ascii="Times New Roman" w:hAnsi="Times New Roman" w:cs="Times New Roman"/>
          <w:sz w:val="24"/>
        </w:rPr>
        <w:t>dist</w:t>
      </w:r>
      <w:proofErr w:type="spellEnd"/>
      <w:r>
        <w:rPr>
          <w:rFonts w:ascii="Times New Roman" w:hAnsi="Times New Roman" w:cs="Times New Roman"/>
          <w:sz w:val="24"/>
        </w:rPr>
        <w:t>) and quadratic variable (dist</w:t>
      </w:r>
      <w:r w:rsidRPr="002D7016">
        <w:rPr>
          <w:rFonts w:ascii="Times New Roman" w:hAnsi="Times New Roman" w:cs="Times New Roman"/>
          <w:sz w:val="24"/>
          <w:vertAlign w:val="superscript"/>
        </w:rPr>
        <w:t>2</w:t>
      </w:r>
      <w:r>
        <w:rPr>
          <w:rFonts w:ascii="Times New Roman" w:hAnsi="Times New Roman" w:cs="Times New Roman"/>
          <w:sz w:val="24"/>
        </w:rPr>
        <w:t>). The top nearshore model also highlighted depth (bathymetry) as an important predictor of narwhal move-persistence along the migration route.</w:t>
      </w:r>
    </w:p>
    <w:tbl>
      <w:tblPr>
        <w:tblW w:w="5696" w:type="dxa"/>
        <w:jc w:val="center"/>
        <w:tblLook w:val="04A0" w:firstRow="1" w:lastRow="0" w:firstColumn="1" w:lastColumn="0" w:noHBand="0" w:noVBand="1"/>
      </w:tblPr>
      <w:tblGrid>
        <w:gridCol w:w="506"/>
        <w:gridCol w:w="1350"/>
        <w:gridCol w:w="960"/>
        <w:gridCol w:w="960"/>
        <w:gridCol w:w="960"/>
        <w:gridCol w:w="960"/>
      </w:tblGrid>
      <w:tr w:rsidR="00E36688" w:rsidRPr="005C312C" w14:paraId="2C33C5E7" w14:textId="77777777" w:rsidTr="008376C7">
        <w:trPr>
          <w:trHeight w:val="315"/>
          <w:jc w:val="center"/>
        </w:trPr>
        <w:tc>
          <w:tcPr>
            <w:tcW w:w="506" w:type="dxa"/>
            <w:tcBorders>
              <w:top w:val="nil"/>
              <w:left w:val="nil"/>
              <w:bottom w:val="nil"/>
              <w:right w:val="nil"/>
            </w:tcBorders>
            <w:shd w:val="clear" w:color="auto" w:fill="auto"/>
            <w:noWrap/>
            <w:vAlign w:val="bottom"/>
            <w:hideMark/>
          </w:tcPr>
          <w:p w14:paraId="51430DB9" w14:textId="77777777" w:rsidR="00E36688" w:rsidRPr="005C312C" w:rsidRDefault="00E36688" w:rsidP="008376C7">
            <w:pPr>
              <w:spacing w:after="0" w:line="240" w:lineRule="auto"/>
              <w:rPr>
                <w:rFonts w:ascii="Times New Roman" w:eastAsia="Times New Roman" w:hAnsi="Times New Roman" w:cs="Times New Roman"/>
                <w:sz w:val="24"/>
                <w:szCs w:val="24"/>
                <w:lang w:val="en-CA" w:eastAsia="en-CA"/>
              </w:rPr>
            </w:pPr>
          </w:p>
        </w:tc>
        <w:tc>
          <w:tcPr>
            <w:tcW w:w="1350" w:type="dxa"/>
            <w:tcBorders>
              <w:top w:val="nil"/>
              <w:left w:val="nil"/>
              <w:bottom w:val="nil"/>
              <w:right w:val="nil"/>
            </w:tcBorders>
            <w:shd w:val="clear" w:color="auto" w:fill="auto"/>
            <w:noWrap/>
            <w:vAlign w:val="center"/>
            <w:hideMark/>
          </w:tcPr>
          <w:p w14:paraId="14724322"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sidRPr="005C312C">
              <w:rPr>
                <w:rFonts w:ascii="Times New Roman" w:eastAsia="Times New Roman" w:hAnsi="Times New Roman" w:cs="Times New Roman"/>
                <w:color w:val="000000"/>
                <w:sz w:val="24"/>
                <w:szCs w:val="24"/>
                <w:lang w:val="en-CA" w:eastAsia="en-CA"/>
              </w:rPr>
              <w:t>Parameter</w:t>
            </w:r>
          </w:p>
        </w:tc>
        <w:tc>
          <w:tcPr>
            <w:tcW w:w="960" w:type="dxa"/>
            <w:tcBorders>
              <w:top w:val="nil"/>
              <w:left w:val="nil"/>
              <w:bottom w:val="nil"/>
              <w:right w:val="nil"/>
            </w:tcBorders>
            <w:shd w:val="clear" w:color="auto" w:fill="auto"/>
            <w:noWrap/>
            <w:vAlign w:val="center"/>
            <w:hideMark/>
          </w:tcPr>
          <w:p w14:paraId="7E86296B"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sidRPr="005C312C">
              <w:rPr>
                <w:rFonts w:ascii="Times New Roman" w:eastAsia="Times New Roman" w:hAnsi="Times New Roman" w:cs="Times New Roman"/>
                <w:color w:val="000000"/>
                <w:sz w:val="24"/>
                <w:szCs w:val="24"/>
                <w:lang w:val="en-CA" w:eastAsia="en-CA"/>
              </w:rPr>
              <w:t>Value</w:t>
            </w:r>
          </w:p>
        </w:tc>
        <w:tc>
          <w:tcPr>
            <w:tcW w:w="960" w:type="dxa"/>
            <w:tcBorders>
              <w:top w:val="nil"/>
              <w:left w:val="nil"/>
              <w:bottom w:val="nil"/>
              <w:right w:val="nil"/>
            </w:tcBorders>
            <w:shd w:val="clear" w:color="auto" w:fill="auto"/>
            <w:noWrap/>
            <w:vAlign w:val="center"/>
            <w:hideMark/>
          </w:tcPr>
          <w:p w14:paraId="7BEFE54E"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sidRPr="005C312C">
              <w:rPr>
                <w:rFonts w:ascii="Times New Roman" w:eastAsia="Times New Roman" w:hAnsi="Times New Roman" w:cs="Times New Roman"/>
                <w:color w:val="000000"/>
                <w:sz w:val="24"/>
                <w:szCs w:val="24"/>
                <w:lang w:val="en-CA" w:eastAsia="en-CA"/>
              </w:rPr>
              <w:t>Std. Error</w:t>
            </w:r>
          </w:p>
        </w:tc>
        <w:tc>
          <w:tcPr>
            <w:tcW w:w="960" w:type="dxa"/>
            <w:tcBorders>
              <w:top w:val="nil"/>
              <w:left w:val="nil"/>
              <w:bottom w:val="nil"/>
              <w:right w:val="nil"/>
            </w:tcBorders>
            <w:shd w:val="clear" w:color="auto" w:fill="auto"/>
            <w:noWrap/>
            <w:vAlign w:val="center"/>
            <w:hideMark/>
          </w:tcPr>
          <w:p w14:paraId="3D3CCFDB"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sidRPr="005C312C">
              <w:rPr>
                <w:rFonts w:ascii="Times New Roman" w:eastAsia="Times New Roman" w:hAnsi="Times New Roman" w:cs="Times New Roman"/>
                <w:color w:val="000000"/>
                <w:sz w:val="24"/>
                <w:szCs w:val="24"/>
                <w:lang w:val="en-CA" w:eastAsia="en-CA"/>
              </w:rPr>
              <w:t>z-value</w:t>
            </w:r>
          </w:p>
        </w:tc>
        <w:tc>
          <w:tcPr>
            <w:tcW w:w="960" w:type="dxa"/>
            <w:tcBorders>
              <w:top w:val="nil"/>
              <w:left w:val="nil"/>
              <w:bottom w:val="nil"/>
              <w:right w:val="nil"/>
            </w:tcBorders>
            <w:shd w:val="clear" w:color="auto" w:fill="auto"/>
            <w:noWrap/>
            <w:vAlign w:val="center"/>
            <w:hideMark/>
          </w:tcPr>
          <w:p w14:paraId="60FEDB66" w14:textId="77777777" w:rsidR="00E36688" w:rsidRPr="005C312C" w:rsidRDefault="00E36688" w:rsidP="008376C7">
            <w:pPr>
              <w:spacing w:after="0" w:line="240" w:lineRule="auto"/>
              <w:jc w:val="center"/>
              <w:rPr>
                <w:rFonts w:ascii="Times New Roman" w:eastAsia="Times New Roman" w:hAnsi="Times New Roman" w:cs="Times New Roman"/>
                <w:i/>
                <w:iCs/>
                <w:color w:val="000000"/>
                <w:sz w:val="24"/>
                <w:szCs w:val="24"/>
                <w:lang w:val="en-CA" w:eastAsia="en-CA"/>
              </w:rPr>
            </w:pPr>
            <w:r w:rsidRPr="005C312C">
              <w:rPr>
                <w:rFonts w:ascii="Times New Roman" w:eastAsia="Times New Roman" w:hAnsi="Times New Roman" w:cs="Times New Roman"/>
                <w:i/>
                <w:iCs/>
                <w:color w:val="000000"/>
                <w:sz w:val="24"/>
                <w:szCs w:val="24"/>
                <w:lang w:val="en-CA" w:eastAsia="en-CA"/>
              </w:rPr>
              <w:t>p</w:t>
            </w:r>
          </w:p>
        </w:tc>
      </w:tr>
      <w:tr w:rsidR="00E36688" w:rsidRPr="005C312C" w14:paraId="5A391ADC" w14:textId="77777777" w:rsidTr="008376C7">
        <w:trPr>
          <w:trHeight w:val="315"/>
          <w:jc w:val="center"/>
        </w:trPr>
        <w:tc>
          <w:tcPr>
            <w:tcW w:w="506" w:type="dxa"/>
            <w:vMerge w:val="restart"/>
            <w:tcBorders>
              <w:top w:val="single" w:sz="4" w:space="0" w:color="auto"/>
              <w:left w:val="nil"/>
              <w:bottom w:val="single" w:sz="4" w:space="0" w:color="000000"/>
              <w:right w:val="nil"/>
            </w:tcBorders>
            <w:shd w:val="clear" w:color="auto" w:fill="auto"/>
            <w:textDirection w:val="btLr"/>
            <w:vAlign w:val="center"/>
            <w:hideMark/>
          </w:tcPr>
          <w:p w14:paraId="593BED55"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sidRPr="005C312C">
              <w:rPr>
                <w:rFonts w:ascii="Times New Roman" w:eastAsia="Times New Roman" w:hAnsi="Times New Roman" w:cs="Times New Roman"/>
                <w:color w:val="000000"/>
                <w:sz w:val="24"/>
                <w:szCs w:val="24"/>
                <w:lang w:val="en-CA" w:eastAsia="en-CA"/>
              </w:rPr>
              <w:t>Offshore</w:t>
            </w:r>
          </w:p>
        </w:tc>
        <w:tc>
          <w:tcPr>
            <w:tcW w:w="1350" w:type="dxa"/>
            <w:tcBorders>
              <w:top w:val="single" w:sz="4" w:space="0" w:color="auto"/>
              <w:left w:val="nil"/>
              <w:bottom w:val="nil"/>
              <w:right w:val="nil"/>
            </w:tcBorders>
            <w:shd w:val="clear" w:color="auto" w:fill="auto"/>
            <w:noWrap/>
            <w:vAlign w:val="center"/>
            <w:hideMark/>
          </w:tcPr>
          <w:p w14:paraId="6B0CBB7B"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sidRPr="005C312C">
              <w:rPr>
                <w:rFonts w:ascii="Times New Roman" w:eastAsia="Times New Roman" w:hAnsi="Times New Roman" w:cs="Times New Roman"/>
                <w:color w:val="000000"/>
                <w:sz w:val="24"/>
                <w:szCs w:val="24"/>
                <w:lang w:val="en-CA" w:eastAsia="en-CA"/>
              </w:rPr>
              <w:t>Intercept</w:t>
            </w:r>
          </w:p>
        </w:tc>
        <w:tc>
          <w:tcPr>
            <w:tcW w:w="960" w:type="dxa"/>
            <w:tcBorders>
              <w:top w:val="single" w:sz="4" w:space="0" w:color="auto"/>
              <w:left w:val="nil"/>
              <w:bottom w:val="nil"/>
              <w:right w:val="nil"/>
            </w:tcBorders>
            <w:shd w:val="clear" w:color="auto" w:fill="auto"/>
            <w:noWrap/>
            <w:vAlign w:val="bottom"/>
          </w:tcPr>
          <w:p w14:paraId="62814336" w14:textId="0A1C54F1"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0.144</w:t>
            </w:r>
          </w:p>
        </w:tc>
        <w:tc>
          <w:tcPr>
            <w:tcW w:w="960" w:type="dxa"/>
            <w:tcBorders>
              <w:top w:val="single" w:sz="4" w:space="0" w:color="auto"/>
              <w:left w:val="nil"/>
              <w:bottom w:val="nil"/>
              <w:right w:val="nil"/>
            </w:tcBorders>
            <w:shd w:val="clear" w:color="auto" w:fill="auto"/>
            <w:noWrap/>
            <w:vAlign w:val="bottom"/>
          </w:tcPr>
          <w:p w14:paraId="13FC4D41" w14:textId="0927C4E3"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0.208</w:t>
            </w:r>
          </w:p>
        </w:tc>
        <w:tc>
          <w:tcPr>
            <w:tcW w:w="960" w:type="dxa"/>
            <w:tcBorders>
              <w:top w:val="single" w:sz="4" w:space="0" w:color="auto"/>
              <w:left w:val="nil"/>
              <w:bottom w:val="nil"/>
              <w:right w:val="nil"/>
            </w:tcBorders>
            <w:shd w:val="clear" w:color="auto" w:fill="auto"/>
            <w:noWrap/>
            <w:vAlign w:val="bottom"/>
          </w:tcPr>
          <w:p w14:paraId="512C79E6" w14:textId="19458594"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0.69</w:t>
            </w:r>
          </w:p>
        </w:tc>
        <w:tc>
          <w:tcPr>
            <w:tcW w:w="960" w:type="dxa"/>
            <w:tcBorders>
              <w:top w:val="single" w:sz="4" w:space="0" w:color="auto"/>
              <w:left w:val="nil"/>
              <w:bottom w:val="nil"/>
              <w:right w:val="nil"/>
            </w:tcBorders>
            <w:shd w:val="clear" w:color="auto" w:fill="auto"/>
            <w:noWrap/>
            <w:vAlign w:val="bottom"/>
          </w:tcPr>
          <w:p w14:paraId="324D4ABE" w14:textId="79718C22"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0.489</w:t>
            </w:r>
          </w:p>
        </w:tc>
      </w:tr>
      <w:tr w:rsidR="00E36688" w:rsidRPr="005C312C" w14:paraId="7D325237" w14:textId="77777777" w:rsidTr="008376C7">
        <w:trPr>
          <w:trHeight w:val="315"/>
          <w:jc w:val="center"/>
        </w:trPr>
        <w:tc>
          <w:tcPr>
            <w:tcW w:w="506" w:type="dxa"/>
            <w:vMerge/>
            <w:tcBorders>
              <w:top w:val="single" w:sz="4" w:space="0" w:color="auto"/>
              <w:left w:val="nil"/>
              <w:bottom w:val="single" w:sz="4" w:space="0" w:color="000000"/>
              <w:right w:val="nil"/>
            </w:tcBorders>
            <w:vAlign w:val="center"/>
            <w:hideMark/>
          </w:tcPr>
          <w:p w14:paraId="5BC860D5" w14:textId="77777777" w:rsidR="00E36688" w:rsidRPr="005C312C" w:rsidRDefault="00E36688" w:rsidP="008376C7">
            <w:pPr>
              <w:spacing w:after="0" w:line="240" w:lineRule="auto"/>
              <w:rPr>
                <w:rFonts w:ascii="Times New Roman" w:eastAsia="Times New Roman" w:hAnsi="Times New Roman" w:cs="Times New Roman"/>
                <w:color w:val="000000"/>
                <w:sz w:val="24"/>
                <w:szCs w:val="24"/>
                <w:lang w:val="en-CA" w:eastAsia="en-CA"/>
              </w:rPr>
            </w:pPr>
          </w:p>
        </w:tc>
        <w:tc>
          <w:tcPr>
            <w:tcW w:w="1350" w:type="dxa"/>
            <w:tcBorders>
              <w:top w:val="nil"/>
              <w:left w:val="nil"/>
              <w:bottom w:val="nil"/>
              <w:right w:val="nil"/>
            </w:tcBorders>
            <w:shd w:val="clear" w:color="auto" w:fill="auto"/>
            <w:noWrap/>
            <w:vAlign w:val="center"/>
            <w:hideMark/>
          </w:tcPr>
          <w:p w14:paraId="3137AF56"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ice. con.</w:t>
            </w:r>
          </w:p>
        </w:tc>
        <w:tc>
          <w:tcPr>
            <w:tcW w:w="960" w:type="dxa"/>
            <w:tcBorders>
              <w:top w:val="nil"/>
              <w:left w:val="nil"/>
              <w:bottom w:val="nil"/>
              <w:right w:val="nil"/>
            </w:tcBorders>
            <w:shd w:val="clear" w:color="auto" w:fill="auto"/>
            <w:noWrap/>
            <w:vAlign w:val="bottom"/>
          </w:tcPr>
          <w:p w14:paraId="404E358F" w14:textId="6CB55209"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-0.282</w:t>
            </w:r>
          </w:p>
        </w:tc>
        <w:tc>
          <w:tcPr>
            <w:tcW w:w="960" w:type="dxa"/>
            <w:tcBorders>
              <w:top w:val="nil"/>
              <w:left w:val="nil"/>
              <w:bottom w:val="nil"/>
              <w:right w:val="nil"/>
            </w:tcBorders>
            <w:shd w:val="clear" w:color="auto" w:fill="auto"/>
            <w:noWrap/>
            <w:vAlign w:val="bottom"/>
          </w:tcPr>
          <w:p w14:paraId="13697516" w14:textId="1DEE2715"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0.077</w:t>
            </w:r>
          </w:p>
        </w:tc>
        <w:tc>
          <w:tcPr>
            <w:tcW w:w="960" w:type="dxa"/>
            <w:tcBorders>
              <w:top w:val="nil"/>
              <w:left w:val="nil"/>
              <w:bottom w:val="nil"/>
              <w:right w:val="nil"/>
            </w:tcBorders>
            <w:shd w:val="clear" w:color="auto" w:fill="auto"/>
            <w:noWrap/>
            <w:vAlign w:val="bottom"/>
          </w:tcPr>
          <w:p w14:paraId="4FBD8111" w14:textId="61CB458F"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-3.63</w:t>
            </w:r>
          </w:p>
        </w:tc>
        <w:tc>
          <w:tcPr>
            <w:tcW w:w="960" w:type="dxa"/>
            <w:tcBorders>
              <w:top w:val="nil"/>
              <w:left w:val="nil"/>
              <w:bottom w:val="nil"/>
              <w:right w:val="nil"/>
            </w:tcBorders>
            <w:shd w:val="clear" w:color="auto" w:fill="auto"/>
            <w:noWrap/>
            <w:vAlign w:val="bottom"/>
          </w:tcPr>
          <w:p w14:paraId="340D4C3B" w14:textId="37729520"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&lt; 0.001</w:t>
            </w:r>
          </w:p>
        </w:tc>
      </w:tr>
      <w:tr w:rsidR="00E36688" w:rsidRPr="005C312C" w14:paraId="57F3B312" w14:textId="77777777" w:rsidTr="008376C7">
        <w:trPr>
          <w:trHeight w:val="315"/>
          <w:jc w:val="center"/>
        </w:trPr>
        <w:tc>
          <w:tcPr>
            <w:tcW w:w="506" w:type="dxa"/>
            <w:vMerge/>
            <w:tcBorders>
              <w:top w:val="single" w:sz="4" w:space="0" w:color="auto"/>
              <w:left w:val="nil"/>
              <w:bottom w:val="single" w:sz="4" w:space="0" w:color="000000"/>
              <w:right w:val="nil"/>
            </w:tcBorders>
            <w:vAlign w:val="center"/>
            <w:hideMark/>
          </w:tcPr>
          <w:p w14:paraId="0E88FF92" w14:textId="77777777" w:rsidR="00E36688" w:rsidRPr="005C312C" w:rsidRDefault="00E36688" w:rsidP="008376C7">
            <w:pPr>
              <w:spacing w:after="0" w:line="240" w:lineRule="auto"/>
              <w:rPr>
                <w:rFonts w:ascii="Times New Roman" w:eastAsia="Times New Roman" w:hAnsi="Times New Roman" w:cs="Times New Roman"/>
                <w:color w:val="000000"/>
                <w:sz w:val="24"/>
                <w:szCs w:val="24"/>
                <w:lang w:val="en-CA" w:eastAsia="en-CA"/>
              </w:rPr>
            </w:pPr>
          </w:p>
        </w:tc>
        <w:tc>
          <w:tcPr>
            <w:tcW w:w="1350" w:type="dxa"/>
            <w:tcBorders>
              <w:top w:val="nil"/>
              <w:left w:val="nil"/>
              <w:bottom w:val="nil"/>
              <w:right w:val="nil"/>
            </w:tcBorders>
            <w:shd w:val="clear" w:color="auto" w:fill="auto"/>
            <w:noWrap/>
            <w:vAlign w:val="center"/>
            <w:hideMark/>
          </w:tcPr>
          <w:p w14:paraId="38C1339F"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s</w:t>
            </w:r>
            <w:r w:rsidRPr="005C312C">
              <w:rPr>
                <w:rFonts w:ascii="Times New Roman" w:eastAsia="Times New Roman" w:hAnsi="Times New Roman" w:cs="Times New Roman"/>
                <w:color w:val="000000"/>
                <w:sz w:val="24"/>
                <w:szCs w:val="24"/>
                <w:lang w:val="en-CA" w:eastAsia="en-CA"/>
              </w:rPr>
              <w:t>lope</w:t>
            </w:r>
          </w:p>
        </w:tc>
        <w:tc>
          <w:tcPr>
            <w:tcW w:w="960" w:type="dxa"/>
            <w:tcBorders>
              <w:top w:val="nil"/>
              <w:left w:val="nil"/>
              <w:bottom w:val="nil"/>
              <w:right w:val="nil"/>
            </w:tcBorders>
            <w:shd w:val="clear" w:color="auto" w:fill="auto"/>
            <w:noWrap/>
            <w:vAlign w:val="bottom"/>
          </w:tcPr>
          <w:p w14:paraId="66E61B59" w14:textId="4F819BDA"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0.297</w:t>
            </w:r>
          </w:p>
        </w:tc>
        <w:tc>
          <w:tcPr>
            <w:tcW w:w="960" w:type="dxa"/>
            <w:tcBorders>
              <w:top w:val="nil"/>
              <w:left w:val="nil"/>
              <w:bottom w:val="nil"/>
              <w:right w:val="nil"/>
            </w:tcBorders>
            <w:shd w:val="clear" w:color="auto" w:fill="auto"/>
            <w:noWrap/>
            <w:vAlign w:val="bottom"/>
          </w:tcPr>
          <w:p w14:paraId="24B41534" w14:textId="04267FA4"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0.077</w:t>
            </w:r>
          </w:p>
        </w:tc>
        <w:tc>
          <w:tcPr>
            <w:tcW w:w="960" w:type="dxa"/>
            <w:tcBorders>
              <w:top w:val="nil"/>
              <w:left w:val="nil"/>
              <w:bottom w:val="nil"/>
              <w:right w:val="nil"/>
            </w:tcBorders>
            <w:shd w:val="clear" w:color="auto" w:fill="auto"/>
            <w:noWrap/>
            <w:vAlign w:val="bottom"/>
          </w:tcPr>
          <w:p w14:paraId="2B9E26A3" w14:textId="515B3AAE"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3.81</w:t>
            </w:r>
          </w:p>
        </w:tc>
        <w:tc>
          <w:tcPr>
            <w:tcW w:w="960" w:type="dxa"/>
            <w:tcBorders>
              <w:top w:val="nil"/>
              <w:left w:val="nil"/>
              <w:bottom w:val="nil"/>
              <w:right w:val="nil"/>
            </w:tcBorders>
            <w:shd w:val="clear" w:color="auto" w:fill="auto"/>
            <w:noWrap/>
            <w:vAlign w:val="bottom"/>
          </w:tcPr>
          <w:p w14:paraId="6D3CFE46" w14:textId="5127924F"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&lt; 0.001</w:t>
            </w:r>
          </w:p>
        </w:tc>
      </w:tr>
      <w:tr w:rsidR="00E36688" w:rsidRPr="005C312C" w14:paraId="36EF7026" w14:textId="77777777" w:rsidTr="008376C7">
        <w:trPr>
          <w:trHeight w:val="315"/>
          <w:jc w:val="center"/>
        </w:trPr>
        <w:tc>
          <w:tcPr>
            <w:tcW w:w="506" w:type="dxa"/>
            <w:vMerge/>
            <w:tcBorders>
              <w:top w:val="single" w:sz="4" w:space="0" w:color="auto"/>
              <w:left w:val="nil"/>
              <w:bottom w:val="single" w:sz="4" w:space="0" w:color="000000"/>
              <w:right w:val="nil"/>
            </w:tcBorders>
            <w:vAlign w:val="center"/>
            <w:hideMark/>
          </w:tcPr>
          <w:p w14:paraId="3B29AC41" w14:textId="77777777" w:rsidR="00E36688" w:rsidRPr="005C312C" w:rsidRDefault="00E36688" w:rsidP="008376C7">
            <w:pPr>
              <w:spacing w:after="0" w:line="240" w:lineRule="auto"/>
              <w:rPr>
                <w:rFonts w:ascii="Times New Roman" w:eastAsia="Times New Roman" w:hAnsi="Times New Roman" w:cs="Times New Roman"/>
                <w:color w:val="000000"/>
                <w:sz w:val="24"/>
                <w:szCs w:val="24"/>
                <w:lang w:val="en-CA" w:eastAsia="en-CA"/>
              </w:rPr>
            </w:pPr>
          </w:p>
        </w:tc>
        <w:tc>
          <w:tcPr>
            <w:tcW w:w="1350" w:type="dxa"/>
            <w:tcBorders>
              <w:top w:val="nil"/>
              <w:left w:val="nil"/>
              <w:bottom w:val="nil"/>
              <w:right w:val="nil"/>
            </w:tcBorders>
            <w:shd w:val="clear" w:color="auto" w:fill="auto"/>
            <w:noWrap/>
            <w:vAlign w:val="center"/>
            <w:hideMark/>
          </w:tcPr>
          <w:p w14:paraId="48C216F9"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d</w:t>
            </w:r>
            <w:r w:rsidRPr="005C312C">
              <w:rPr>
                <w:rFonts w:ascii="Times New Roman" w:eastAsia="Times New Roman" w:hAnsi="Times New Roman" w:cs="Times New Roman"/>
                <w:color w:val="000000"/>
                <w:sz w:val="24"/>
                <w:szCs w:val="24"/>
                <w:lang w:val="en-CA" w:eastAsia="en-CA"/>
              </w:rPr>
              <w:t>ist.</w:t>
            </w:r>
          </w:p>
        </w:tc>
        <w:tc>
          <w:tcPr>
            <w:tcW w:w="960" w:type="dxa"/>
            <w:tcBorders>
              <w:top w:val="nil"/>
              <w:left w:val="nil"/>
              <w:bottom w:val="nil"/>
              <w:right w:val="nil"/>
            </w:tcBorders>
            <w:shd w:val="clear" w:color="auto" w:fill="auto"/>
            <w:noWrap/>
            <w:vAlign w:val="bottom"/>
          </w:tcPr>
          <w:p w14:paraId="58F834BC" w14:textId="02567281"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-0.049</w:t>
            </w:r>
          </w:p>
        </w:tc>
        <w:tc>
          <w:tcPr>
            <w:tcW w:w="960" w:type="dxa"/>
            <w:tcBorders>
              <w:top w:val="nil"/>
              <w:left w:val="nil"/>
              <w:bottom w:val="nil"/>
              <w:right w:val="nil"/>
            </w:tcBorders>
            <w:shd w:val="clear" w:color="auto" w:fill="auto"/>
            <w:noWrap/>
            <w:vAlign w:val="bottom"/>
          </w:tcPr>
          <w:p w14:paraId="450BE7D0" w14:textId="212A9752"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0.251</w:t>
            </w:r>
          </w:p>
        </w:tc>
        <w:tc>
          <w:tcPr>
            <w:tcW w:w="960" w:type="dxa"/>
            <w:tcBorders>
              <w:top w:val="nil"/>
              <w:left w:val="nil"/>
              <w:bottom w:val="nil"/>
              <w:right w:val="nil"/>
            </w:tcBorders>
            <w:shd w:val="clear" w:color="auto" w:fill="auto"/>
            <w:noWrap/>
            <w:vAlign w:val="bottom"/>
          </w:tcPr>
          <w:p w14:paraId="74C8F665" w14:textId="03671494"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-0.20</w:t>
            </w:r>
          </w:p>
        </w:tc>
        <w:tc>
          <w:tcPr>
            <w:tcW w:w="960" w:type="dxa"/>
            <w:tcBorders>
              <w:top w:val="nil"/>
              <w:left w:val="nil"/>
              <w:bottom w:val="nil"/>
              <w:right w:val="nil"/>
            </w:tcBorders>
            <w:shd w:val="clear" w:color="auto" w:fill="auto"/>
            <w:noWrap/>
            <w:vAlign w:val="bottom"/>
          </w:tcPr>
          <w:p w14:paraId="5CA166BE" w14:textId="0C709253"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0.843</w:t>
            </w:r>
          </w:p>
        </w:tc>
      </w:tr>
      <w:tr w:rsidR="00E36688" w:rsidRPr="005C312C" w14:paraId="5E751ED9" w14:textId="77777777" w:rsidTr="008376C7">
        <w:trPr>
          <w:trHeight w:val="315"/>
          <w:jc w:val="center"/>
        </w:trPr>
        <w:tc>
          <w:tcPr>
            <w:tcW w:w="506" w:type="dxa"/>
            <w:vMerge/>
            <w:tcBorders>
              <w:top w:val="single" w:sz="4" w:space="0" w:color="auto"/>
              <w:left w:val="nil"/>
              <w:bottom w:val="single" w:sz="4" w:space="0" w:color="000000"/>
              <w:right w:val="nil"/>
            </w:tcBorders>
            <w:vAlign w:val="center"/>
            <w:hideMark/>
          </w:tcPr>
          <w:p w14:paraId="1AAE3594" w14:textId="77777777" w:rsidR="00E36688" w:rsidRPr="005C312C" w:rsidRDefault="00E36688" w:rsidP="008376C7">
            <w:pPr>
              <w:spacing w:after="0" w:line="240" w:lineRule="auto"/>
              <w:rPr>
                <w:rFonts w:ascii="Times New Roman" w:eastAsia="Times New Roman" w:hAnsi="Times New Roman" w:cs="Times New Roman"/>
                <w:color w:val="000000"/>
                <w:sz w:val="24"/>
                <w:szCs w:val="24"/>
                <w:lang w:val="en-CA" w:eastAsia="en-CA"/>
              </w:rPr>
            </w:pPr>
          </w:p>
        </w:tc>
        <w:tc>
          <w:tcPr>
            <w:tcW w:w="1350" w:type="dxa"/>
            <w:tcBorders>
              <w:top w:val="nil"/>
              <w:left w:val="nil"/>
              <w:bottom w:val="single" w:sz="4" w:space="0" w:color="auto"/>
              <w:right w:val="nil"/>
            </w:tcBorders>
            <w:shd w:val="clear" w:color="auto" w:fill="auto"/>
            <w:noWrap/>
            <w:vAlign w:val="center"/>
            <w:hideMark/>
          </w:tcPr>
          <w:p w14:paraId="284A2517" w14:textId="77777777" w:rsidR="00E36688" w:rsidRPr="002D7016" w:rsidRDefault="00E36688" w:rsidP="008376C7">
            <w:pPr>
              <w:spacing w:after="0" w:line="240" w:lineRule="auto"/>
              <w:jc w:val="center"/>
              <w:rPr>
                <w:rFonts w:ascii="Times New Roman" w:eastAsia="Times New Roman" w:hAnsi="Times New Roman" w:cs="Times New Roman"/>
                <w:color w:val="000000"/>
                <w:sz w:val="24"/>
                <w:szCs w:val="24"/>
                <w:vertAlign w:val="superscript"/>
                <w:lang w:val="en-CA" w:eastAsia="en-CA"/>
              </w:rPr>
            </w:pPr>
            <w:r>
              <w:rPr>
                <w:rFonts w:ascii="Times New Roman" w:eastAsia="Times New Roman" w:hAnsi="Times New Roman" w:cs="Times New Roman"/>
                <w:color w:val="000000"/>
                <w:sz w:val="24"/>
                <w:szCs w:val="24"/>
                <w:lang w:val="en-CA" w:eastAsia="en-CA"/>
              </w:rPr>
              <w:t>d</w:t>
            </w:r>
            <w:r w:rsidRPr="005C312C">
              <w:rPr>
                <w:rFonts w:ascii="Times New Roman" w:eastAsia="Times New Roman" w:hAnsi="Times New Roman" w:cs="Times New Roman"/>
                <w:color w:val="000000"/>
                <w:sz w:val="24"/>
                <w:szCs w:val="24"/>
                <w:lang w:val="en-CA" w:eastAsia="en-CA"/>
              </w:rPr>
              <w:t>ist.</w:t>
            </w:r>
            <w:r>
              <w:rPr>
                <w:rFonts w:ascii="Times New Roman" w:eastAsia="Times New Roman" w:hAnsi="Times New Roman" w:cs="Times New Roman"/>
                <w:color w:val="000000"/>
                <w:sz w:val="24"/>
                <w:szCs w:val="24"/>
                <w:vertAlign w:val="superscript"/>
                <w:lang w:val="en-CA" w:eastAsia="en-CA"/>
              </w:rPr>
              <w:t>2</w:t>
            </w:r>
          </w:p>
        </w:tc>
        <w:tc>
          <w:tcPr>
            <w:tcW w:w="960" w:type="dxa"/>
            <w:tcBorders>
              <w:top w:val="nil"/>
              <w:left w:val="nil"/>
              <w:bottom w:val="single" w:sz="4" w:space="0" w:color="auto"/>
              <w:right w:val="nil"/>
            </w:tcBorders>
            <w:shd w:val="clear" w:color="auto" w:fill="auto"/>
            <w:noWrap/>
            <w:vAlign w:val="bottom"/>
          </w:tcPr>
          <w:p w14:paraId="3F7DB148" w14:textId="663B17D8"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0.224</w:t>
            </w:r>
          </w:p>
        </w:tc>
        <w:tc>
          <w:tcPr>
            <w:tcW w:w="960" w:type="dxa"/>
            <w:tcBorders>
              <w:top w:val="nil"/>
              <w:left w:val="nil"/>
              <w:bottom w:val="single" w:sz="4" w:space="0" w:color="auto"/>
              <w:right w:val="nil"/>
            </w:tcBorders>
            <w:shd w:val="clear" w:color="auto" w:fill="auto"/>
            <w:noWrap/>
            <w:vAlign w:val="bottom"/>
          </w:tcPr>
          <w:p w14:paraId="5406ED66" w14:textId="28275323"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0.247</w:t>
            </w:r>
          </w:p>
        </w:tc>
        <w:tc>
          <w:tcPr>
            <w:tcW w:w="960" w:type="dxa"/>
            <w:tcBorders>
              <w:top w:val="nil"/>
              <w:left w:val="nil"/>
              <w:bottom w:val="single" w:sz="4" w:space="0" w:color="auto"/>
              <w:right w:val="nil"/>
            </w:tcBorders>
            <w:shd w:val="clear" w:color="auto" w:fill="auto"/>
            <w:noWrap/>
            <w:vAlign w:val="bottom"/>
          </w:tcPr>
          <w:p w14:paraId="28CE3E85" w14:textId="074F5802"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0.91</w:t>
            </w:r>
          </w:p>
        </w:tc>
        <w:tc>
          <w:tcPr>
            <w:tcW w:w="960" w:type="dxa"/>
            <w:tcBorders>
              <w:top w:val="nil"/>
              <w:left w:val="nil"/>
              <w:bottom w:val="single" w:sz="4" w:space="0" w:color="auto"/>
              <w:right w:val="nil"/>
            </w:tcBorders>
            <w:shd w:val="clear" w:color="auto" w:fill="auto"/>
            <w:noWrap/>
            <w:vAlign w:val="bottom"/>
          </w:tcPr>
          <w:p w14:paraId="0B412D57" w14:textId="631AEF41" w:rsidR="00E36688" w:rsidRPr="005C312C" w:rsidRDefault="00D026CA"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0.365</w:t>
            </w:r>
          </w:p>
        </w:tc>
      </w:tr>
      <w:tr w:rsidR="00E36688" w:rsidRPr="005C312C" w14:paraId="71058021" w14:textId="77777777" w:rsidTr="008376C7">
        <w:trPr>
          <w:trHeight w:val="315"/>
          <w:jc w:val="center"/>
        </w:trPr>
        <w:tc>
          <w:tcPr>
            <w:tcW w:w="506" w:type="dxa"/>
            <w:vMerge w:val="restart"/>
            <w:tcBorders>
              <w:top w:val="nil"/>
              <w:left w:val="nil"/>
              <w:bottom w:val="single" w:sz="4" w:space="0" w:color="000000"/>
              <w:right w:val="nil"/>
            </w:tcBorders>
            <w:shd w:val="clear" w:color="auto" w:fill="auto"/>
            <w:textDirection w:val="btLr"/>
            <w:vAlign w:val="center"/>
            <w:hideMark/>
          </w:tcPr>
          <w:p w14:paraId="4E2D462B"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sidRPr="005C312C">
              <w:rPr>
                <w:rFonts w:ascii="Times New Roman" w:eastAsia="Times New Roman" w:hAnsi="Times New Roman" w:cs="Times New Roman"/>
                <w:color w:val="000000"/>
                <w:sz w:val="24"/>
                <w:szCs w:val="24"/>
                <w:lang w:val="en-CA" w:eastAsia="en-CA"/>
              </w:rPr>
              <w:t>Nearshore</w:t>
            </w:r>
          </w:p>
        </w:tc>
        <w:tc>
          <w:tcPr>
            <w:tcW w:w="1350" w:type="dxa"/>
            <w:tcBorders>
              <w:top w:val="nil"/>
              <w:left w:val="nil"/>
              <w:bottom w:val="nil"/>
              <w:right w:val="nil"/>
            </w:tcBorders>
            <w:shd w:val="clear" w:color="auto" w:fill="auto"/>
            <w:noWrap/>
            <w:vAlign w:val="center"/>
            <w:hideMark/>
          </w:tcPr>
          <w:p w14:paraId="39E9C992"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sidRPr="005C312C">
              <w:rPr>
                <w:rFonts w:ascii="Times New Roman" w:eastAsia="Times New Roman" w:hAnsi="Times New Roman" w:cs="Times New Roman"/>
                <w:color w:val="000000"/>
                <w:sz w:val="24"/>
                <w:szCs w:val="24"/>
                <w:lang w:val="en-CA" w:eastAsia="en-CA"/>
              </w:rPr>
              <w:t>Intercept</w:t>
            </w:r>
          </w:p>
        </w:tc>
        <w:tc>
          <w:tcPr>
            <w:tcW w:w="960" w:type="dxa"/>
            <w:tcBorders>
              <w:top w:val="nil"/>
              <w:left w:val="nil"/>
              <w:bottom w:val="nil"/>
              <w:right w:val="nil"/>
            </w:tcBorders>
            <w:shd w:val="clear" w:color="auto" w:fill="auto"/>
            <w:noWrap/>
            <w:vAlign w:val="bottom"/>
          </w:tcPr>
          <w:p w14:paraId="58E6B9BC" w14:textId="7CAD0BC3"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0.372</w:t>
            </w:r>
          </w:p>
        </w:tc>
        <w:tc>
          <w:tcPr>
            <w:tcW w:w="960" w:type="dxa"/>
            <w:tcBorders>
              <w:top w:val="nil"/>
              <w:left w:val="nil"/>
              <w:bottom w:val="nil"/>
              <w:right w:val="nil"/>
            </w:tcBorders>
            <w:shd w:val="clear" w:color="auto" w:fill="auto"/>
            <w:noWrap/>
            <w:vAlign w:val="bottom"/>
          </w:tcPr>
          <w:p w14:paraId="26703704" w14:textId="2588C492"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0.100</w:t>
            </w:r>
          </w:p>
        </w:tc>
        <w:tc>
          <w:tcPr>
            <w:tcW w:w="960" w:type="dxa"/>
            <w:tcBorders>
              <w:top w:val="nil"/>
              <w:left w:val="nil"/>
              <w:bottom w:val="nil"/>
              <w:right w:val="nil"/>
            </w:tcBorders>
            <w:shd w:val="clear" w:color="auto" w:fill="auto"/>
            <w:noWrap/>
            <w:vAlign w:val="bottom"/>
          </w:tcPr>
          <w:p w14:paraId="39FB6680" w14:textId="3E2BA617"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3.70</w:t>
            </w:r>
          </w:p>
        </w:tc>
        <w:tc>
          <w:tcPr>
            <w:tcW w:w="960" w:type="dxa"/>
            <w:tcBorders>
              <w:top w:val="nil"/>
              <w:left w:val="nil"/>
              <w:bottom w:val="nil"/>
              <w:right w:val="nil"/>
            </w:tcBorders>
            <w:shd w:val="clear" w:color="auto" w:fill="auto"/>
            <w:noWrap/>
            <w:vAlign w:val="bottom"/>
          </w:tcPr>
          <w:p w14:paraId="7C98125D" w14:textId="63DD5915"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&lt; 0.001</w:t>
            </w:r>
          </w:p>
        </w:tc>
      </w:tr>
      <w:tr w:rsidR="00E36688" w:rsidRPr="005C312C" w14:paraId="28A98049" w14:textId="77777777" w:rsidTr="008376C7">
        <w:trPr>
          <w:trHeight w:val="315"/>
          <w:jc w:val="center"/>
        </w:trPr>
        <w:tc>
          <w:tcPr>
            <w:tcW w:w="506" w:type="dxa"/>
            <w:vMerge/>
            <w:tcBorders>
              <w:top w:val="nil"/>
              <w:left w:val="nil"/>
              <w:bottom w:val="single" w:sz="4" w:space="0" w:color="000000"/>
              <w:right w:val="nil"/>
            </w:tcBorders>
            <w:vAlign w:val="center"/>
            <w:hideMark/>
          </w:tcPr>
          <w:p w14:paraId="7B11660D" w14:textId="77777777" w:rsidR="00E36688" w:rsidRPr="005C312C" w:rsidRDefault="00E36688" w:rsidP="008376C7">
            <w:pPr>
              <w:spacing w:after="0" w:line="240" w:lineRule="auto"/>
              <w:rPr>
                <w:rFonts w:ascii="Times New Roman" w:eastAsia="Times New Roman" w:hAnsi="Times New Roman" w:cs="Times New Roman"/>
                <w:color w:val="000000"/>
                <w:sz w:val="24"/>
                <w:szCs w:val="24"/>
                <w:lang w:val="en-CA" w:eastAsia="en-CA"/>
              </w:rPr>
            </w:pPr>
          </w:p>
        </w:tc>
        <w:tc>
          <w:tcPr>
            <w:tcW w:w="1350" w:type="dxa"/>
            <w:tcBorders>
              <w:top w:val="nil"/>
              <w:left w:val="nil"/>
              <w:bottom w:val="nil"/>
              <w:right w:val="nil"/>
            </w:tcBorders>
            <w:shd w:val="clear" w:color="auto" w:fill="auto"/>
            <w:noWrap/>
            <w:vAlign w:val="center"/>
            <w:hideMark/>
          </w:tcPr>
          <w:p w14:paraId="6584E87F"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ice. con.</w:t>
            </w:r>
          </w:p>
        </w:tc>
        <w:tc>
          <w:tcPr>
            <w:tcW w:w="960" w:type="dxa"/>
            <w:tcBorders>
              <w:top w:val="nil"/>
              <w:left w:val="nil"/>
              <w:bottom w:val="nil"/>
              <w:right w:val="nil"/>
            </w:tcBorders>
            <w:shd w:val="clear" w:color="auto" w:fill="auto"/>
            <w:noWrap/>
            <w:vAlign w:val="bottom"/>
          </w:tcPr>
          <w:p w14:paraId="36D84001" w14:textId="06D719A3"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-0.416</w:t>
            </w:r>
          </w:p>
        </w:tc>
        <w:tc>
          <w:tcPr>
            <w:tcW w:w="960" w:type="dxa"/>
            <w:tcBorders>
              <w:top w:val="nil"/>
              <w:left w:val="nil"/>
              <w:bottom w:val="nil"/>
              <w:right w:val="nil"/>
            </w:tcBorders>
            <w:shd w:val="clear" w:color="auto" w:fill="auto"/>
            <w:noWrap/>
            <w:vAlign w:val="bottom"/>
          </w:tcPr>
          <w:p w14:paraId="211C4779" w14:textId="43FFA550"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0.063</w:t>
            </w:r>
          </w:p>
        </w:tc>
        <w:tc>
          <w:tcPr>
            <w:tcW w:w="960" w:type="dxa"/>
            <w:tcBorders>
              <w:top w:val="nil"/>
              <w:left w:val="nil"/>
              <w:bottom w:val="nil"/>
              <w:right w:val="nil"/>
            </w:tcBorders>
            <w:shd w:val="clear" w:color="auto" w:fill="auto"/>
            <w:noWrap/>
            <w:vAlign w:val="bottom"/>
          </w:tcPr>
          <w:p w14:paraId="54EEB004" w14:textId="5F164374"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-6.56</w:t>
            </w:r>
          </w:p>
        </w:tc>
        <w:tc>
          <w:tcPr>
            <w:tcW w:w="960" w:type="dxa"/>
            <w:tcBorders>
              <w:top w:val="nil"/>
              <w:left w:val="nil"/>
              <w:bottom w:val="nil"/>
              <w:right w:val="nil"/>
            </w:tcBorders>
            <w:shd w:val="clear" w:color="auto" w:fill="auto"/>
            <w:noWrap/>
            <w:vAlign w:val="bottom"/>
          </w:tcPr>
          <w:p w14:paraId="63E37918" w14:textId="221FE406"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&lt; 0.001</w:t>
            </w:r>
          </w:p>
        </w:tc>
      </w:tr>
      <w:tr w:rsidR="00E36688" w:rsidRPr="005C312C" w14:paraId="677FB5D5" w14:textId="77777777" w:rsidTr="008376C7">
        <w:trPr>
          <w:trHeight w:val="315"/>
          <w:jc w:val="center"/>
        </w:trPr>
        <w:tc>
          <w:tcPr>
            <w:tcW w:w="506" w:type="dxa"/>
            <w:vMerge/>
            <w:tcBorders>
              <w:top w:val="nil"/>
              <w:left w:val="nil"/>
              <w:bottom w:val="single" w:sz="4" w:space="0" w:color="000000"/>
              <w:right w:val="nil"/>
            </w:tcBorders>
            <w:vAlign w:val="center"/>
            <w:hideMark/>
          </w:tcPr>
          <w:p w14:paraId="09AB3FF2" w14:textId="77777777" w:rsidR="00E36688" w:rsidRPr="005C312C" w:rsidRDefault="00E36688" w:rsidP="008376C7">
            <w:pPr>
              <w:spacing w:after="0" w:line="240" w:lineRule="auto"/>
              <w:rPr>
                <w:rFonts w:ascii="Times New Roman" w:eastAsia="Times New Roman" w:hAnsi="Times New Roman" w:cs="Times New Roman"/>
                <w:color w:val="000000"/>
                <w:sz w:val="24"/>
                <w:szCs w:val="24"/>
                <w:lang w:val="en-CA" w:eastAsia="en-CA"/>
              </w:rPr>
            </w:pPr>
          </w:p>
        </w:tc>
        <w:tc>
          <w:tcPr>
            <w:tcW w:w="1350" w:type="dxa"/>
            <w:tcBorders>
              <w:top w:val="nil"/>
              <w:left w:val="nil"/>
              <w:bottom w:val="nil"/>
              <w:right w:val="nil"/>
            </w:tcBorders>
            <w:shd w:val="clear" w:color="auto" w:fill="auto"/>
            <w:noWrap/>
            <w:vAlign w:val="center"/>
            <w:hideMark/>
          </w:tcPr>
          <w:p w14:paraId="09C0EF13"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bathymet</w:t>
            </w:r>
            <w:r w:rsidRPr="005C312C">
              <w:rPr>
                <w:rFonts w:ascii="Times New Roman" w:eastAsia="Times New Roman" w:hAnsi="Times New Roman" w:cs="Times New Roman"/>
                <w:color w:val="000000"/>
                <w:sz w:val="24"/>
                <w:szCs w:val="24"/>
                <w:lang w:val="en-CA" w:eastAsia="en-CA"/>
              </w:rPr>
              <w:t>ry</w:t>
            </w:r>
          </w:p>
        </w:tc>
        <w:tc>
          <w:tcPr>
            <w:tcW w:w="960" w:type="dxa"/>
            <w:tcBorders>
              <w:top w:val="nil"/>
              <w:left w:val="nil"/>
              <w:bottom w:val="nil"/>
              <w:right w:val="nil"/>
            </w:tcBorders>
            <w:shd w:val="clear" w:color="auto" w:fill="auto"/>
            <w:noWrap/>
            <w:vAlign w:val="bottom"/>
          </w:tcPr>
          <w:p w14:paraId="49A05C4E" w14:textId="7580484B"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-0.297</w:t>
            </w:r>
          </w:p>
        </w:tc>
        <w:tc>
          <w:tcPr>
            <w:tcW w:w="960" w:type="dxa"/>
            <w:tcBorders>
              <w:top w:val="nil"/>
              <w:left w:val="nil"/>
              <w:bottom w:val="nil"/>
              <w:right w:val="nil"/>
            </w:tcBorders>
            <w:shd w:val="clear" w:color="auto" w:fill="auto"/>
            <w:noWrap/>
            <w:vAlign w:val="bottom"/>
          </w:tcPr>
          <w:p w14:paraId="28020337" w14:textId="3FBBE11E"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0.095</w:t>
            </w:r>
          </w:p>
        </w:tc>
        <w:tc>
          <w:tcPr>
            <w:tcW w:w="960" w:type="dxa"/>
            <w:tcBorders>
              <w:top w:val="nil"/>
              <w:left w:val="nil"/>
              <w:bottom w:val="nil"/>
              <w:right w:val="nil"/>
            </w:tcBorders>
            <w:shd w:val="clear" w:color="auto" w:fill="auto"/>
            <w:noWrap/>
            <w:vAlign w:val="bottom"/>
          </w:tcPr>
          <w:p w14:paraId="70421784" w14:textId="465C73F1"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-3.11</w:t>
            </w:r>
          </w:p>
        </w:tc>
        <w:tc>
          <w:tcPr>
            <w:tcW w:w="960" w:type="dxa"/>
            <w:tcBorders>
              <w:top w:val="nil"/>
              <w:left w:val="nil"/>
              <w:bottom w:val="nil"/>
              <w:right w:val="nil"/>
            </w:tcBorders>
            <w:shd w:val="clear" w:color="auto" w:fill="auto"/>
            <w:noWrap/>
            <w:vAlign w:val="bottom"/>
          </w:tcPr>
          <w:p w14:paraId="328D082F" w14:textId="099AC25B"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0.001</w:t>
            </w:r>
          </w:p>
        </w:tc>
      </w:tr>
      <w:tr w:rsidR="00E36688" w:rsidRPr="005C312C" w14:paraId="67CC2649" w14:textId="77777777" w:rsidTr="008376C7">
        <w:trPr>
          <w:trHeight w:val="315"/>
          <w:jc w:val="center"/>
        </w:trPr>
        <w:tc>
          <w:tcPr>
            <w:tcW w:w="506" w:type="dxa"/>
            <w:vMerge/>
            <w:tcBorders>
              <w:top w:val="nil"/>
              <w:left w:val="nil"/>
              <w:bottom w:val="single" w:sz="4" w:space="0" w:color="000000"/>
              <w:right w:val="nil"/>
            </w:tcBorders>
            <w:vAlign w:val="center"/>
            <w:hideMark/>
          </w:tcPr>
          <w:p w14:paraId="296FA684" w14:textId="77777777" w:rsidR="00E36688" w:rsidRPr="005C312C" w:rsidRDefault="00E36688" w:rsidP="008376C7">
            <w:pPr>
              <w:spacing w:after="0" w:line="240" w:lineRule="auto"/>
              <w:rPr>
                <w:rFonts w:ascii="Times New Roman" w:eastAsia="Times New Roman" w:hAnsi="Times New Roman" w:cs="Times New Roman"/>
                <w:color w:val="000000"/>
                <w:sz w:val="24"/>
                <w:szCs w:val="24"/>
                <w:lang w:val="en-CA" w:eastAsia="en-CA"/>
              </w:rPr>
            </w:pPr>
          </w:p>
        </w:tc>
        <w:tc>
          <w:tcPr>
            <w:tcW w:w="1350" w:type="dxa"/>
            <w:tcBorders>
              <w:top w:val="nil"/>
              <w:left w:val="nil"/>
              <w:bottom w:val="nil"/>
              <w:right w:val="nil"/>
            </w:tcBorders>
            <w:shd w:val="clear" w:color="auto" w:fill="auto"/>
            <w:noWrap/>
            <w:vAlign w:val="center"/>
            <w:hideMark/>
          </w:tcPr>
          <w:p w14:paraId="3B53CC47"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s</w:t>
            </w:r>
            <w:r w:rsidRPr="005C312C">
              <w:rPr>
                <w:rFonts w:ascii="Times New Roman" w:eastAsia="Times New Roman" w:hAnsi="Times New Roman" w:cs="Times New Roman"/>
                <w:color w:val="000000"/>
                <w:sz w:val="24"/>
                <w:szCs w:val="24"/>
                <w:lang w:val="en-CA" w:eastAsia="en-CA"/>
              </w:rPr>
              <w:t>lope</w:t>
            </w:r>
          </w:p>
        </w:tc>
        <w:tc>
          <w:tcPr>
            <w:tcW w:w="960" w:type="dxa"/>
            <w:tcBorders>
              <w:top w:val="nil"/>
              <w:left w:val="nil"/>
              <w:bottom w:val="nil"/>
              <w:right w:val="nil"/>
            </w:tcBorders>
            <w:shd w:val="clear" w:color="auto" w:fill="auto"/>
            <w:noWrap/>
            <w:vAlign w:val="bottom"/>
          </w:tcPr>
          <w:p w14:paraId="18D08DB9" w14:textId="21DDAC6C"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-0.325</w:t>
            </w:r>
          </w:p>
        </w:tc>
        <w:tc>
          <w:tcPr>
            <w:tcW w:w="960" w:type="dxa"/>
            <w:tcBorders>
              <w:top w:val="nil"/>
              <w:left w:val="nil"/>
              <w:bottom w:val="nil"/>
              <w:right w:val="nil"/>
            </w:tcBorders>
            <w:shd w:val="clear" w:color="auto" w:fill="auto"/>
            <w:noWrap/>
            <w:vAlign w:val="bottom"/>
          </w:tcPr>
          <w:p w14:paraId="13D9A217" w14:textId="56FB8E21"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0.060</w:t>
            </w:r>
          </w:p>
        </w:tc>
        <w:tc>
          <w:tcPr>
            <w:tcW w:w="960" w:type="dxa"/>
            <w:tcBorders>
              <w:top w:val="nil"/>
              <w:left w:val="nil"/>
              <w:bottom w:val="nil"/>
              <w:right w:val="nil"/>
            </w:tcBorders>
            <w:shd w:val="clear" w:color="auto" w:fill="auto"/>
            <w:noWrap/>
            <w:vAlign w:val="bottom"/>
          </w:tcPr>
          <w:p w14:paraId="1F2C0275" w14:textId="230EA8E8"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-5.38</w:t>
            </w:r>
          </w:p>
        </w:tc>
        <w:tc>
          <w:tcPr>
            <w:tcW w:w="960" w:type="dxa"/>
            <w:tcBorders>
              <w:top w:val="nil"/>
              <w:left w:val="nil"/>
              <w:bottom w:val="nil"/>
              <w:right w:val="nil"/>
            </w:tcBorders>
            <w:shd w:val="clear" w:color="auto" w:fill="auto"/>
            <w:noWrap/>
            <w:vAlign w:val="bottom"/>
          </w:tcPr>
          <w:p w14:paraId="7666FB85" w14:textId="090AE5DA"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&lt; 0.001</w:t>
            </w:r>
          </w:p>
        </w:tc>
      </w:tr>
      <w:tr w:rsidR="00E36688" w:rsidRPr="005C312C" w14:paraId="38778C31" w14:textId="77777777" w:rsidTr="008376C7">
        <w:trPr>
          <w:trHeight w:val="315"/>
          <w:jc w:val="center"/>
        </w:trPr>
        <w:tc>
          <w:tcPr>
            <w:tcW w:w="506" w:type="dxa"/>
            <w:vMerge/>
            <w:tcBorders>
              <w:top w:val="nil"/>
              <w:left w:val="nil"/>
              <w:bottom w:val="single" w:sz="4" w:space="0" w:color="000000"/>
              <w:right w:val="nil"/>
            </w:tcBorders>
            <w:vAlign w:val="center"/>
            <w:hideMark/>
          </w:tcPr>
          <w:p w14:paraId="1DE599DC" w14:textId="77777777" w:rsidR="00E36688" w:rsidRPr="005C312C" w:rsidRDefault="00E36688" w:rsidP="008376C7">
            <w:pPr>
              <w:spacing w:after="0" w:line="240" w:lineRule="auto"/>
              <w:rPr>
                <w:rFonts w:ascii="Times New Roman" w:eastAsia="Times New Roman" w:hAnsi="Times New Roman" w:cs="Times New Roman"/>
                <w:color w:val="000000"/>
                <w:sz w:val="24"/>
                <w:szCs w:val="24"/>
                <w:lang w:val="en-CA" w:eastAsia="en-CA"/>
              </w:rPr>
            </w:pPr>
          </w:p>
        </w:tc>
        <w:tc>
          <w:tcPr>
            <w:tcW w:w="1350" w:type="dxa"/>
            <w:tcBorders>
              <w:top w:val="nil"/>
              <w:left w:val="nil"/>
              <w:bottom w:val="nil"/>
              <w:right w:val="nil"/>
            </w:tcBorders>
            <w:shd w:val="clear" w:color="auto" w:fill="auto"/>
            <w:noWrap/>
            <w:vAlign w:val="center"/>
            <w:hideMark/>
          </w:tcPr>
          <w:p w14:paraId="0C4C5083" w14:textId="77777777" w:rsidR="00E36688" w:rsidRPr="005C312C" w:rsidRDefault="00E36688"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d</w:t>
            </w:r>
            <w:r w:rsidRPr="005C312C">
              <w:rPr>
                <w:rFonts w:ascii="Times New Roman" w:eastAsia="Times New Roman" w:hAnsi="Times New Roman" w:cs="Times New Roman"/>
                <w:color w:val="000000"/>
                <w:sz w:val="24"/>
                <w:szCs w:val="24"/>
                <w:lang w:val="en-CA" w:eastAsia="en-CA"/>
              </w:rPr>
              <w:t>ist.</w:t>
            </w:r>
          </w:p>
        </w:tc>
        <w:tc>
          <w:tcPr>
            <w:tcW w:w="960" w:type="dxa"/>
            <w:tcBorders>
              <w:top w:val="nil"/>
              <w:left w:val="nil"/>
              <w:bottom w:val="nil"/>
              <w:right w:val="nil"/>
            </w:tcBorders>
            <w:shd w:val="clear" w:color="auto" w:fill="auto"/>
            <w:noWrap/>
            <w:vAlign w:val="bottom"/>
          </w:tcPr>
          <w:p w14:paraId="66B95EEB" w14:textId="33EF3680"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0.731</w:t>
            </w:r>
          </w:p>
        </w:tc>
        <w:tc>
          <w:tcPr>
            <w:tcW w:w="960" w:type="dxa"/>
            <w:tcBorders>
              <w:top w:val="nil"/>
              <w:left w:val="nil"/>
              <w:bottom w:val="nil"/>
              <w:right w:val="nil"/>
            </w:tcBorders>
            <w:shd w:val="clear" w:color="auto" w:fill="auto"/>
            <w:noWrap/>
            <w:vAlign w:val="bottom"/>
          </w:tcPr>
          <w:p w14:paraId="707B5973" w14:textId="32E0E675"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0.244</w:t>
            </w:r>
          </w:p>
        </w:tc>
        <w:tc>
          <w:tcPr>
            <w:tcW w:w="960" w:type="dxa"/>
            <w:tcBorders>
              <w:top w:val="nil"/>
              <w:left w:val="nil"/>
              <w:bottom w:val="nil"/>
              <w:right w:val="nil"/>
            </w:tcBorders>
            <w:shd w:val="clear" w:color="auto" w:fill="auto"/>
            <w:noWrap/>
            <w:vAlign w:val="bottom"/>
          </w:tcPr>
          <w:p w14:paraId="47238930" w14:textId="76202B40"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2.99</w:t>
            </w:r>
          </w:p>
        </w:tc>
        <w:tc>
          <w:tcPr>
            <w:tcW w:w="960" w:type="dxa"/>
            <w:tcBorders>
              <w:top w:val="nil"/>
              <w:left w:val="nil"/>
              <w:bottom w:val="nil"/>
              <w:right w:val="nil"/>
            </w:tcBorders>
            <w:shd w:val="clear" w:color="auto" w:fill="auto"/>
            <w:noWrap/>
            <w:vAlign w:val="bottom"/>
          </w:tcPr>
          <w:p w14:paraId="3952CC62" w14:textId="1F41D4C0"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0.002</w:t>
            </w:r>
          </w:p>
        </w:tc>
      </w:tr>
      <w:tr w:rsidR="00E36688" w:rsidRPr="005C312C" w14:paraId="6CF84BCA" w14:textId="77777777" w:rsidTr="008376C7">
        <w:trPr>
          <w:trHeight w:val="315"/>
          <w:jc w:val="center"/>
        </w:trPr>
        <w:tc>
          <w:tcPr>
            <w:tcW w:w="506" w:type="dxa"/>
            <w:vMerge/>
            <w:tcBorders>
              <w:top w:val="nil"/>
              <w:left w:val="nil"/>
              <w:bottom w:val="single" w:sz="4" w:space="0" w:color="000000"/>
              <w:right w:val="nil"/>
            </w:tcBorders>
            <w:vAlign w:val="center"/>
            <w:hideMark/>
          </w:tcPr>
          <w:p w14:paraId="5D49FD4E" w14:textId="77777777" w:rsidR="00E36688" w:rsidRPr="005C312C" w:rsidRDefault="00E36688" w:rsidP="008376C7">
            <w:pPr>
              <w:spacing w:after="0" w:line="240" w:lineRule="auto"/>
              <w:rPr>
                <w:rFonts w:ascii="Times New Roman" w:eastAsia="Times New Roman" w:hAnsi="Times New Roman" w:cs="Times New Roman"/>
                <w:color w:val="000000"/>
                <w:sz w:val="24"/>
                <w:szCs w:val="24"/>
                <w:lang w:val="en-CA" w:eastAsia="en-CA"/>
              </w:rPr>
            </w:pPr>
          </w:p>
        </w:tc>
        <w:tc>
          <w:tcPr>
            <w:tcW w:w="1350" w:type="dxa"/>
            <w:tcBorders>
              <w:top w:val="nil"/>
              <w:left w:val="nil"/>
              <w:bottom w:val="single" w:sz="4" w:space="0" w:color="auto"/>
              <w:right w:val="nil"/>
            </w:tcBorders>
            <w:shd w:val="clear" w:color="auto" w:fill="auto"/>
            <w:noWrap/>
            <w:vAlign w:val="center"/>
            <w:hideMark/>
          </w:tcPr>
          <w:p w14:paraId="7A877A71" w14:textId="77777777" w:rsidR="00E36688" w:rsidRPr="002D7016" w:rsidRDefault="00E36688" w:rsidP="008376C7">
            <w:pPr>
              <w:spacing w:after="0" w:line="240" w:lineRule="auto"/>
              <w:jc w:val="center"/>
              <w:rPr>
                <w:rFonts w:ascii="Times New Roman" w:eastAsia="Times New Roman" w:hAnsi="Times New Roman" w:cs="Times New Roman"/>
                <w:color w:val="000000"/>
                <w:sz w:val="24"/>
                <w:szCs w:val="24"/>
                <w:vertAlign w:val="superscript"/>
                <w:lang w:val="en-CA" w:eastAsia="en-CA"/>
              </w:rPr>
            </w:pPr>
            <w:r>
              <w:rPr>
                <w:rFonts w:ascii="Times New Roman" w:eastAsia="Times New Roman" w:hAnsi="Times New Roman" w:cs="Times New Roman"/>
                <w:color w:val="000000"/>
                <w:sz w:val="24"/>
                <w:szCs w:val="24"/>
                <w:lang w:val="en-CA" w:eastAsia="en-CA"/>
              </w:rPr>
              <w:t>d</w:t>
            </w:r>
            <w:r w:rsidRPr="005C312C">
              <w:rPr>
                <w:rFonts w:ascii="Times New Roman" w:eastAsia="Times New Roman" w:hAnsi="Times New Roman" w:cs="Times New Roman"/>
                <w:color w:val="000000"/>
                <w:sz w:val="24"/>
                <w:szCs w:val="24"/>
                <w:lang w:val="en-CA" w:eastAsia="en-CA"/>
              </w:rPr>
              <w:t>ist.</w:t>
            </w:r>
            <w:r>
              <w:rPr>
                <w:rFonts w:ascii="Times New Roman" w:eastAsia="Times New Roman" w:hAnsi="Times New Roman" w:cs="Times New Roman"/>
                <w:color w:val="000000"/>
                <w:sz w:val="24"/>
                <w:szCs w:val="24"/>
                <w:vertAlign w:val="superscript"/>
                <w:lang w:val="en-CA" w:eastAsia="en-CA"/>
              </w:rPr>
              <w:t>2</w:t>
            </w:r>
          </w:p>
        </w:tc>
        <w:tc>
          <w:tcPr>
            <w:tcW w:w="960" w:type="dxa"/>
            <w:tcBorders>
              <w:top w:val="nil"/>
              <w:left w:val="nil"/>
              <w:bottom w:val="single" w:sz="4" w:space="0" w:color="auto"/>
              <w:right w:val="nil"/>
            </w:tcBorders>
            <w:shd w:val="clear" w:color="auto" w:fill="auto"/>
            <w:noWrap/>
            <w:vAlign w:val="bottom"/>
          </w:tcPr>
          <w:p w14:paraId="3A712A7A" w14:textId="0258BC7F"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-0.467</w:t>
            </w:r>
          </w:p>
        </w:tc>
        <w:tc>
          <w:tcPr>
            <w:tcW w:w="960" w:type="dxa"/>
            <w:tcBorders>
              <w:top w:val="nil"/>
              <w:left w:val="nil"/>
              <w:bottom w:val="single" w:sz="4" w:space="0" w:color="auto"/>
              <w:right w:val="nil"/>
            </w:tcBorders>
            <w:shd w:val="clear" w:color="auto" w:fill="auto"/>
            <w:noWrap/>
            <w:vAlign w:val="bottom"/>
          </w:tcPr>
          <w:p w14:paraId="227753AD" w14:textId="081ECE82"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0.196</w:t>
            </w:r>
          </w:p>
        </w:tc>
        <w:tc>
          <w:tcPr>
            <w:tcW w:w="960" w:type="dxa"/>
            <w:tcBorders>
              <w:top w:val="nil"/>
              <w:left w:val="nil"/>
              <w:bottom w:val="single" w:sz="4" w:space="0" w:color="auto"/>
              <w:right w:val="nil"/>
            </w:tcBorders>
            <w:shd w:val="clear" w:color="auto" w:fill="auto"/>
            <w:noWrap/>
            <w:vAlign w:val="bottom"/>
          </w:tcPr>
          <w:p w14:paraId="56D1E704" w14:textId="7A6CC280"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-2.38</w:t>
            </w:r>
          </w:p>
        </w:tc>
        <w:tc>
          <w:tcPr>
            <w:tcW w:w="960" w:type="dxa"/>
            <w:tcBorders>
              <w:top w:val="nil"/>
              <w:left w:val="nil"/>
              <w:bottom w:val="single" w:sz="4" w:space="0" w:color="auto"/>
              <w:right w:val="nil"/>
            </w:tcBorders>
            <w:shd w:val="clear" w:color="auto" w:fill="auto"/>
            <w:noWrap/>
            <w:vAlign w:val="bottom"/>
          </w:tcPr>
          <w:p w14:paraId="4D98761E" w14:textId="157875CB" w:rsidR="00E36688" w:rsidRPr="005C312C" w:rsidRDefault="005D22F2" w:rsidP="008376C7">
            <w:pPr>
              <w:spacing w:after="0" w:line="240" w:lineRule="auto"/>
              <w:jc w:val="center"/>
              <w:rPr>
                <w:rFonts w:ascii="Times New Roman" w:eastAsia="Times New Roman" w:hAnsi="Times New Roman" w:cs="Times New Roman"/>
                <w:color w:val="000000"/>
                <w:sz w:val="24"/>
                <w:szCs w:val="24"/>
                <w:lang w:val="en-CA" w:eastAsia="en-CA"/>
              </w:rPr>
            </w:pPr>
            <w:r>
              <w:rPr>
                <w:rFonts w:ascii="Times New Roman" w:eastAsia="Times New Roman" w:hAnsi="Times New Roman" w:cs="Times New Roman"/>
                <w:color w:val="000000"/>
                <w:sz w:val="24"/>
                <w:szCs w:val="24"/>
                <w:lang w:val="en-CA" w:eastAsia="en-CA"/>
              </w:rPr>
              <w:t>0.017</w:t>
            </w:r>
          </w:p>
        </w:tc>
      </w:tr>
    </w:tbl>
    <w:p w14:paraId="431E46F3" w14:textId="3E05B7DE" w:rsidR="006D4BE6" w:rsidRDefault="006D4BE6">
      <w:pPr>
        <w:rPr>
          <w:rFonts w:ascii="Times New Roman" w:hAnsi="Times New Roman" w:cs="Times New Roman"/>
          <w:b/>
          <w:sz w:val="24"/>
        </w:rPr>
      </w:pPr>
    </w:p>
    <w:p w14:paraId="7A57DE23" w14:textId="1470B6B7" w:rsidR="00E36688" w:rsidRPr="00375DA6" w:rsidRDefault="00E36688" w:rsidP="00BC21A0">
      <w:pPr>
        <w:jc w:val="both"/>
        <w:rPr>
          <w:rFonts w:ascii="Times New Roman" w:hAnsi="Times New Roman" w:cs="Times New Roman"/>
          <w:bCs/>
          <w:sz w:val="24"/>
        </w:rPr>
      </w:pPr>
      <w:r w:rsidRPr="00024AB6">
        <w:rPr>
          <w:rFonts w:ascii="Times New Roman" w:hAnsi="Times New Roman" w:cs="Times New Roman"/>
          <w:b/>
          <w:sz w:val="24"/>
        </w:rPr>
        <w:t>Table S2: Calculated</w:t>
      </w:r>
      <w:r>
        <w:rPr>
          <w:rFonts w:ascii="Times New Roman" w:hAnsi="Times New Roman" w:cs="Times New Roman"/>
          <w:b/>
          <w:sz w:val="24"/>
        </w:rPr>
        <w:t xml:space="preserve"> stop-over periods for nearshore migrations.</w:t>
      </w:r>
      <w:r>
        <w:rPr>
          <w:rFonts w:ascii="Times New Roman" w:hAnsi="Times New Roman" w:cs="Times New Roman"/>
          <w:bCs/>
          <w:sz w:val="24"/>
        </w:rPr>
        <w:t xml:space="preserve"> </w:t>
      </w:r>
      <w:r w:rsidR="00BC21A0">
        <w:rPr>
          <w:rFonts w:ascii="Times New Roman" w:hAnsi="Times New Roman" w:cs="Times New Roman"/>
          <w:bCs/>
          <w:sz w:val="24"/>
        </w:rPr>
        <w:t>Time individual narwhal spent within regions of interest along the migration route as highlighted in Figure 6. Time was calculated by counting the number of 4-hr time-steps overlapping buffered regions, including the Buchan Gulf (buffered circle diameter 5</w:t>
      </w:r>
      <w:r w:rsidR="00024AB6">
        <w:rPr>
          <w:rFonts w:ascii="Times New Roman" w:hAnsi="Times New Roman" w:cs="Times New Roman"/>
          <w:bCs/>
          <w:sz w:val="24"/>
        </w:rPr>
        <w:t>5</w:t>
      </w:r>
      <w:r w:rsidR="00BC21A0">
        <w:rPr>
          <w:rFonts w:ascii="Times New Roman" w:hAnsi="Times New Roman" w:cs="Times New Roman"/>
          <w:bCs/>
          <w:sz w:val="24"/>
        </w:rPr>
        <w:t xml:space="preserve"> km), Scott Inlet (buffered circle diameter 60 km), and Home Bay (buffered circle diameter 50 km). The track of individual ‘17_172066’ did not reach Home Bay and were therefore unable to calculate a stop-over period.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260"/>
        <w:gridCol w:w="1170"/>
        <w:gridCol w:w="1170"/>
      </w:tblGrid>
      <w:tr w:rsidR="00E36688" w14:paraId="29259359" w14:textId="77777777" w:rsidTr="008376C7">
        <w:trPr>
          <w:trHeight w:val="450"/>
          <w:jc w:val="center"/>
        </w:trPr>
        <w:tc>
          <w:tcPr>
            <w:tcW w:w="1620" w:type="dxa"/>
            <w:vAlign w:val="center"/>
          </w:tcPr>
          <w:p w14:paraId="17F1DA94" w14:textId="77777777" w:rsidR="00E36688" w:rsidRDefault="00E36688" w:rsidP="008376C7">
            <w:pPr>
              <w:jc w:val="center"/>
              <w:rPr>
                <w:rFonts w:ascii="Times New Roman" w:hAnsi="Times New Roman" w:cs="Times New Roman"/>
                <w:bCs/>
                <w:sz w:val="24"/>
              </w:rPr>
            </w:pPr>
          </w:p>
        </w:tc>
        <w:tc>
          <w:tcPr>
            <w:tcW w:w="3600" w:type="dxa"/>
            <w:gridSpan w:val="3"/>
            <w:vAlign w:val="center"/>
          </w:tcPr>
          <w:p w14:paraId="345B2EF7" w14:textId="77777777" w:rsidR="00E36688" w:rsidRPr="00375DA6" w:rsidRDefault="00E36688" w:rsidP="008376C7">
            <w:pPr>
              <w:jc w:val="center"/>
              <w:rPr>
                <w:rFonts w:ascii="Times New Roman" w:hAnsi="Times New Roman" w:cs="Times New Roman"/>
                <w:bCs/>
                <w:sz w:val="24"/>
                <w:u w:val="single"/>
              </w:rPr>
            </w:pPr>
            <w:r w:rsidRPr="00375DA6">
              <w:rPr>
                <w:rFonts w:ascii="Times New Roman" w:hAnsi="Times New Roman" w:cs="Times New Roman"/>
                <w:bCs/>
                <w:sz w:val="24"/>
                <w:u w:val="single"/>
              </w:rPr>
              <w:t>Stop-over Period (days)</w:t>
            </w:r>
          </w:p>
        </w:tc>
      </w:tr>
      <w:tr w:rsidR="00E36688" w14:paraId="138E0274" w14:textId="77777777" w:rsidTr="008376C7">
        <w:trPr>
          <w:jc w:val="center"/>
        </w:trPr>
        <w:tc>
          <w:tcPr>
            <w:tcW w:w="1620" w:type="dxa"/>
            <w:tcBorders>
              <w:bottom w:val="single" w:sz="4" w:space="0" w:color="auto"/>
            </w:tcBorders>
            <w:vAlign w:val="center"/>
          </w:tcPr>
          <w:p w14:paraId="21927A1A" w14:textId="77777777" w:rsidR="00E36688" w:rsidRPr="001D2084" w:rsidRDefault="00E36688" w:rsidP="008376C7">
            <w:pPr>
              <w:jc w:val="center"/>
              <w:rPr>
                <w:rFonts w:ascii="Times New Roman" w:hAnsi="Times New Roman" w:cs="Times New Roman"/>
                <w:bCs/>
                <w:sz w:val="24"/>
              </w:rPr>
            </w:pPr>
            <w:r>
              <w:rPr>
                <w:rFonts w:ascii="Times New Roman" w:hAnsi="Times New Roman" w:cs="Times New Roman"/>
                <w:bCs/>
                <w:sz w:val="24"/>
              </w:rPr>
              <w:t>PTT id</w:t>
            </w:r>
          </w:p>
        </w:tc>
        <w:tc>
          <w:tcPr>
            <w:tcW w:w="1260" w:type="dxa"/>
            <w:tcBorders>
              <w:bottom w:val="single" w:sz="4" w:space="0" w:color="auto"/>
            </w:tcBorders>
            <w:vAlign w:val="center"/>
          </w:tcPr>
          <w:p w14:paraId="0B62F6D7" w14:textId="77777777" w:rsidR="00E36688" w:rsidRPr="001D2084" w:rsidRDefault="00E36688" w:rsidP="008376C7">
            <w:pPr>
              <w:jc w:val="center"/>
              <w:rPr>
                <w:rFonts w:ascii="Times New Roman" w:hAnsi="Times New Roman" w:cs="Times New Roman"/>
                <w:bCs/>
                <w:sz w:val="24"/>
              </w:rPr>
            </w:pPr>
            <w:r>
              <w:rPr>
                <w:rFonts w:ascii="Times New Roman" w:hAnsi="Times New Roman" w:cs="Times New Roman"/>
                <w:bCs/>
                <w:sz w:val="24"/>
              </w:rPr>
              <w:t>Buchan Gulf</w:t>
            </w:r>
          </w:p>
        </w:tc>
        <w:tc>
          <w:tcPr>
            <w:tcW w:w="1170" w:type="dxa"/>
            <w:tcBorders>
              <w:bottom w:val="single" w:sz="4" w:space="0" w:color="auto"/>
            </w:tcBorders>
            <w:vAlign w:val="center"/>
          </w:tcPr>
          <w:p w14:paraId="6EA43CD7" w14:textId="77777777" w:rsidR="00E36688" w:rsidRPr="001D2084" w:rsidRDefault="00E36688" w:rsidP="008376C7">
            <w:pPr>
              <w:jc w:val="center"/>
              <w:rPr>
                <w:rFonts w:ascii="Times New Roman" w:hAnsi="Times New Roman" w:cs="Times New Roman"/>
                <w:bCs/>
                <w:sz w:val="24"/>
              </w:rPr>
            </w:pPr>
            <w:r>
              <w:rPr>
                <w:rFonts w:ascii="Times New Roman" w:hAnsi="Times New Roman" w:cs="Times New Roman"/>
                <w:bCs/>
                <w:sz w:val="24"/>
              </w:rPr>
              <w:t>Scott Inlet</w:t>
            </w:r>
          </w:p>
        </w:tc>
        <w:tc>
          <w:tcPr>
            <w:tcW w:w="1170" w:type="dxa"/>
            <w:tcBorders>
              <w:bottom w:val="single" w:sz="4" w:space="0" w:color="auto"/>
            </w:tcBorders>
            <w:vAlign w:val="center"/>
          </w:tcPr>
          <w:p w14:paraId="2DBF00CA" w14:textId="77777777" w:rsidR="00E36688" w:rsidRPr="001D2084" w:rsidRDefault="00E36688" w:rsidP="008376C7">
            <w:pPr>
              <w:jc w:val="center"/>
              <w:rPr>
                <w:rFonts w:ascii="Times New Roman" w:hAnsi="Times New Roman" w:cs="Times New Roman"/>
                <w:bCs/>
                <w:sz w:val="24"/>
              </w:rPr>
            </w:pPr>
            <w:r>
              <w:rPr>
                <w:rFonts w:ascii="Times New Roman" w:hAnsi="Times New Roman" w:cs="Times New Roman"/>
                <w:bCs/>
                <w:sz w:val="24"/>
              </w:rPr>
              <w:t>Home Bay</w:t>
            </w:r>
          </w:p>
        </w:tc>
      </w:tr>
      <w:tr w:rsidR="00E36688" w14:paraId="6F365CB3" w14:textId="77777777" w:rsidTr="008376C7">
        <w:trPr>
          <w:jc w:val="center"/>
        </w:trPr>
        <w:tc>
          <w:tcPr>
            <w:tcW w:w="1620" w:type="dxa"/>
            <w:tcBorders>
              <w:top w:val="single" w:sz="4" w:space="0" w:color="auto"/>
            </w:tcBorders>
            <w:vAlign w:val="center"/>
          </w:tcPr>
          <w:p w14:paraId="4A00D10A" w14:textId="77777777" w:rsidR="00E36688" w:rsidRPr="001D2084" w:rsidRDefault="00E36688" w:rsidP="008376C7">
            <w:pPr>
              <w:jc w:val="center"/>
              <w:rPr>
                <w:rFonts w:ascii="Times New Roman" w:hAnsi="Times New Roman" w:cs="Times New Roman"/>
                <w:bCs/>
                <w:sz w:val="24"/>
              </w:rPr>
            </w:pPr>
            <w:r>
              <w:rPr>
                <w:rFonts w:ascii="Times New Roman" w:hAnsi="Times New Roman" w:cs="Times New Roman"/>
                <w:bCs/>
                <w:sz w:val="24"/>
              </w:rPr>
              <w:t>97_6335</w:t>
            </w:r>
          </w:p>
        </w:tc>
        <w:tc>
          <w:tcPr>
            <w:tcW w:w="1260" w:type="dxa"/>
            <w:tcBorders>
              <w:top w:val="single" w:sz="4" w:space="0" w:color="auto"/>
            </w:tcBorders>
            <w:vAlign w:val="center"/>
          </w:tcPr>
          <w:p w14:paraId="1C604F9E" w14:textId="27EEC566" w:rsidR="00E36688" w:rsidRPr="001D2084" w:rsidRDefault="00024AB6" w:rsidP="008376C7">
            <w:pPr>
              <w:jc w:val="center"/>
              <w:rPr>
                <w:rFonts w:ascii="Times New Roman" w:hAnsi="Times New Roman" w:cs="Times New Roman"/>
                <w:bCs/>
                <w:sz w:val="24"/>
              </w:rPr>
            </w:pPr>
            <w:r>
              <w:rPr>
                <w:rFonts w:ascii="Times New Roman" w:hAnsi="Times New Roman" w:cs="Times New Roman"/>
                <w:bCs/>
                <w:sz w:val="24"/>
              </w:rPr>
              <w:t>1.0</w:t>
            </w:r>
          </w:p>
        </w:tc>
        <w:tc>
          <w:tcPr>
            <w:tcW w:w="1170" w:type="dxa"/>
            <w:tcBorders>
              <w:top w:val="single" w:sz="4" w:space="0" w:color="auto"/>
            </w:tcBorders>
            <w:vAlign w:val="center"/>
          </w:tcPr>
          <w:p w14:paraId="35DB11DA" w14:textId="5A55B98F" w:rsidR="00E36688" w:rsidRPr="001D2084" w:rsidRDefault="00024AB6" w:rsidP="008376C7">
            <w:pPr>
              <w:jc w:val="center"/>
              <w:rPr>
                <w:rFonts w:ascii="Times New Roman" w:hAnsi="Times New Roman" w:cs="Times New Roman"/>
                <w:bCs/>
                <w:sz w:val="24"/>
              </w:rPr>
            </w:pPr>
            <w:r>
              <w:rPr>
                <w:rFonts w:ascii="Times New Roman" w:hAnsi="Times New Roman" w:cs="Times New Roman"/>
                <w:bCs/>
                <w:sz w:val="24"/>
              </w:rPr>
              <w:t>3.1</w:t>
            </w:r>
          </w:p>
        </w:tc>
        <w:tc>
          <w:tcPr>
            <w:tcW w:w="1170" w:type="dxa"/>
            <w:tcBorders>
              <w:top w:val="single" w:sz="4" w:space="0" w:color="auto"/>
            </w:tcBorders>
            <w:vAlign w:val="center"/>
          </w:tcPr>
          <w:p w14:paraId="3048AD8A" w14:textId="5936AB2F" w:rsidR="00E36688" w:rsidRPr="001D2084" w:rsidRDefault="00024AB6" w:rsidP="008376C7">
            <w:pPr>
              <w:jc w:val="center"/>
              <w:rPr>
                <w:rFonts w:ascii="Times New Roman" w:hAnsi="Times New Roman" w:cs="Times New Roman"/>
                <w:bCs/>
                <w:sz w:val="24"/>
              </w:rPr>
            </w:pPr>
            <w:r>
              <w:rPr>
                <w:rFonts w:ascii="Times New Roman" w:hAnsi="Times New Roman" w:cs="Times New Roman"/>
                <w:bCs/>
                <w:sz w:val="24"/>
              </w:rPr>
              <w:t>9.8</w:t>
            </w:r>
          </w:p>
        </w:tc>
      </w:tr>
      <w:tr w:rsidR="00E36688" w14:paraId="48B0020F" w14:textId="77777777" w:rsidTr="008376C7">
        <w:trPr>
          <w:jc w:val="center"/>
        </w:trPr>
        <w:tc>
          <w:tcPr>
            <w:tcW w:w="1620" w:type="dxa"/>
            <w:vAlign w:val="center"/>
          </w:tcPr>
          <w:p w14:paraId="138F2981" w14:textId="77777777" w:rsidR="00E36688" w:rsidRPr="001D2084" w:rsidRDefault="00E36688" w:rsidP="008376C7">
            <w:pPr>
              <w:jc w:val="center"/>
              <w:rPr>
                <w:rFonts w:ascii="Times New Roman" w:hAnsi="Times New Roman" w:cs="Times New Roman"/>
                <w:bCs/>
                <w:sz w:val="24"/>
              </w:rPr>
            </w:pPr>
            <w:r w:rsidRPr="001D2084">
              <w:rPr>
                <w:rFonts w:ascii="Times New Roman" w:hAnsi="Times New Roman" w:cs="Times New Roman"/>
                <w:bCs/>
                <w:sz w:val="24"/>
              </w:rPr>
              <w:t>98_3961</w:t>
            </w:r>
          </w:p>
        </w:tc>
        <w:tc>
          <w:tcPr>
            <w:tcW w:w="1260" w:type="dxa"/>
            <w:vAlign w:val="center"/>
          </w:tcPr>
          <w:p w14:paraId="7637F1AF" w14:textId="729B9823" w:rsidR="00E36688" w:rsidRPr="001D2084" w:rsidRDefault="00024AB6" w:rsidP="008376C7">
            <w:pPr>
              <w:jc w:val="center"/>
              <w:rPr>
                <w:rFonts w:ascii="Times New Roman" w:hAnsi="Times New Roman" w:cs="Times New Roman"/>
                <w:bCs/>
                <w:sz w:val="24"/>
              </w:rPr>
            </w:pPr>
            <w:r>
              <w:rPr>
                <w:rFonts w:ascii="Times New Roman" w:hAnsi="Times New Roman" w:cs="Times New Roman"/>
                <w:bCs/>
                <w:sz w:val="24"/>
              </w:rPr>
              <w:t>2.5</w:t>
            </w:r>
          </w:p>
        </w:tc>
        <w:tc>
          <w:tcPr>
            <w:tcW w:w="1170" w:type="dxa"/>
            <w:vAlign w:val="center"/>
          </w:tcPr>
          <w:p w14:paraId="5B3FACC6" w14:textId="25E0D250" w:rsidR="00E36688" w:rsidRPr="001D2084" w:rsidRDefault="00024AB6" w:rsidP="008376C7">
            <w:pPr>
              <w:jc w:val="center"/>
              <w:rPr>
                <w:rFonts w:ascii="Times New Roman" w:hAnsi="Times New Roman" w:cs="Times New Roman"/>
                <w:bCs/>
                <w:sz w:val="24"/>
              </w:rPr>
            </w:pPr>
            <w:r>
              <w:rPr>
                <w:rFonts w:ascii="Times New Roman" w:hAnsi="Times New Roman" w:cs="Times New Roman"/>
                <w:bCs/>
                <w:sz w:val="24"/>
              </w:rPr>
              <w:t>14.3</w:t>
            </w:r>
          </w:p>
        </w:tc>
        <w:tc>
          <w:tcPr>
            <w:tcW w:w="1170" w:type="dxa"/>
            <w:vAlign w:val="center"/>
          </w:tcPr>
          <w:p w14:paraId="34D41ED8" w14:textId="7000E3EA" w:rsidR="00E36688" w:rsidRPr="001D2084" w:rsidRDefault="00024AB6" w:rsidP="008376C7">
            <w:pPr>
              <w:jc w:val="center"/>
              <w:rPr>
                <w:rFonts w:ascii="Times New Roman" w:hAnsi="Times New Roman" w:cs="Times New Roman"/>
                <w:bCs/>
                <w:sz w:val="24"/>
              </w:rPr>
            </w:pPr>
            <w:r>
              <w:rPr>
                <w:rFonts w:ascii="Times New Roman" w:hAnsi="Times New Roman" w:cs="Times New Roman"/>
                <w:bCs/>
                <w:sz w:val="24"/>
              </w:rPr>
              <w:t>6.5</w:t>
            </w:r>
          </w:p>
        </w:tc>
      </w:tr>
      <w:tr w:rsidR="00E36688" w14:paraId="08C3806B" w14:textId="77777777" w:rsidTr="008376C7">
        <w:trPr>
          <w:jc w:val="center"/>
        </w:trPr>
        <w:tc>
          <w:tcPr>
            <w:tcW w:w="1620" w:type="dxa"/>
            <w:vAlign w:val="center"/>
          </w:tcPr>
          <w:p w14:paraId="234BDF21" w14:textId="77777777" w:rsidR="00E36688" w:rsidRPr="001D2084" w:rsidRDefault="00E36688" w:rsidP="008376C7">
            <w:pPr>
              <w:jc w:val="center"/>
              <w:rPr>
                <w:rFonts w:ascii="Times New Roman" w:hAnsi="Times New Roman" w:cs="Times New Roman"/>
                <w:bCs/>
                <w:sz w:val="24"/>
              </w:rPr>
            </w:pPr>
            <w:r w:rsidRPr="001D2084">
              <w:rPr>
                <w:rFonts w:ascii="Times New Roman" w:hAnsi="Times New Roman" w:cs="Times New Roman"/>
                <w:bCs/>
                <w:sz w:val="24"/>
              </w:rPr>
              <w:t>99_3964</w:t>
            </w:r>
          </w:p>
        </w:tc>
        <w:tc>
          <w:tcPr>
            <w:tcW w:w="1260" w:type="dxa"/>
            <w:vAlign w:val="center"/>
          </w:tcPr>
          <w:p w14:paraId="30BBBB1F" w14:textId="70BCBEA1" w:rsidR="00E36688" w:rsidRPr="001D2084" w:rsidRDefault="00024AB6" w:rsidP="008376C7">
            <w:pPr>
              <w:jc w:val="center"/>
              <w:rPr>
                <w:rFonts w:ascii="Times New Roman" w:hAnsi="Times New Roman" w:cs="Times New Roman"/>
                <w:bCs/>
                <w:sz w:val="24"/>
              </w:rPr>
            </w:pPr>
            <w:r>
              <w:rPr>
                <w:rFonts w:ascii="Times New Roman" w:hAnsi="Times New Roman" w:cs="Times New Roman"/>
                <w:bCs/>
                <w:sz w:val="24"/>
              </w:rPr>
              <w:t>2.5</w:t>
            </w:r>
          </w:p>
        </w:tc>
        <w:tc>
          <w:tcPr>
            <w:tcW w:w="1170" w:type="dxa"/>
            <w:vAlign w:val="center"/>
          </w:tcPr>
          <w:p w14:paraId="2D066EB4" w14:textId="1A948A11" w:rsidR="00E36688" w:rsidRPr="001D2084" w:rsidRDefault="00024AB6" w:rsidP="008376C7">
            <w:pPr>
              <w:jc w:val="center"/>
              <w:rPr>
                <w:rFonts w:ascii="Times New Roman" w:hAnsi="Times New Roman" w:cs="Times New Roman"/>
                <w:bCs/>
                <w:sz w:val="24"/>
              </w:rPr>
            </w:pPr>
            <w:r>
              <w:rPr>
                <w:rFonts w:ascii="Times New Roman" w:hAnsi="Times New Roman" w:cs="Times New Roman"/>
                <w:bCs/>
                <w:sz w:val="24"/>
              </w:rPr>
              <w:t>1.8</w:t>
            </w:r>
          </w:p>
        </w:tc>
        <w:tc>
          <w:tcPr>
            <w:tcW w:w="1170" w:type="dxa"/>
            <w:vAlign w:val="center"/>
          </w:tcPr>
          <w:p w14:paraId="6AD1AC15" w14:textId="10CF7201" w:rsidR="00E36688" w:rsidRPr="001D2084" w:rsidRDefault="00024AB6" w:rsidP="008376C7">
            <w:pPr>
              <w:jc w:val="center"/>
              <w:rPr>
                <w:rFonts w:ascii="Times New Roman" w:hAnsi="Times New Roman" w:cs="Times New Roman"/>
                <w:bCs/>
                <w:sz w:val="24"/>
              </w:rPr>
            </w:pPr>
            <w:r>
              <w:rPr>
                <w:rFonts w:ascii="Times New Roman" w:hAnsi="Times New Roman" w:cs="Times New Roman"/>
                <w:bCs/>
                <w:sz w:val="24"/>
              </w:rPr>
              <w:t>18.8</w:t>
            </w:r>
          </w:p>
        </w:tc>
      </w:tr>
      <w:tr w:rsidR="00024AB6" w14:paraId="1D925A2A" w14:textId="77777777" w:rsidTr="008376C7">
        <w:trPr>
          <w:jc w:val="center"/>
        </w:trPr>
        <w:tc>
          <w:tcPr>
            <w:tcW w:w="1620" w:type="dxa"/>
            <w:vAlign w:val="center"/>
          </w:tcPr>
          <w:p w14:paraId="4F2233CE" w14:textId="7C7C568B" w:rsidR="00024AB6" w:rsidRPr="001D2084" w:rsidRDefault="00024AB6" w:rsidP="008376C7">
            <w:pPr>
              <w:jc w:val="center"/>
              <w:rPr>
                <w:rFonts w:ascii="Times New Roman" w:hAnsi="Times New Roman" w:cs="Times New Roman"/>
                <w:bCs/>
                <w:sz w:val="24"/>
              </w:rPr>
            </w:pPr>
            <w:r w:rsidRPr="001D2084">
              <w:rPr>
                <w:rFonts w:ascii="Times New Roman" w:hAnsi="Times New Roman" w:cs="Times New Roman"/>
                <w:bCs/>
                <w:sz w:val="24"/>
              </w:rPr>
              <w:t>99_20689</w:t>
            </w:r>
          </w:p>
        </w:tc>
        <w:tc>
          <w:tcPr>
            <w:tcW w:w="1260" w:type="dxa"/>
            <w:vAlign w:val="center"/>
          </w:tcPr>
          <w:p w14:paraId="6E2A42BF" w14:textId="49111EE9"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2.6</w:t>
            </w:r>
          </w:p>
        </w:tc>
        <w:tc>
          <w:tcPr>
            <w:tcW w:w="1170" w:type="dxa"/>
            <w:vAlign w:val="center"/>
          </w:tcPr>
          <w:p w14:paraId="664F7C37" w14:textId="1CF818A8"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13.0</w:t>
            </w:r>
          </w:p>
        </w:tc>
        <w:tc>
          <w:tcPr>
            <w:tcW w:w="1170" w:type="dxa"/>
            <w:vAlign w:val="center"/>
          </w:tcPr>
          <w:p w14:paraId="125D3A4D" w14:textId="29518E07"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4.5</w:t>
            </w:r>
          </w:p>
        </w:tc>
      </w:tr>
      <w:tr w:rsidR="00024AB6" w14:paraId="5471563D" w14:textId="77777777" w:rsidTr="008376C7">
        <w:trPr>
          <w:jc w:val="center"/>
        </w:trPr>
        <w:tc>
          <w:tcPr>
            <w:tcW w:w="1620" w:type="dxa"/>
            <w:vAlign w:val="center"/>
          </w:tcPr>
          <w:p w14:paraId="1299CDF5" w14:textId="78728E55" w:rsidR="00024AB6" w:rsidRPr="001D2084" w:rsidRDefault="00024AB6" w:rsidP="008376C7">
            <w:pPr>
              <w:jc w:val="center"/>
              <w:rPr>
                <w:rFonts w:ascii="Times New Roman" w:hAnsi="Times New Roman" w:cs="Times New Roman"/>
                <w:bCs/>
                <w:sz w:val="24"/>
              </w:rPr>
            </w:pPr>
            <w:r w:rsidRPr="001D2084">
              <w:rPr>
                <w:rFonts w:ascii="Times New Roman" w:hAnsi="Times New Roman" w:cs="Times New Roman"/>
                <w:bCs/>
                <w:sz w:val="24"/>
              </w:rPr>
              <w:t>17_172062</w:t>
            </w:r>
          </w:p>
        </w:tc>
        <w:tc>
          <w:tcPr>
            <w:tcW w:w="1260" w:type="dxa"/>
            <w:vAlign w:val="center"/>
          </w:tcPr>
          <w:p w14:paraId="317EFB88" w14:textId="044014D6"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3.0</w:t>
            </w:r>
          </w:p>
        </w:tc>
        <w:tc>
          <w:tcPr>
            <w:tcW w:w="1170" w:type="dxa"/>
            <w:vAlign w:val="center"/>
          </w:tcPr>
          <w:p w14:paraId="6F846DD7" w14:textId="2412D77D"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2.8</w:t>
            </w:r>
          </w:p>
        </w:tc>
        <w:tc>
          <w:tcPr>
            <w:tcW w:w="1170" w:type="dxa"/>
            <w:vAlign w:val="center"/>
          </w:tcPr>
          <w:p w14:paraId="4676BE5A" w14:textId="6B29C7BE"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2.6</w:t>
            </w:r>
          </w:p>
        </w:tc>
      </w:tr>
      <w:tr w:rsidR="00024AB6" w14:paraId="36D347B2" w14:textId="77777777" w:rsidTr="008376C7">
        <w:trPr>
          <w:jc w:val="center"/>
        </w:trPr>
        <w:tc>
          <w:tcPr>
            <w:tcW w:w="1620" w:type="dxa"/>
            <w:vAlign w:val="center"/>
          </w:tcPr>
          <w:p w14:paraId="1B06504F" w14:textId="5AF0E114" w:rsidR="00024AB6" w:rsidRPr="001D2084" w:rsidRDefault="00024AB6" w:rsidP="008376C7">
            <w:pPr>
              <w:jc w:val="center"/>
              <w:rPr>
                <w:rFonts w:ascii="Times New Roman" w:hAnsi="Times New Roman" w:cs="Times New Roman"/>
                <w:bCs/>
                <w:sz w:val="24"/>
              </w:rPr>
            </w:pPr>
            <w:r w:rsidRPr="001D2084">
              <w:rPr>
                <w:rFonts w:ascii="Times New Roman" w:hAnsi="Times New Roman" w:cs="Times New Roman"/>
                <w:bCs/>
                <w:sz w:val="24"/>
              </w:rPr>
              <w:t>17_172066</w:t>
            </w:r>
          </w:p>
        </w:tc>
        <w:tc>
          <w:tcPr>
            <w:tcW w:w="1260" w:type="dxa"/>
            <w:vAlign w:val="center"/>
          </w:tcPr>
          <w:p w14:paraId="5C439AA0" w14:textId="175D3EF4"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1.0</w:t>
            </w:r>
          </w:p>
        </w:tc>
        <w:tc>
          <w:tcPr>
            <w:tcW w:w="1170" w:type="dxa"/>
            <w:vAlign w:val="center"/>
          </w:tcPr>
          <w:p w14:paraId="288FC13F" w14:textId="42E5009F"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3.5</w:t>
            </w:r>
          </w:p>
        </w:tc>
        <w:tc>
          <w:tcPr>
            <w:tcW w:w="1170" w:type="dxa"/>
            <w:vAlign w:val="center"/>
          </w:tcPr>
          <w:p w14:paraId="2DF54E8D" w14:textId="3CE0BE4F"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w:t>
            </w:r>
          </w:p>
        </w:tc>
      </w:tr>
      <w:tr w:rsidR="00024AB6" w14:paraId="1D7715AA" w14:textId="77777777" w:rsidTr="008376C7">
        <w:trPr>
          <w:jc w:val="center"/>
        </w:trPr>
        <w:tc>
          <w:tcPr>
            <w:tcW w:w="1620" w:type="dxa"/>
            <w:vAlign w:val="center"/>
          </w:tcPr>
          <w:p w14:paraId="627254A6" w14:textId="660CDE11" w:rsidR="00024AB6" w:rsidRPr="001D2084" w:rsidRDefault="00024AB6" w:rsidP="008376C7">
            <w:pPr>
              <w:jc w:val="center"/>
              <w:rPr>
                <w:rFonts w:ascii="Times New Roman" w:hAnsi="Times New Roman" w:cs="Times New Roman"/>
                <w:bCs/>
                <w:sz w:val="24"/>
              </w:rPr>
            </w:pPr>
            <w:r w:rsidRPr="001D2084">
              <w:rPr>
                <w:rFonts w:ascii="Times New Roman" w:hAnsi="Times New Roman" w:cs="Times New Roman"/>
                <w:bCs/>
                <w:sz w:val="24"/>
              </w:rPr>
              <w:t>17_172070</w:t>
            </w:r>
          </w:p>
        </w:tc>
        <w:tc>
          <w:tcPr>
            <w:tcW w:w="1260" w:type="dxa"/>
            <w:vAlign w:val="center"/>
          </w:tcPr>
          <w:p w14:paraId="57264E1A" w14:textId="273EA115"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0.8</w:t>
            </w:r>
          </w:p>
        </w:tc>
        <w:tc>
          <w:tcPr>
            <w:tcW w:w="1170" w:type="dxa"/>
            <w:vAlign w:val="center"/>
          </w:tcPr>
          <w:p w14:paraId="738F2790" w14:textId="62C24BA8"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5.5</w:t>
            </w:r>
          </w:p>
        </w:tc>
        <w:tc>
          <w:tcPr>
            <w:tcW w:w="1170" w:type="dxa"/>
            <w:vAlign w:val="center"/>
          </w:tcPr>
          <w:p w14:paraId="55EDC3A3" w14:textId="0F1FA0B8"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1.5</w:t>
            </w:r>
          </w:p>
        </w:tc>
      </w:tr>
      <w:tr w:rsidR="00024AB6" w14:paraId="02EEA4D1" w14:textId="77777777" w:rsidTr="00EA6E59">
        <w:trPr>
          <w:jc w:val="center"/>
        </w:trPr>
        <w:tc>
          <w:tcPr>
            <w:tcW w:w="1620" w:type="dxa"/>
            <w:tcBorders>
              <w:bottom w:val="single" w:sz="4" w:space="0" w:color="auto"/>
            </w:tcBorders>
            <w:vAlign w:val="center"/>
          </w:tcPr>
          <w:p w14:paraId="445E9684" w14:textId="4F2A85F2" w:rsidR="00024AB6" w:rsidRPr="001D2084" w:rsidRDefault="00024AB6" w:rsidP="008376C7">
            <w:pPr>
              <w:jc w:val="center"/>
              <w:rPr>
                <w:rFonts w:ascii="Times New Roman" w:hAnsi="Times New Roman" w:cs="Times New Roman"/>
                <w:bCs/>
                <w:sz w:val="24"/>
              </w:rPr>
            </w:pPr>
            <w:r w:rsidRPr="001D2084">
              <w:rPr>
                <w:rFonts w:ascii="Times New Roman" w:hAnsi="Times New Roman" w:cs="Times New Roman"/>
                <w:bCs/>
                <w:sz w:val="24"/>
              </w:rPr>
              <w:t>18_174728</w:t>
            </w:r>
          </w:p>
        </w:tc>
        <w:tc>
          <w:tcPr>
            <w:tcW w:w="1260" w:type="dxa"/>
            <w:tcBorders>
              <w:bottom w:val="single" w:sz="4" w:space="0" w:color="auto"/>
            </w:tcBorders>
            <w:vAlign w:val="center"/>
          </w:tcPr>
          <w:p w14:paraId="7BC12688" w14:textId="04946C1B"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0.6</w:t>
            </w:r>
          </w:p>
        </w:tc>
        <w:tc>
          <w:tcPr>
            <w:tcW w:w="1170" w:type="dxa"/>
            <w:tcBorders>
              <w:bottom w:val="single" w:sz="4" w:space="0" w:color="auto"/>
            </w:tcBorders>
            <w:vAlign w:val="center"/>
          </w:tcPr>
          <w:p w14:paraId="3BF034C7" w14:textId="16C9A331"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1.5</w:t>
            </w:r>
          </w:p>
        </w:tc>
        <w:tc>
          <w:tcPr>
            <w:tcW w:w="1170" w:type="dxa"/>
            <w:tcBorders>
              <w:bottom w:val="single" w:sz="4" w:space="0" w:color="auto"/>
            </w:tcBorders>
            <w:vAlign w:val="center"/>
          </w:tcPr>
          <w:p w14:paraId="09259C6D" w14:textId="167632F3" w:rsidR="00024AB6" w:rsidRPr="001D2084" w:rsidRDefault="00024AB6" w:rsidP="008376C7">
            <w:pPr>
              <w:jc w:val="center"/>
              <w:rPr>
                <w:rFonts w:ascii="Times New Roman" w:hAnsi="Times New Roman" w:cs="Times New Roman"/>
                <w:bCs/>
                <w:sz w:val="24"/>
              </w:rPr>
            </w:pPr>
            <w:r>
              <w:rPr>
                <w:rFonts w:ascii="Times New Roman" w:hAnsi="Times New Roman" w:cs="Times New Roman"/>
                <w:bCs/>
                <w:sz w:val="24"/>
              </w:rPr>
              <w:t>1.3</w:t>
            </w:r>
          </w:p>
        </w:tc>
      </w:tr>
    </w:tbl>
    <w:p w14:paraId="3B588E01" w14:textId="7B201E50" w:rsidR="00E36688" w:rsidRPr="00885367" w:rsidRDefault="00E36688" w:rsidP="00E36688">
      <w:pPr>
        <w:rPr>
          <w:rFonts w:ascii="Times New Roman" w:hAnsi="Times New Roman" w:cs="Times New Roman"/>
          <w:bCs/>
          <w:sz w:val="24"/>
        </w:rPr>
      </w:pPr>
      <w:r>
        <w:rPr>
          <w:rFonts w:ascii="Times New Roman" w:hAnsi="Times New Roman" w:cs="Times New Roman"/>
          <w:b/>
          <w:sz w:val="24"/>
        </w:rPr>
        <w:br w:type="page"/>
      </w:r>
      <w:r w:rsidRPr="003B76BE">
        <w:rPr>
          <w:rFonts w:ascii="Times New Roman" w:hAnsi="Times New Roman" w:cs="Times New Roman"/>
          <w:b/>
          <w:sz w:val="24"/>
        </w:rPr>
        <w:lastRenderedPageBreak/>
        <w:t>Figure S</w:t>
      </w:r>
      <w:r w:rsidR="00847224">
        <w:rPr>
          <w:rFonts w:ascii="Times New Roman" w:hAnsi="Times New Roman" w:cs="Times New Roman"/>
          <w:b/>
          <w:sz w:val="24"/>
        </w:rPr>
        <w:t>1</w:t>
      </w:r>
      <w:r w:rsidRPr="003B76BE">
        <w:rPr>
          <w:rFonts w:ascii="Times New Roman" w:hAnsi="Times New Roman" w:cs="Times New Roman"/>
          <w:b/>
          <w:sz w:val="24"/>
        </w:rPr>
        <w:t>a:</w:t>
      </w:r>
      <w:r>
        <w:rPr>
          <w:rFonts w:ascii="Times New Roman" w:hAnsi="Times New Roman" w:cs="Times New Roman"/>
          <w:b/>
          <w:sz w:val="24"/>
        </w:rPr>
        <w:t xml:space="preserve"> Jointly-estimated move-persistence values for offshore migrations.</w:t>
      </w:r>
      <w:r>
        <w:rPr>
          <w:rFonts w:ascii="Times New Roman" w:hAnsi="Times New Roman" w:cs="Times New Roman"/>
          <w:bCs/>
          <w:sz w:val="24"/>
        </w:rPr>
        <w:t xml:space="preserve"> Fitted values of move-persistence (</w:t>
      </w:r>
      <w:proofErr w:type="spellStart"/>
      <w:r>
        <w:rPr>
          <w:rFonts w:ascii="Times New Roman" w:hAnsi="Times New Roman" w:cs="Times New Roman"/>
          <w:bCs/>
          <w:sz w:val="24"/>
        </w:rPr>
        <w:t>γ</w:t>
      </w:r>
      <w:r>
        <w:rPr>
          <w:rFonts w:ascii="Times New Roman" w:hAnsi="Times New Roman" w:cs="Times New Roman"/>
          <w:bCs/>
          <w:sz w:val="24"/>
          <w:vertAlign w:val="subscript"/>
        </w:rPr>
        <w:t>t</w:t>
      </w:r>
      <w:proofErr w:type="spellEnd"/>
      <w:r>
        <w:rPr>
          <w:rFonts w:ascii="Times New Roman" w:hAnsi="Times New Roman" w:cs="Times New Roman"/>
          <w:bCs/>
          <w:sz w:val="24"/>
        </w:rPr>
        <w:t>) estimated without environmental covariates along the state-space model generated track</w:t>
      </w:r>
      <w:r w:rsidR="00BC21A0">
        <w:rPr>
          <w:rFonts w:ascii="Times New Roman" w:hAnsi="Times New Roman" w:cs="Times New Roman"/>
          <w:bCs/>
          <w:sz w:val="24"/>
        </w:rPr>
        <w:t xml:space="preserve"> as a function of time</w:t>
      </w:r>
      <w:r>
        <w:rPr>
          <w:rFonts w:ascii="Times New Roman" w:hAnsi="Times New Roman" w:cs="Times New Roman"/>
          <w:bCs/>
          <w:sz w:val="24"/>
        </w:rPr>
        <w:t>.</w:t>
      </w:r>
    </w:p>
    <w:p w14:paraId="4F4C90BB" w14:textId="37341D42" w:rsidR="00E36688" w:rsidRDefault="003B76BE" w:rsidP="00E36688">
      <w:pPr>
        <w:rPr>
          <w:rFonts w:ascii="Times New Roman" w:hAnsi="Times New Roman" w:cs="Times New Roman"/>
          <w:b/>
          <w:sz w:val="24"/>
        </w:rPr>
      </w:pPr>
      <w:r>
        <w:rPr>
          <w:rFonts w:ascii="Times New Roman" w:hAnsi="Times New Roman" w:cs="Times New Roman"/>
          <w:b/>
          <w:noProof/>
          <w:sz w:val="24"/>
        </w:rPr>
        <w:drawing>
          <wp:inline distT="0" distB="0" distL="0" distR="0" wp14:anchorId="242BE349" wp14:editId="2FB11309">
            <wp:extent cx="5943600" cy="39554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955415"/>
                    </a:xfrm>
                    <a:prstGeom prst="rect">
                      <a:avLst/>
                    </a:prstGeom>
                    <a:noFill/>
                    <a:ln>
                      <a:noFill/>
                    </a:ln>
                  </pic:spPr>
                </pic:pic>
              </a:graphicData>
            </a:graphic>
          </wp:inline>
        </w:drawing>
      </w:r>
      <w:r w:rsidR="00E36688">
        <w:rPr>
          <w:rFonts w:ascii="Times New Roman" w:hAnsi="Times New Roman" w:cs="Times New Roman"/>
          <w:b/>
          <w:sz w:val="24"/>
        </w:rPr>
        <w:br w:type="page"/>
      </w:r>
    </w:p>
    <w:p w14:paraId="47594401" w14:textId="70103E4A" w:rsidR="00E36688" w:rsidRDefault="00E36688" w:rsidP="00E36688">
      <w:pPr>
        <w:rPr>
          <w:rFonts w:ascii="Times New Roman" w:hAnsi="Times New Roman" w:cs="Times New Roman"/>
          <w:b/>
          <w:sz w:val="24"/>
        </w:rPr>
      </w:pPr>
      <w:r w:rsidRPr="003B76BE">
        <w:rPr>
          <w:rFonts w:ascii="Times New Roman" w:hAnsi="Times New Roman" w:cs="Times New Roman"/>
          <w:b/>
          <w:sz w:val="24"/>
        </w:rPr>
        <w:lastRenderedPageBreak/>
        <w:t>Figure S</w:t>
      </w:r>
      <w:r w:rsidR="00847224">
        <w:rPr>
          <w:rFonts w:ascii="Times New Roman" w:hAnsi="Times New Roman" w:cs="Times New Roman"/>
          <w:b/>
          <w:sz w:val="24"/>
        </w:rPr>
        <w:t>1</w:t>
      </w:r>
      <w:r w:rsidRPr="003B76BE">
        <w:rPr>
          <w:rFonts w:ascii="Times New Roman" w:hAnsi="Times New Roman" w:cs="Times New Roman"/>
          <w:b/>
          <w:sz w:val="24"/>
        </w:rPr>
        <w:t>b:</w:t>
      </w:r>
      <w:r>
        <w:rPr>
          <w:rFonts w:ascii="Times New Roman" w:hAnsi="Times New Roman" w:cs="Times New Roman"/>
          <w:b/>
          <w:sz w:val="24"/>
        </w:rPr>
        <w:t xml:space="preserve"> Jointly-estimated move-persistence values for nearshore migrations.</w:t>
      </w:r>
      <w:r w:rsidRPr="00885367">
        <w:rPr>
          <w:rFonts w:ascii="Times New Roman" w:hAnsi="Times New Roman" w:cs="Times New Roman"/>
          <w:bCs/>
          <w:sz w:val="24"/>
        </w:rPr>
        <w:t xml:space="preserve"> </w:t>
      </w:r>
      <w:r>
        <w:rPr>
          <w:rFonts w:ascii="Times New Roman" w:hAnsi="Times New Roman" w:cs="Times New Roman"/>
          <w:bCs/>
          <w:sz w:val="24"/>
        </w:rPr>
        <w:t>Fitted values of move-persistence (</w:t>
      </w:r>
      <w:proofErr w:type="spellStart"/>
      <w:r>
        <w:rPr>
          <w:rFonts w:ascii="Times New Roman" w:hAnsi="Times New Roman" w:cs="Times New Roman"/>
          <w:bCs/>
          <w:sz w:val="24"/>
        </w:rPr>
        <w:t>γ</w:t>
      </w:r>
      <w:r>
        <w:rPr>
          <w:rFonts w:ascii="Times New Roman" w:hAnsi="Times New Roman" w:cs="Times New Roman"/>
          <w:bCs/>
          <w:sz w:val="24"/>
          <w:vertAlign w:val="subscript"/>
        </w:rPr>
        <w:t>t</w:t>
      </w:r>
      <w:proofErr w:type="spellEnd"/>
      <w:r>
        <w:rPr>
          <w:rFonts w:ascii="Times New Roman" w:hAnsi="Times New Roman" w:cs="Times New Roman"/>
          <w:bCs/>
          <w:sz w:val="24"/>
        </w:rPr>
        <w:t>) estimated without environmental covariates along the state-space model generated track</w:t>
      </w:r>
      <w:r w:rsidR="00BC21A0">
        <w:rPr>
          <w:rFonts w:ascii="Times New Roman" w:hAnsi="Times New Roman" w:cs="Times New Roman"/>
          <w:bCs/>
          <w:sz w:val="24"/>
        </w:rPr>
        <w:t xml:space="preserve"> as a function of time</w:t>
      </w:r>
      <w:r>
        <w:rPr>
          <w:rFonts w:ascii="Times New Roman" w:hAnsi="Times New Roman" w:cs="Times New Roman"/>
          <w:bCs/>
          <w:sz w:val="24"/>
        </w:rPr>
        <w:t>.</w:t>
      </w:r>
    </w:p>
    <w:p w14:paraId="4692ADAF" w14:textId="0BA03243" w:rsidR="00E36688" w:rsidRDefault="003B76BE" w:rsidP="00E36688">
      <w:pPr>
        <w:rPr>
          <w:rFonts w:ascii="Times New Roman" w:hAnsi="Times New Roman" w:cs="Times New Roman"/>
          <w:b/>
          <w:sz w:val="24"/>
        </w:rPr>
      </w:pPr>
      <w:r>
        <w:rPr>
          <w:rFonts w:ascii="Times New Roman" w:hAnsi="Times New Roman" w:cs="Times New Roman"/>
          <w:b/>
          <w:noProof/>
          <w:sz w:val="24"/>
        </w:rPr>
        <w:drawing>
          <wp:inline distT="0" distB="0" distL="0" distR="0" wp14:anchorId="6786413A" wp14:editId="20558370">
            <wp:extent cx="5943600" cy="39554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955415"/>
                    </a:xfrm>
                    <a:prstGeom prst="rect">
                      <a:avLst/>
                    </a:prstGeom>
                    <a:noFill/>
                    <a:ln>
                      <a:noFill/>
                    </a:ln>
                  </pic:spPr>
                </pic:pic>
              </a:graphicData>
            </a:graphic>
          </wp:inline>
        </w:drawing>
      </w:r>
      <w:r w:rsidR="00E36688">
        <w:rPr>
          <w:rFonts w:ascii="Times New Roman" w:hAnsi="Times New Roman" w:cs="Times New Roman"/>
          <w:b/>
          <w:sz w:val="24"/>
        </w:rPr>
        <w:br w:type="page"/>
      </w:r>
    </w:p>
    <w:p w14:paraId="42DBE0CB" w14:textId="38159284" w:rsidR="00E36688" w:rsidRDefault="00E36688" w:rsidP="003B76BE">
      <w:pPr>
        <w:spacing w:line="240" w:lineRule="auto"/>
        <w:rPr>
          <w:rFonts w:ascii="Times New Roman" w:hAnsi="Times New Roman" w:cs="Times New Roman"/>
          <w:b/>
          <w:sz w:val="24"/>
        </w:rPr>
      </w:pPr>
      <w:r w:rsidRPr="003B76BE">
        <w:rPr>
          <w:rFonts w:ascii="Times New Roman" w:hAnsi="Times New Roman" w:cs="Times New Roman"/>
          <w:b/>
          <w:sz w:val="24"/>
        </w:rPr>
        <w:lastRenderedPageBreak/>
        <w:t>Figures S</w:t>
      </w:r>
      <w:r w:rsidR="00847224">
        <w:rPr>
          <w:rFonts w:ascii="Times New Roman" w:hAnsi="Times New Roman" w:cs="Times New Roman"/>
          <w:b/>
          <w:sz w:val="24"/>
        </w:rPr>
        <w:t>2</w:t>
      </w:r>
      <w:r w:rsidR="0056524E">
        <w:rPr>
          <w:rFonts w:ascii="Times New Roman" w:hAnsi="Times New Roman" w:cs="Times New Roman"/>
          <w:b/>
          <w:sz w:val="24"/>
        </w:rPr>
        <w:t>a</w:t>
      </w:r>
      <w:r w:rsidRPr="003B76BE">
        <w:rPr>
          <w:rFonts w:ascii="Times New Roman" w:hAnsi="Times New Roman" w:cs="Times New Roman"/>
          <w:b/>
          <w:sz w:val="24"/>
        </w:rPr>
        <w:t>: Individual</w:t>
      </w:r>
      <w:r>
        <w:rPr>
          <w:rFonts w:ascii="Times New Roman" w:hAnsi="Times New Roman" w:cs="Times New Roman"/>
          <w:b/>
          <w:sz w:val="24"/>
        </w:rPr>
        <w:t xml:space="preserve"> estimates of move-persistence for offshore migrations. </w:t>
      </w:r>
      <w:r>
        <w:rPr>
          <w:rFonts w:ascii="Times New Roman" w:hAnsi="Times New Roman" w:cs="Times New Roman"/>
          <w:bCs/>
          <w:sz w:val="24"/>
        </w:rPr>
        <w:t>Individual estimates of move-persistence included in Figure 2.</w:t>
      </w:r>
      <w:r w:rsidR="003B76BE">
        <w:rPr>
          <w:rFonts w:ascii="Times New Roman" w:hAnsi="Times New Roman" w:cs="Times New Roman"/>
          <w:b/>
          <w:noProof/>
          <w:sz w:val="24"/>
        </w:rPr>
        <w:drawing>
          <wp:inline distT="0" distB="0" distL="0" distR="0" wp14:anchorId="6174E2DC" wp14:editId="4B6B8DF1">
            <wp:extent cx="4561367" cy="3557733"/>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839" b="12164"/>
                    <a:stretch/>
                  </pic:blipFill>
                  <pic:spPr bwMode="auto">
                    <a:xfrm>
                      <a:off x="0" y="0"/>
                      <a:ext cx="4565475" cy="3560937"/>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drawing>
          <wp:inline distT="0" distB="0" distL="0" distR="0" wp14:anchorId="518A4FD5" wp14:editId="302350E5">
            <wp:extent cx="4603898" cy="3582669"/>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9839" b="12343"/>
                    <a:stretch/>
                  </pic:blipFill>
                  <pic:spPr bwMode="auto">
                    <a:xfrm>
                      <a:off x="0" y="0"/>
                      <a:ext cx="4612760" cy="3589565"/>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lastRenderedPageBreak/>
        <w:drawing>
          <wp:inline distT="0" distB="0" distL="0" distR="0" wp14:anchorId="04864307" wp14:editId="4966F337">
            <wp:extent cx="4603898" cy="3574433"/>
            <wp:effectExtent l="0" t="0" r="635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9839" b="12522"/>
                    <a:stretch/>
                  </pic:blipFill>
                  <pic:spPr bwMode="auto">
                    <a:xfrm>
                      <a:off x="0" y="0"/>
                      <a:ext cx="4608706" cy="3578166"/>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drawing>
          <wp:inline distT="0" distB="0" distL="0" distR="0" wp14:anchorId="6D21AA60" wp14:editId="744ECF31">
            <wp:extent cx="4603750" cy="3574645"/>
            <wp:effectExtent l="0" t="0" r="635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0375" b="11978"/>
                    <a:stretch/>
                  </pic:blipFill>
                  <pic:spPr bwMode="auto">
                    <a:xfrm>
                      <a:off x="0" y="0"/>
                      <a:ext cx="4608935" cy="3578671"/>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lastRenderedPageBreak/>
        <w:drawing>
          <wp:inline distT="0" distB="0" distL="0" distR="0" wp14:anchorId="51AFF9E9" wp14:editId="3276A3E5">
            <wp:extent cx="4646428" cy="3648950"/>
            <wp:effectExtent l="0" t="0" r="190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9124" b="12344"/>
                    <a:stretch/>
                  </pic:blipFill>
                  <pic:spPr bwMode="auto">
                    <a:xfrm>
                      <a:off x="0" y="0"/>
                      <a:ext cx="4649303" cy="3651208"/>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drawing>
          <wp:inline distT="0" distB="0" distL="0" distR="0" wp14:anchorId="5F1AC023" wp14:editId="4A8ECF38">
            <wp:extent cx="4646428" cy="3699099"/>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9480" b="10908"/>
                    <a:stretch/>
                  </pic:blipFill>
                  <pic:spPr bwMode="auto">
                    <a:xfrm>
                      <a:off x="0" y="0"/>
                      <a:ext cx="4651195" cy="370289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sz w:val="24"/>
        </w:rPr>
        <w:br w:type="page"/>
      </w:r>
    </w:p>
    <w:p w14:paraId="2DF9C31E" w14:textId="40E6EFB7" w:rsidR="00CA46AF" w:rsidRPr="00FC5BF8" w:rsidRDefault="00E36688" w:rsidP="00FC5BF8">
      <w:pPr>
        <w:spacing w:line="240" w:lineRule="auto"/>
        <w:rPr>
          <w:rFonts w:ascii="Times New Roman" w:hAnsi="Times New Roman" w:cs="Times New Roman"/>
          <w:b/>
          <w:sz w:val="24"/>
        </w:rPr>
      </w:pPr>
      <w:r w:rsidRPr="003B76BE">
        <w:rPr>
          <w:rFonts w:ascii="Times New Roman" w:hAnsi="Times New Roman" w:cs="Times New Roman"/>
          <w:b/>
          <w:sz w:val="24"/>
        </w:rPr>
        <w:lastRenderedPageBreak/>
        <w:t>Figures S</w:t>
      </w:r>
      <w:r w:rsidR="0056524E">
        <w:rPr>
          <w:rFonts w:ascii="Times New Roman" w:hAnsi="Times New Roman" w:cs="Times New Roman"/>
          <w:b/>
          <w:sz w:val="24"/>
        </w:rPr>
        <w:t>2b</w:t>
      </w:r>
      <w:r w:rsidRPr="003B76BE">
        <w:rPr>
          <w:rFonts w:ascii="Times New Roman" w:hAnsi="Times New Roman" w:cs="Times New Roman"/>
          <w:b/>
          <w:sz w:val="24"/>
        </w:rPr>
        <w:t>: Individual</w:t>
      </w:r>
      <w:r>
        <w:rPr>
          <w:rFonts w:ascii="Times New Roman" w:hAnsi="Times New Roman" w:cs="Times New Roman"/>
          <w:b/>
          <w:sz w:val="24"/>
        </w:rPr>
        <w:t xml:space="preserve"> estimates of move-persistence for nearshore migrations. </w:t>
      </w:r>
      <w:r>
        <w:rPr>
          <w:rFonts w:ascii="Times New Roman" w:hAnsi="Times New Roman" w:cs="Times New Roman"/>
          <w:bCs/>
          <w:sz w:val="24"/>
        </w:rPr>
        <w:t>Individual estimates of move-persistence included in Figure 2.</w:t>
      </w:r>
      <w:r w:rsidR="003B76BE">
        <w:rPr>
          <w:rFonts w:ascii="Times New Roman" w:hAnsi="Times New Roman" w:cs="Times New Roman"/>
          <w:b/>
          <w:noProof/>
          <w:sz w:val="24"/>
        </w:rPr>
        <w:drawing>
          <wp:inline distT="0" distB="0" distL="0" distR="0" wp14:anchorId="73B81EF2" wp14:editId="6E1A399A">
            <wp:extent cx="4657060" cy="3599265"/>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0197" b="12517"/>
                    <a:stretch/>
                  </pic:blipFill>
                  <pic:spPr bwMode="auto">
                    <a:xfrm>
                      <a:off x="0" y="0"/>
                      <a:ext cx="4663824" cy="3604493"/>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drawing>
          <wp:inline distT="0" distB="0" distL="0" distR="0" wp14:anchorId="1C78543F" wp14:editId="2F3774CD">
            <wp:extent cx="4657060" cy="36242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0197" b="11980"/>
                    <a:stretch/>
                  </pic:blipFill>
                  <pic:spPr bwMode="auto">
                    <a:xfrm>
                      <a:off x="0" y="0"/>
                      <a:ext cx="4662294" cy="3628333"/>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lastRenderedPageBreak/>
        <w:drawing>
          <wp:inline distT="0" distB="0" distL="0" distR="0" wp14:anchorId="4DD9215A" wp14:editId="574F9D1E">
            <wp:extent cx="4678326" cy="362396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0018" b="12519"/>
                    <a:stretch/>
                  </pic:blipFill>
                  <pic:spPr bwMode="auto">
                    <a:xfrm>
                      <a:off x="0" y="0"/>
                      <a:ext cx="4680784" cy="3625864"/>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drawing>
          <wp:inline distT="0" distB="0" distL="0" distR="0" wp14:anchorId="6B5A6CD3" wp14:editId="1EFA651C">
            <wp:extent cx="4667693" cy="3615723"/>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0018" b="12519"/>
                    <a:stretch/>
                  </pic:blipFill>
                  <pic:spPr bwMode="auto">
                    <a:xfrm>
                      <a:off x="0" y="0"/>
                      <a:ext cx="4672674" cy="3619582"/>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lastRenderedPageBreak/>
        <w:drawing>
          <wp:inline distT="0" distB="0" distL="0" distR="0" wp14:anchorId="0C1A62CF" wp14:editId="0F493604">
            <wp:extent cx="4688958" cy="3632405"/>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9660" b="12873"/>
                    <a:stretch/>
                  </pic:blipFill>
                  <pic:spPr bwMode="auto">
                    <a:xfrm>
                      <a:off x="0" y="0"/>
                      <a:ext cx="4692702" cy="3635305"/>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drawing>
          <wp:inline distT="0" distB="0" distL="0" distR="0" wp14:anchorId="3B4A9595" wp14:editId="77ECA914">
            <wp:extent cx="4688840" cy="360715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0375" b="12694"/>
                    <a:stretch/>
                  </pic:blipFill>
                  <pic:spPr bwMode="auto">
                    <a:xfrm>
                      <a:off x="0" y="0"/>
                      <a:ext cx="4694885" cy="3611809"/>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lastRenderedPageBreak/>
        <w:drawing>
          <wp:inline distT="0" distB="0" distL="0" distR="0" wp14:anchorId="4BBA497E" wp14:editId="5980875B">
            <wp:extent cx="4699591" cy="3674274"/>
            <wp:effectExtent l="0" t="0" r="635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9660" b="12157"/>
                    <a:stretch/>
                  </pic:blipFill>
                  <pic:spPr bwMode="auto">
                    <a:xfrm>
                      <a:off x="0" y="0"/>
                      <a:ext cx="4703603" cy="3677410"/>
                    </a:xfrm>
                    <a:prstGeom prst="rect">
                      <a:avLst/>
                    </a:prstGeom>
                    <a:noFill/>
                    <a:ln>
                      <a:noFill/>
                    </a:ln>
                    <a:extLst>
                      <a:ext uri="{53640926-AAD7-44D8-BBD7-CCE9431645EC}">
                        <a14:shadowObscured xmlns:a14="http://schemas.microsoft.com/office/drawing/2010/main"/>
                      </a:ext>
                    </a:extLst>
                  </pic:spPr>
                </pic:pic>
              </a:graphicData>
            </a:graphic>
          </wp:inline>
        </w:drawing>
      </w:r>
      <w:r w:rsidR="003B76BE">
        <w:rPr>
          <w:rFonts w:ascii="Times New Roman" w:hAnsi="Times New Roman" w:cs="Times New Roman"/>
          <w:b/>
          <w:noProof/>
          <w:sz w:val="24"/>
        </w:rPr>
        <w:drawing>
          <wp:inline distT="0" distB="0" distL="0" distR="0" wp14:anchorId="13F61D2C" wp14:editId="032BEA13">
            <wp:extent cx="4710223" cy="3648779"/>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0197" b="12338"/>
                    <a:stretch/>
                  </pic:blipFill>
                  <pic:spPr bwMode="auto">
                    <a:xfrm>
                      <a:off x="0" y="0"/>
                      <a:ext cx="4716838" cy="3653903"/>
                    </a:xfrm>
                    <a:prstGeom prst="rect">
                      <a:avLst/>
                    </a:prstGeom>
                    <a:noFill/>
                    <a:ln>
                      <a:noFill/>
                    </a:ln>
                    <a:extLst>
                      <a:ext uri="{53640926-AAD7-44D8-BBD7-CCE9431645EC}">
                        <a14:shadowObscured xmlns:a14="http://schemas.microsoft.com/office/drawing/2010/main"/>
                      </a:ext>
                    </a:extLst>
                  </pic:spPr>
                </pic:pic>
              </a:graphicData>
            </a:graphic>
          </wp:inline>
        </w:drawing>
      </w:r>
    </w:p>
    <w:sectPr w:rsidR="00CA46AF" w:rsidRPr="00FC5BF8" w:rsidSect="00075F8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A2C7A" w14:textId="77777777" w:rsidR="00B80311" w:rsidRDefault="00B80311" w:rsidP="00504388">
      <w:pPr>
        <w:spacing w:after="0" w:line="240" w:lineRule="auto"/>
      </w:pPr>
      <w:r>
        <w:separator/>
      </w:r>
    </w:p>
  </w:endnote>
  <w:endnote w:type="continuationSeparator" w:id="0">
    <w:p w14:paraId="0EF5254B" w14:textId="77777777" w:rsidR="00B80311" w:rsidRDefault="00B80311" w:rsidP="00504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9F0E4" w14:textId="77777777" w:rsidR="00B80311" w:rsidRDefault="00B80311" w:rsidP="00504388">
      <w:pPr>
        <w:spacing w:after="0" w:line="240" w:lineRule="auto"/>
      </w:pPr>
      <w:r>
        <w:separator/>
      </w:r>
    </w:p>
  </w:footnote>
  <w:footnote w:type="continuationSeparator" w:id="0">
    <w:p w14:paraId="5B4E7521" w14:textId="77777777" w:rsidR="00B80311" w:rsidRDefault="00B80311" w:rsidP="005043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688"/>
    <w:rsid w:val="00024AB6"/>
    <w:rsid w:val="0011263A"/>
    <w:rsid w:val="00202EF6"/>
    <w:rsid w:val="00243B35"/>
    <w:rsid w:val="002E3B4D"/>
    <w:rsid w:val="0030723A"/>
    <w:rsid w:val="003B0114"/>
    <w:rsid w:val="003B76BE"/>
    <w:rsid w:val="003E1FDB"/>
    <w:rsid w:val="00404C49"/>
    <w:rsid w:val="00483C47"/>
    <w:rsid w:val="00504388"/>
    <w:rsid w:val="0056524E"/>
    <w:rsid w:val="005B71ED"/>
    <w:rsid w:val="005D22F2"/>
    <w:rsid w:val="00650E5B"/>
    <w:rsid w:val="006565DC"/>
    <w:rsid w:val="006D4BE6"/>
    <w:rsid w:val="006F2577"/>
    <w:rsid w:val="00710EC2"/>
    <w:rsid w:val="007A106A"/>
    <w:rsid w:val="00801640"/>
    <w:rsid w:val="00824F83"/>
    <w:rsid w:val="00847224"/>
    <w:rsid w:val="00872094"/>
    <w:rsid w:val="00987ABB"/>
    <w:rsid w:val="009C33E7"/>
    <w:rsid w:val="009E388E"/>
    <w:rsid w:val="00A54C63"/>
    <w:rsid w:val="00AB1EBD"/>
    <w:rsid w:val="00AC18AD"/>
    <w:rsid w:val="00B80311"/>
    <w:rsid w:val="00BC21A0"/>
    <w:rsid w:val="00BD4379"/>
    <w:rsid w:val="00CE1CBF"/>
    <w:rsid w:val="00D026CA"/>
    <w:rsid w:val="00DA0822"/>
    <w:rsid w:val="00E36688"/>
    <w:rsid w:val="00E43139"/>
    <w:rsid w:val="00E7594D"/>
    <w:rsid w:val="00EA1616"/>
    <w:rsid w:val="00FC5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92498"/>
  <w15:chartTrackingRefBased/>
  <w15:docId w15:val="{96CCB329-A248-427D-81F7-638C7331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68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6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E36688"/>
  </w:style>
  <w:style w:type="character" w:styleId="Hyperlink">
    <w:name w:val="Hyperlink"/>
    <w:basedOn w:val="DefaultParagraphFont"/>
    <w:uiPriority w:val="99"/>
    <w:unhideWhenUsed/>
    <w:rsid w:val="00E36688"/>
    <w:rPr>
      <w:color w:val="0563C1" w:themeColor="hyperlink"/>
      <w:u w:val="single"/>
    </w:rPr>
  </w:style>
  <w:style w:type="character" w:styleId="CommentReference">
    <w:name w:val="annotation reference"/>
    <w:basedOn w:val="DefaultParagraphFont"/>
    <w:uiPriority w:val="99"/>
    <w:semiHidden/>
    <w:unhideWhenUsed/>
    <w:rsid w:val="00E36688"/>
    <w:rPr>
      <w:sz w:val="16"/>
      <w:szCs w:val="16"/>
    </w:rPr>
  </w:style>
  <w:style w:type="paragraph" w:styleId="CommentText">
    <w:name w:val="annotation text"/>
    <w:basedOn w:val="Normal"/>
    <w:link w:val="CommentTextChar"/>
    <w:uiPriority w:val="99"/>
    <w:semiHidden/>
    <w:unhideWhenUsed/>
    <w:rsid w:val="00E36688"/>
    <w:pPr>
      <w:spacing w:line="240" w:lineRule="auto"/>
    </w:pPr>
    <w:rPr>
      <w:sz w:val="20"/>
      <w:szCs w:val="20"/>
    </w:rPr>
  </w:style>
  <w:style w:type="character" w:customStyle="1" w:styleId="CommentTextChar">
    <w:name w:val="Comment Text Char"/>
    <w:basedOn w:val="DefaultParagraphFont"/>
    <w:link w:val="CommentText"/>
    <w:uiPriority w:val="99"/>
    <w:semiHidden/>
    <w:rsid w:val="00E36688"/>
    <w:rPr>
      <w:sz w:val="20"/>
      <w:szCs w:val="20"/>
    </w:rPr>
  </w:style>
  <w:style w:type="paragraph" w:styleId="CommentSubject">
    <w:name w:val="annotation subject"/>
    <w:basedOn w:val="CommentText"/>
    <w:next w:val="CommentText"/>
    <w:link w:val="CommentSubjectChar"/>
    <w:uiPriority w:val="99"/>
    <w:semiHidden/>
    <w:unhideWhenUsed/>
    <w:rsid w:val="00FC5BF8"/>
    <w:rPr>
      <w:b/>
      <w:bCs/>
    </w:rPr>
  </w:style>
  <w:style w:type="character" w:customStyle="1" w:styleId="CommentSubjectChar">
    <w:name w:val="Comment Subject Char"/>
    <w:basedOn w:val="CommentTextChar"/>
    <w:link w:val="CommentSubject"/>
    <w:uiPriority w:val="99"/>
    <w:semiHidden/>
    <w:rsid w:val="00FC5BF8"/>
    <w:rPr>
      <w:b/>
      <w:bCs/>
      <w:sz w:val="20"/>
      <w:szCs w:val="20"/>
    </w:rPr>
  </w:style>
  <w:style w:type="paragraph" w:styleId="Bibliography">
    <w:name w:val="Bibliography"/>
    <w:basedOn w:val="Normal"/>
    <w:next w:val="Normal"/>
    <w:uiPriority w:val="37"/>
    <w:unhideWhenUsed/>
    <w:rsid w:val="00112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25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cshuert@gmail.com"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85A2E-F01C-451C-B04E-49E545143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1531</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Shuert, Courtney</dc:creator>
  <cp:keywords/>
  <dc:description/>
  <cp:lastModifiedBy>Shuert, Courtney</cp:lastModifiedBy>
  <cp:revision>5</cp:revision>
  <dcterms:created xsi:type="dcterms:W3CDTF">2023-01-18T16:25:00Z</dcterms:created>
  <dcterms:modified xsi:type="dcterms:W3CDTF">2023-01-23T20:25:00Z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fb733f-faef-464c-9b6d-731b56f94973_Enabled">
    <vt:lpwstr>true</vt:lpwstr>
  </property>
  <property fmtid="{D5CDD505-2E9C-101B-9397-08002B2CF9AE}" pid="3" name="MSIP_Label_1bfb733f-faef-464c-9b6d-731b56f94973_SetDate">
    <vt:lpwstr>2022-04-28T18:15:47Z</vt:lpwstr>
  </property>
  <property fmtid="{D5CDD505-2E9C-101B-9397-08002B2CF9AE}" pid="4" name="MSIP_Label_1bfb733f-faef-464c-9b6d-731b56f94973_Method">
    <vt:lpwstr>Standard</vt:lpwstr>
  </property>
  <property fmtid="{D5CDD505-2E9C-101B-9397-08002B2CF9AE}" pid="5" name="MSIP_Label_1bfb733f-faef-464c-9b6d-731b56f94973_Name">
    <vt:lpwstr>Unclass - Non-Classifié</vt:lpwstr>
  </property>
  <property fmtid="{D5CDD505-2E9C-101B-9397-08002B2CF9AE}" pid="6" name="MSIP_Label_1bfb733f-faef-464c-9b6d-731b56f94973_SiteId">
    <vt:lpwstr>1594fdae-a1d9-4405-915d-011467234338</vt:lpwstr>
  </property>
  <property fmtid="{D5CDD505-2E9C-101B-9397-08002B2CF9AE}" pid="7" name="MSIP_Label_1bfb733f-faef-464c-9b6d-731b56f94973_ActionId">
    <vt:lpwstr>105b48bc-aa6b-4fba-afad-c0b525b3a26f</vt:lpwstr>
  </property>
  <property fmtid="{D5CDD505-2E9C-101B-9397-08002B2CF9AE}" pid="8" name="MSIP_Label_1bfb733f-faef-464c-9b6d-731b56f94973_ContentBits">
    <vt:lpwstr>0</vt:lpwstr>
  </property>
  <property fmtid="{D5CDD505-2E9C-101B-9397-08002B2CF9AE}" pid="9" name="ZOTERO_PREF_1">
    <vt:lpwstr>&lt;data data-version="3" zotero-version="6.0.20"&gt;&lt;session id="CdJNchXK"/&gt;&lt;style id="http://www.zotero.org/styles/vancouver" locale="en-US" hasBibliography="1" bibliographyStyleHasBeenSet="1"/&gt;&lt;prefs&gt;&lt;pref name="fieldType" value="Field"/&gt;&lt;/prefs&gt;&lt;/data&gt;</vt:lpwstr>
  </property>
</Properties>
</file>