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64" w:rsidRPr="0051737B" w:rsidRDefault="00A56D64" w:rsidP="00A56D64">
      <w:pPr>
        <w:spacing w:line="360" w:lineRule="auto"/>
        <w:rPr>
          <w:bCs/>
          <w:sz w:val="32"/>
          <w:szCs w:val="36"/>
        </w:rPr>
      </w:pPr>
      <w:bookmarkStart w:id="0" w:name="_GoBack"/>
      <w:bookmarkEnd w:id="0"/>
      <w:r w:rsidRPr="0051737B">
        <w:rPr>
          <w:bCs/>
          <w:sz w:val="32"/>
          <w:szCs w:val="36"/>
        </w:rPr>
        <w:t>Individuals of a group-living shorebird show smaller home range overlap when food availability is low</w:t>
      </w:r>
    </w:p>
    <w:p w:rsidR="00A56D64" w:rsidRPr="0051737B" w:rsidRDefault="00A56D64" w:rsidP="00A56D64">
      <w:pPr>
        <w:spacing w:line="360" w:lineRule="auto"/>
        <w:rPr>
          <w:b/>
          <w:sz w:val="28"/>
          <w:szCs w:val="28"/>
        </w:rPr>
      </w:pPr>
    </w:p>
    <w:p w:rsidR="00A56D64" w:rsidRPr="0051737B" w:rsidRDefault="00A56D64" w:rsidP="00A56D64">
      <w:pPr>
        <w:spacing w:line="360" w:lineRule="auto"/>
        <w:rPr>
          <w:szCs w:val="28"/>
          <w:vertAlign w:val="superscript"/>
        </w:rPr>
      </w:pPr>
      <w:r w:rsidRPr="0051737B">
        <w:rPr>
          <w:szCs w:val="28"/>
        </w:rPr>
        <w:t>He-Bo Peng</w:t>
      </w:r>
      <w:r w:rsidRPr="0051737B">
        <w:rPr>
          <w:szCs w:val="28"/>
          <w:vertAlign w:val="superscript"/>
        </w:rPr>
        <w:t>1,2</w:t>
      </w:r>
      <w:r w:rsidRPr="0051737B">
        <w:rPr>
          <w:szCs w:val="28"/>
        </w:rPr>
        <w:t>, Chi-Yeung Choi</w:t>
      </w:r>
      <w:r>
        <w:rPr>
          <w:szCs w:val="28"/>
          <w:vertAlign w:val="superscript"/>
        </w:rPr>
        <w:t>3</w:t>
      </w:r>
      <w:r w:rsidRPr="0051737B">
        <w:rPr>
          <w:szCs w:val="28"/>
          <w:vertAlign w:val="superscript"/>
        </w:rPr>
        <w:t>,</w:t>
      </w:r>
      <w:r>
        <w:rPr>
          <w:szCs w:val="28"/>
          <w:vertAlign w:val="superscript"/>
        </w:rPr>
        <w:t>4,5</w:t>
      </w:r>
      <w:r w:rsidRPr="0051737B">
        <w:rPr>
          <w:szCs w:val="28"/>
          <w:vertAlign w:val="superscript"/>
        </w:rPr>
        <w:t>*</w:t>
      </w:r>
      <w:r w:rsidRPr="0051737B">
        <w:rPr>
          <w:szCs w:val="28"/>
        </w:rPr>
        <w:t>, Zhijun Ma</w:t>
      </w:r>
      <w:r>
        <w:rPr>
          <w:szCs w:val="28"/>
          <w:vertAlign w:val="superscript"/>
        </w:rPr>
        <w:t>6</w:t>
      </w:r>
      <w:r w:rsidRPr="0051737B">
        <w:rPr>
          <w:szCs w:val="28"/>
        </w:rPr>
        <w:t>, Allert I. Bijleveld</w:t>
      </w:r>
      <w:r w:rsidRPr="0051737B">
        <w:rPr>
          <w:szCs w:val="28"/>
          <w:vertAlign w:val="superscript"/>
        </w:rPr>
        <w:t>2</w:t>
      </w:r>
      <w:r w:rsidRPr="0051737B">
        <w:rPr>
          <w:szCs w:val="28"/>
        </w:rPr>
        <w:t>, David S. Melville</w:t>
      </w:r>
      <w:r>
        <w:rPr>
          <w:szCs w:val="28"/>
          <w:vertAlign w:val="superscript"/>
        </w:rPr>
        <w:t>7</w:t>
      </w:r>
      <w:r w:rsidRPr="0051737B">
        <w:rPr>
          <w:szCs w:val="28"/>
        </w:rPr>
        <w:t>, Theunis Piersma</w:t>
      </w:r>
      <w:r w:rsidRPr="0051737B">
        <w:rPr>
          <w:szCs w:val="28"/>
          <w:vertAlign w:val="superscript"/>
        </w:rPr>
        <w:t>2,3</w:t>
      </w:r>
      <w:r>
        <w:rPr>
          <w:szCs w:val="28"/>
          <w:vertAlign w:val="superscript"/>
        </w:rPr>
        <w:t>,8,9</w:t>
      </w:r>
    </w:p>
    <w:p w:rsidR="004539D6" w:rsidRPr="00A56D64" w:rsidRDefault="004539D6"/>
    <w:p w:rsidR="004539D6" w:rsidRDefault="004539D6"/>
    <w:p w:rsidR="004539D6" w:rsidRDefault="004539D6"/>
    <w:p w:rsidR="004539D6" w:rsidRDefault="004539D6" w:rsidP="004539D6">
      <w:pPr>
        <w:rPr>
          <w:sz w:val="22"/>
          <w:szCs w:val="22"/>
        </w:rPr>
      </w:pPr>
      <w:r w:rsidRPr="00361723">
        <w:rPr>
          <w:rFonts w:hint="eastAsia"/>
          <w:sz w:val="22"/>
          <w:szCs w:val="22"/>
        </w:rPr>
        <w:t>Table</w:t>
      </w:r>
      <w:r>
        <w:rPr>
          <w:sz w:val="22"/>
          <w:szCs w:val="22"/>
        </w:rPr>
        <w:t xml:space="preserve"> S1</w:t>
      </w:r>
      <w:r>
        <w:rPr>
          <w:rFonts w:hint="eastAsia"/>
          <w:sz w:val="22"/>
          <w:szCs w:val="22"/>
        </w:rPr>
        <w:t>.</w:t>
      </w:r>
      <w:r>
        <w:rPr>
          <w:sz w:val="22"/>
          <w:szCs w:val="22"/>
        </w:rPr>
        <w:t xml:space="preserve"> Number of location fixes detected at Yalu Jiang for radio-tracked great knots in 2012 and 2015</w:t>
      </w:r>
      <w:r>
        <w:rPr>
          <w:rFonts w:eastAsia="SimSun"/>
          <w:sz w:val="22"/>
          <w:szCs w:val="22"/>
        </w:rPr>
        <w:t>;</w:t>
      </w:r>
      <w:r>
        <w:rPr>
          <w:sz w:val="22"/>
          <w:szCs w:val="22"/>
        </w:rPr>
        <w:t xml:space="preserve"> only fixes &gt; 30 for a bird </w:t>
      </w:r>
      <w:r>
        <w:rPr>
          <w:rFonts w:eastAsia="SimSun"/>
          <w:sz w:val="22"/>
          <w:szCs w:val="22"/>
        </w:rPr>
        <w:t>are</w:t>
      </w:r>
      <w:r>
        <w:rPr>
          <w:sz w:val="22"/>
          <w:szCs w:val="22"/>
        </w:rPr>
        <w:t xml:space="preserve"> shown.</w:t>
      </w:r>
    </w:p>
    <w:p w:rsidR="004539D6" w:rsidRPr="00716A5D" w:rsidRDefault="004539D6" w:rsidP="004539D6">
      <w:pPr>
        <w:rPr>
          <w:sz w:val="22"/>
          <w:szCs w:val="22"/>
        </w:rPr>
      </w:pPr>
    </w:p>
    <w:tbl>
      <w:tblPr>
        <w:tblW w:w="467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467"/>
        <w:gridCol w:w="2126"/>
      </w:tblGrid>
      <w:tr w:rsidR="004539D6" w:rsidTr="004F20EC">
        <w:trPr>
          <w:trHeight w:val="285"/>
        </w:trPr>
        <w:tc>
          <w:tcPr>
            <w:tcW w:w="1080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4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Bird</w:t>
            </w:r>
            <w:r>
              <w:rPr>
                <w:rFonts w:eastAsia="DengXian"/>
                <w:color w:val="000000"/>
                <w:sz w:val="22"/>
                <w:szCs w:val="22"/>
              </w:rPr>
              <w:t xml:space="preserve"> (tag reference)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Number of fixes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2012</w:t>
            </w:r>
          </w:p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B12-01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108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83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B12-04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68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B12-05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78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72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B12-08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42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B12-09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93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54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72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B12-12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75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48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B12-15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118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B12-16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69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71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B12-18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67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B12-19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76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B12-20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57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B12-21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69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B12-22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60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B12-23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47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 w:val="restar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B15-140s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94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B15-180s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55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B15-270s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93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B15-351s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67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B15-421s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93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B15-461s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76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B15-480s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70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B15-510s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52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B15-591s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87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B15-691s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78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B15-711q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43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B15-711s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37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B15-751s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99</w:t>
            </w:r>
          </w:p>
        </w:tc>
      </w:tr>
      <w:tr w:rsidR="004539D6" w:rsidTr="004F20EC">
        <w:trPr>
          <w:trHeight w:val="285"/>
        </w:trPr>
        <w:tc>
          <w:tcPr>
            <w:tcW w:w="1080" w:type="dxa"/>
            <w:vMerge/>
            <w:tcBorders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B15-820s</w:t>
            </w:r>
          </w:p>
        </w:tc>
        <w:tc>
          <w:tcPr>
            <w:tcW w:w="2126" w:type="dxa"/>
            <w:tcBorders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539D6" w:rsidRPr="00E47DA3" w:rsidRDefault="004539D6" w:rsidP="004F20EC">
            <w:pPr>
              <w:keepNext/>
              <w:jc w:val="center"/>
              <w:rPr>
                <w:rFonts w:eastAsia="DengXian"/>
                <w:color w:val="000000"/>
                <w:sz w:val="22"/>
                <w:szCs w:val="22"/>
              </w:rPr>
            </w:pPr>
            <w:r w:rsidRPr="00E47DA3">
              <w:rPr>
                <w:rFonts w:eastAsia="DengXian"/>
                <w:color w:val="000000"/>
                <w:sz w:val="22"/>
                <w:szCs w:val="22"/>
              </w:rPr>
              <w:t>78</w:t>
            </w:r>
          </w:p>
        </w:tc>
      </w:tr>
    </w:tbl>
    <w:p w:rsidR="004539D6" w:rsidRPr="00362FA8" w:rsidRDefault="004539D6" w:rsidP="004539D6">
      <w:pPr>
        <w:pStyle w:val="a5"/>
        <w:rPr>
          <w:sz w:val="22"/>
          <w:szCs w:val="22"/>
        </w:rPr>
      </w:pPr>
    </w:p>
    <w:p w:rsidR="004539D6" w:rsidRDefault="004539D6"/>
    <w:p w:rsidR="00AA3D46" w:rsidRDefault="00AA3D46" w:rsidP="00AA3D46">
      <w:pPr>
        <w:spacing w:line="360" w:lineRule="auto"/>
        <w:rPr>
          <w:sz w:val="22"/>
          <w:szCs w:val="22"/>
        </w:rPr>
      </w:pPr>
      <w:r w:rsidRPr="00C93D06">
        <w:rPr>
          <w:noProof/>
          <w:sz w:val="22"/>
          <w:szCs w:val="22"/>
        </w:rPr>
        <w:drawing>
          <wp:inline distT="0" distB="0" distL="0" distR="0" wp14:anchorId="53B69F4F" wp14:editId="200A8500">
            <wp:extent cx="5112622" cy="1826895"/>
            <wp:effectExtent l="0" t="0" r="0" b="1905"/>
            <wp:docPr id="3" name="图片 3" descr="C:\Users\hebop\Desktop\grouping calculation\鸟类调查数据\Figur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bop\Desktop\grouping calculation\鸟类调查数据\FigureS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"/>
                    <a:stretch/>
                  </pic:blipFill>
                  <pic:spPr bwMode="auto">
                    <a:xfrm>
                      <a:off x="0" y="0"/>
                      <a:ext cx="5113372" cy="182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D46" w:rsidRDefault="00AA3D46" w:rsidP="00AA3D4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Figure S1. The distribution of great knots recorded in the bird count in 2012 and 2015, only the highest number was shown for each month.</w:t>
      </w:r>
    </w:p>
    <w:p w:rsidR="00AA3D46" w:rsidRPr="00AA3D46" w:rsidRDefault="00AA3D46"/>
    <w:p w:rsidR="00AA3D46" w:rsidRDefault="00AA3D46"/>
    <w:p w:rsidR="00AA3D46" w:rsidRPr="004539D6" w:rsidRDefault="00AA3D46"/>
    <w:sectPr w:rsidR="00AA3D46" w:rsidRPr="004539D6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1A9" w:rsidRDefault="00F661A9" w:rsidP="004539D6">
      <w:r>
        <w:separator/>
      </w:r>
    </w:p>
  </w:endnote>
  <w:endnote w:type="continuationSeparator" w:id="0">
    <w:p w:rsidR="00F661A9" w:rsidRDefault="00F661A9" w:rsidP="0045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1A9" w:rsidRDefault="00F661A9" w:rsidP="004539D6">
      <w:r>
        <w:separator/>
      </w:r>
    </w:p>
  </w:footnote>
  <w:footnote w:type="continuationSeparator" w:id="0">
    <w:p w:rsidR="00F661A9" w:rsidRDefault="00F661A9" w:rsidP="00453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4F"/>
    <w:rsid w:val="0023014F"/>
    <w:rsid w:val="004539D6"/>
    <w:rsid w:val="004F5DAE"/>
    <w:rsid w:val="007403E6"/>
    <w:rsid w:val="007B2460"/>
    <w:rsid w:val="009A0A4F"/>
    <w:rsid w:val="00A56D64"/>
    <w:rsid w:val="00AA3D46"/>
    <w:rsid w:val="00F6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582156-4425-4D98-89D4-0C314A12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9D6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39D6"/>
    <w:pPr>
      <w:widowControl w:val="0"/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39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39D6"/>
    <w:pPr>
      <w:widowControl w:val="0"/>
      <w:tabs>
        <w:tab w:val="center" w:pos="4513"/>
        <w:tab w:val="right" w:pos="902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39D6"/>
    <w:rPr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4539D6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Company>HP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2023-08-02T15:49:00Z</dcterms:created>
  <dcterms:modified xsi:type="dcterms:W3CDTF">2023-08-02T15:49:00Z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a94c4de05e1fbc92238cd40f02e12ccac2825ef720c4b204759b445038bf507f</vt:lpwstr>
  </property>
</Properties>
</file>