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9B4926" w14:textId="1B562BC6" w:rsidR="00553A41" w:rsidRDefault="00802753" w:rsidP="00553A41">
      <w:pPr>
        <w:pStyle w:val="berschrift2"/>
        <w:numPr>
          <w:ilvl w:val="0"/>
          <w:numId w:val="0"/>
        </w:numPr>
        <w:ind w:left="567" w:hanging="567"/>
        <w:rPr>
          <w:rFonts w:ascii="Times New Roman" w:eastAsia="Cambria" w:hAnsi="Times New Roman"/>
          <w:b w:val="0"/>
          <w:color w:val="auto"/>
          <w:sz w:val="24"/>
          <w:szCs w:val="24"/>
          <w:lang w:val="en-US" w:eastAsia="en-US"/>
        </w:rPr>
      </w:pPr>
      <w:bookmarkStart w:id="0" w:name="_GoBack"/>
      <w:bookmarkEnd w:id="0"/>
      <w:r>
        <w:rPr>
          <w:rFonts w:ascii="Times New Roman" w:eastAsia="Cambria" w:hAnsi="Times New Roman"/>
          <w:b w:val="0"/>
          <w:color w:val="auto"/>
          <w:sz w:val="24"/>
          <w:szCs w:val="24"/>
          <w:lang w:val="en-US" w:eastAsia="en-US"/>
        </w:rPr>
        <w:t>Additional</w:t>
      </w:r>
      <w:r w:rsidR="00BD31B1">
        <w:rPr>
          <w:rFonts w:ascii="Times New Roman" w:eastAsia="Cambria" w:hAnsi="Times New Roman"/>
          <w:b w:val="0"/>
          <w:color w:val="auto"/>
          <w:sz w:val="24"/>
          <w:szCs w:val="24"/>
          <w:lang w:val="en-US" w:eastAsia="en-US"/>
        </w:rPr>
        <w:t xml:space="preserve"> </w:t>
      </w:r>
      <w:r>
        <w:rPr>
          <w:rFonts w:ascii="Times New Roman" w:eastAsia="Cambria" w:hAnsi="Times New Roman"/>
          <w:b w:val="0"/>
          <w:color w:val="auto"/>
          <w:sz w:val="24"/>
          <w:szCs w:val="24"/>
          <w:lang w:val="en-US" w:eastAsia="en-US"/>
        </w:rPr>
        <w:t>file</w:t>
      </w:r>
      <w:r w:rsidR="00BD31B1">
        <w:rPr>
          <w:rFonts w:ascii="Times New Roman" w:eastAsia="Cambria" w:hAnsi="Times New Roman"/>
          <w:b w:val="0"/>
          <w:color w:val="auto"/>
          <w:sz w:val="24"/>
          <w:szCs w:val="24"/>
          <w:lang w:val="en-US" w:eastAsia="en-US"/>
        </w:rPr>
        <w:t xml:space="preserve"> </w:t>
      </w:r>
      <w:r w:rsidR="00B51C21">
        <w:rPr>
          <w:rFonts w:ascii="Times New Roman" w:eastAsia="Cambria" w:hAnsi="Times New Roman"/>
          <w:b w:val="0"/>
          <w:color w:val="auto"/>
          <w:sz w:val="24"/>
          <w:szCs w:val="24"/>
          <w:lang w:val="en-US" w:eastAsia="en-US"/>
        </w:rPr>
        <w:t>3</w:t>
      </w:r>
    </w:p>
    <w:p w14:paraId="019B5535" w14:textId="77777777" w:rsidR="00BD31B1" w:rsidRPr="00BD31B1" w:rsidRDefault="00BD31B1" w:rsidP="00BD31B1">
      <w:pPr>
        <w:rPr>
          <w:lang w:val="en-US"/>
        </w:rPr>
      </w:pPr>
    </w:p>
    <w:p w14:paraId="3E7FA020" w14:textId="77777777" w:rsidR="00A6592C" w:rsidRPr="00B42CFD" w:rsidRDefault="00A6592C" w:rsidP="00B42CFD">
      <w:pPr>
        <w:pStyle w:val="berschrift2"/>
        <w:numPr>
          <w:ilvl w:val="0"/>
          <w:numId w:val="0"/>
        </w:numPr>
        <w:ind w:left="567" w:hanging="567"/>
        <w:rPr>
          <w:rFonts w:ascii="Times New Roman" w:eastAsia="Cambria" w:hAnsi="Times New Roman"/>
          <w:b w:val="0"/>
          <w:color w:val="auto"/>
          <w:sz w:val="24"/>
          <w:szCs w:val="24"/>
          <w:lang w:val="en-US" w:eastAsia="en-US"/>
        </w:rPr>
      </w:pPr>
      <w:r w:rsidRPr="00B42CFD">
        <w:rPr>
          <w:rFonts w:ascii="Times New Roman" w:eastAsia="Cambria" w:hAnsi="Times New Roman"/>
          <w:b w:val="0"/>
          <w:color w:val="auto"/>
          <w:sz w:val="24"/>
          <w:szCs w:val="24"/>
          <w:lang w:val="en-US" w:eastAsia="en-US"/>
        </w:rPr>
        <w:t>Derivation of predictor variables for GPS locations and validation data</w:t>
      </w:r>
    </w:p>
    <w:p w14:paraId="412EB548" w14:textId="4E2969EE" w:rsidR="00A6592C" w:rsidRPr="00FF5BDD" w:rsidRDefault="00A6592C" w:rsidP="009B4327">
      <w:pPr>
        <w:spacing w:line="480" w:lineRule="auto"/>
        <w:jc w:val="both"/>
        <w:rPr>
          <w:rFonts w:ascii="Times New Roman" w:hAnsi="Times New Roman"/>
          <w:sz w:val="24"/>
          <w:lang w:val="en-GB"/>
        </w:rPr>
      </w:pPr>
      <w:r w:rsidRPr="00FF5BDD">
        <w:rPr>
          <w:rFonts w:ascii="Times New Roman" w:hAnsi="Times New Roman"/>
          <w:sz w:val="24"/>
          <w:u w:val="single"/>
          <w:lang w:val="en-GB"/>
        </w:rPr>
        <w:t>Surface reflectance</w:t>
      </w:r>
      <w:r w:rsidR="009B4327" w:rsidRPr="00FF5BDD">
        <w:rPr>
          <w:rFonts w:ascii="Times New Roman" w:hAnsi="Times New Roman"/>
          <w:sz w:val="24"/>
          <w:u w:val="single"/>
          <w:lang w:val="en-GB"/>
        </w:rPr>
        <w:t>:</w:t>
      </w:r>
      <w:r w:rsidR="009B4327" w:rsidRPr="00FF5BDD">
        <w:rPr>
          <w:rFonts w:ascii="Times New Roman" w:hAnsi="Times New Roman"/>
          <w:sz w:val="24"/>
          <w:lang w:val="en-GB"/>
        </w:rPr>
        <w:t xml:space="preserve"> </w:t>
      </w:r>
      <w:r w:rsidRPr="00FF5BDD">
        <w:rPr>
          <w:rFonts w:ascii="Times New Roman" w:hAnsi="Times New Roman"/>
          <w:sz w:val="24"/>
          <w:lang w:val="en-GB"/>
        </w:rPr>
        <w:t>For the GPS locations, we pre-processed all Sentinel-2 Level-2A images from June to August for each year of the study period covering the extent of the GPS points using the Google Earth Engine (GEE</w:t>
      </w:r>
      <w:r w:rsidR="00C76A7F">
        <w:rPr>
          <w:rFonts w:ascii="Times New Roman" w:hAnsi="Times New Roman"/>
          <w:sz w:val="24"/>
          <w:lang w:val="en-GB"/>
        </w:rPr>
        <w:t>;</w:t>
      </w:r>
      <w:r w:rsidRPr="00FF5BDD">
        <w:rPr>
          <w:rFonts w:ascii="Times New Roman" w:hAnsi="Times New Roman"/>
          <w:sz w:val="24"/>
          <w:lang w:val="en-GB"/>
        </w:rPr>
        <w:t xml:space="preserve"> </w:t>
      </w:r>
      <w:r w:rsidRPr="00FF5BDD">
        <w:rPr>
          <w:rFonts w:ascii="Times New Roman" w:hAnsi="Times New Roman"/>
          <w:sz w:val="24"/>
          <w:lang w:val="en-GB"/>
        </w:rPr>
        <w:fldChar w:fldCharType="begin" w:fldLock="1"/>
      </w:r>
      <w:r w:rsidR="008505F0" w:rsidRPr="00FF5BDD">
        <w:rPr>
          <w:rFonts w:ascii="Times New Roman" w:hAnsi="Times New Roman"/>
          <w:sz w:val="24"/>
          <w:lang w:val="en-GB"/>
        </w:rPr>
        <w:instrText>ADDIN CSL_CITATION {"citationItems":[{"id":"ITEM-1","itemData":{"DOI":"10.1016/j.rse.2017.06.031","ISSN":"00344257","abstract":"Google Earth Engine is a cloud-based platform for planetary-scale geospatial analysis that brings Google's massive computational capabilities to bear on a variety of high-impact societal issues including deforestation, drought, disaster, disease, food security, water management, climate monitoring and environmental protection. It is unique in the field as an integrated platform designed to empower not only traditional remote sensing scientists, but also a much wider audience that lacks the technical capacity needed to utilize traditional supercomputers or large-scale commodity cloud computing resources.","author":[{"dropping-particle":"","family":"Gorelick","given":"Noel","non-dropping-particle":"","parse-names":false,"suffix":""},{"dropping-particle":"","family":"Hancher","given":"Matt","non-dropping-particle":"","parse-names":false,"suffix":""},{"dropping-particle":"","family":"Dixon","given":"Mike","non-dropping-particle":"","parse-names":false,"suffix":""},{"dropping-particle":"","family":"Ilyushchenko","given":"Simon","non-dropping-particle":"","parse-names":false,"suffix":""},{"dropping-particle":"","family":"Thau","given":"David","non-dropping-particle":"","parse-names":false,"suffix":""},{"dropping-particle":"","family":"Moore","given":"Rebecca","non-dropping-particle":"","parse-names":false,"suffix":""}],"container-title":"Remote Sensing of Environment","id":"ITEM-1","issued":{"date-parts":[["2017"]]},"page":"18-27","publisher":"The Author(s)","title":"Google Earth Engine: Planetary-scale geospatial analysis for everyone","type":"article-journal","volume":"202"},"uris":["http://www.mendeley.com/documents/?uuid=444e626d-57d9-40dc-bb49-da17b3f9f0d1"]}],"mendeley":{"formattedCitation":"(Gorelick et al., 2017)","manualFormatting":"Gorelick et al., 2017)","plainTextFormattedCitation":"(Gorelick et al., 2017)","previouslyFormattedCitation":"(Gorelick et al., 2017)"},"properties":{"noteIndex":0},"schema":"https://github.com/citation-style-language/schema/raw/master/csl-citation.json"}</w:instrText>
      </w:r>
      <w:r w:rsidRPr="00FF5BDD">
        <w:rPr>
          <w:rFonts w:ascii="Times New Roman" w:hAnsi="Times New Roman"/>
          <w:sz w:val="24"/>
          <w:lang w:val="en-GB"/>
        </w:rPr>
        <w:fldChar w:fldCharType="separate"/>
      </w:r>
      <w:r w:rsidRPr="00FF5BDD">
        <w:rPr>
          <w:rFonts w:ascii="Times New Roman" w:hAnsi="Times New Roman"/>
          <w:noProof/>
          <w:sz w:val="24"/>
          <w:lang w:val="en-GB"/>
        </w:rPr>
        <w:t>Gorelick et al., 2017)</w:t>
      </w:r>
      <w:r w:rsidRPr="00FF5BDD">
        <w:rPr>
          <w:rFonts w:ascii="Times New Roman" w:hAnsi="Times New Roman"/>
          <w:sz w:val="24"/>
          <w:lang w:val="en-GB"/>
        </w:rPr>
        <w:fldChar w:fldCharType="end"/>
      </w:r>
      <w:r w:rsidRPr="00FF5BDD">
        <w:rPr>
          <w:rFonts w:ascii="Times New Roman" w:hAnsi="Times New Roman"/>
          <w:sz w:val="24"/>
          <w:lang w:val="en-GB"/>
        </w:rPr>
        <w:t>. The images were masked using the scene classification map to retain only vegetation and bare soils</w:t>
      </w:r>
      <w:r w:rsidR="008505F0" w:rsidRPr="00FF5BDD">
        <w:rPr>
          <w:rFonts w:ascii="Times New Roman" w:hAnsi="Times New Roman"/>
          <w:sz w:val="24"/>
          <w:lang w:val="en-GB"/>
        </w:rPr>
        <w:t xml:space="preserve"> </w:t>
      </w:r>
      <w:r w:rsidR="008505F0" w:rsidRPr="00FF5BDD">
        <w:rPr>
          <w:rFonts w:ascii="Times New Roman" w:hAnsi="Times New Roman"/>
          <w:sz w:val="24"/>
          <w:lang w:val="en-GB"/>
        </w:rPr>
        <w:fldChar w:fldCharType="begin" w:fldLock="1"/>
      </w:r>
      <w:r w:rsidR="004E3919" w:rsidRPr="00FF5BDD">
        <w:rPr>
          <w:rFonts w:ascii="Times New Roman" w:hAnsi="Times New Roman"/>
          <w:sz w:val="24"/>
          <w:lang w:val="en-GB"/>
        </w:rPr>
        <w:instrText>ADDIN CSL_CITATION {"citationItems":[{"id":"ITEM-1","itemData":{"ISBN":"9789292213053","ISSN":"03796566","abstract":"Sen2Cor is a Level-2A (L2A) processor which main purpose is to correct single-date Sentinel-2 Level-1C products from the effects of the atmosphere in order to deliver a Level-2A surface reflectance product. This paper provides a description of L2A products contents and format. It presents also the different ways to run and configure the Sen2Cor processor and provides up-to-date information about the Sen2Cor release status and early validation results at the time of the Living Planet Symposium 2016.","author":[{"dropping-particle":"","family":"Louis","given":"Jérôme","non-dropping-particle":"","parse-names":false,"suffix":""},{"dropping-particle":"","family":"Debaecker","given":"Vincent","non-dropping-particle":"","parse-names":false,"suffix":""},{"dropping-particle":"","family":"Pflug","given":"Bringfried","non-dropping-particle":"","parse-names":false,"suffix":""},{"dropping-particle":"","family":"Main-Knorn","given":"Magdalena","non-dropping-particle":"","parse-names":false,"suffix":""},{"dropping-particle":"","family":"Bieniarz","given":"Jakub","non-dropping-particle":"","parse-names":false,"suffix":""},{"dropping-particle":"","family":"Mueller-Wilm","given":"Uwe","non-dropping-particle":"","parse-names":false,"suffix":""},{"dropping-particle":"","family":"Cadau","given":"Enrico","non-dropping-particle":"","parse-names":false,"suffix":""},{"dropping-particle":"","family":"Gascon","given":"Ferran","non-dropping-particle":"","parse-names":false,"suffix":""}],"container-title":"European Space Agency, (Special Publication) ESA SP","id":"ITEM-1","issue":"May","issued":{"date-parts":[["2016"]]},"page":"9-13","title":"Sentinel-2 SEN2COR: L2A processor for users","type":"article-journal","volume":"SP-740"},"uris":["http://www.mendeley.com/documents/?uuid=ea78d636-73ec-4558-a500-581fcff228bb"]}],"mendeley":{"formattedCitation":"(Louis et al., 2016)","plainTextFormattedCitation":"(Louis et al., 2016)","previouslyFormattedCitation":"(Louis et al., 2016)"},"properties":{"noteIndex":0},"schema":"https://github.com/citation-style-language/schema/raw/master/csl-citation.json"}</w:instrText>
      </w:r>
      <w:r w:rsidR="008505F0" w:rsidRPr="00FF5BDD">
        <w:rPr>
          <w:rFonts w:ascii="Times New Roman" w:hAnsi="Times New Roman"/>
          <w:sz w:val="24"/>
          <w:lang w:val="en-GB"/>
        </w:rPr>
        <w:fldChar w:fldCharType="separate"/>
      </w:r>
      <w:r w:rsidR="008505F0" w:rsidRPr="00FF5BDD">
        <w:rPr>
          <w:rFonts w:ascii="Times New Roman" w:hAnsi="Times New Roman"/>
          <w:noProof/>
          <w:sz w:val="24"/>
          <w:lang w:val="en-GB"/>
        </w:rPr>
        <w:t>(Louis et al., 2016)</w:t>
      </w:r>
      <w:r w:rsidR="008505F0" w:rsidRPr="00FF5BDD">
        <w:rPr>
          <w:rFonts w:ascii="Times New Roman" w:hAnsi="Times New Roman"/>
          <w:sz w:val="24"/>
          <w:lang w:val="en-GB"/>
        </w:rPr>
        <w:fldChar w:fldCharType="end"/>
      </w:r>
      <w:r w:rsidRPr="00FF5BDD">
        <w:rPr>
          <w:rFonts w:ascii="Times New Roman" w:hAnsi="Times New Roman"/>
          <w:sz w:val="24"/>
          <w:lang w:val="en-GB"/>
        </w:rPr>
        <w:t xml:space="preserve"> and additional cloud cover and shadow masking was performed using the s2cloudless algorithm (</w:t>
      </w:r>
      <w:r w:rsidR="000476C1" w:rsidRPr="00FF5BDD">
        <w:rPr>
          <w:rFonts w:ascii="Times New Roman" w:hAnsi="Times New Roman"/>
          <w:sz w:val="24"/>
          <w:lang w:val="en-GB"/>
        </w:rPr>
        <w:t>https://medium.com/sentinel-hub/improving-cloud-detection-with-machine-learning-c09dc5d7cf13</w:t>
      </w:r>
      <w:r w:rsidRPr="00FF5BDD">
        <w:rPr>
          <w:rFonts w:ascii="Times New Roman" w:hAnsi="Times New Roman"/>
          <w:sz w:val="24"/>
          <w:lang w:val="en-GB"/>
        </w:rPr>
        <w:t xml:space="preserve">) with a cloud probability threshold of 10%. We applied the </w:t>
      </w:r>
      <w:r w:rsidRPr="00FF5BDD">
        <w:rPr>
          <w:rFonts w:ascii="Times New Roman" w:hAnsi="Times New Roman"/>
          <w:sz w:val="24"/>
          <w:lang w:val="en-US"/>
        </w:rPr>
        <w:t>bidirectional reflectance distribution function (BRDF) correction following the implementation by</w:t>
      </w:r>
      <w:r w:rsidR="001272C2" w:rsidRPr="00FF5BDD">
        <w:rPr>
          <w:rFonts w:ascii="Times New Roman" w:hAnsi="Times New Roman"/>
          <w:sz w:val="24"/>
          <w:lang w:val="en-US"/>
        </w:rPr>
        <w:t xml:space="preserve"> </w:t>
      </w:r>
      <w:r w:rsidR="001272C2" w:rsidRPr="00FF5BDD">
        <w:rPr>
          <w:rFonts w:ascii="Times New Roman" w:hAnsi="Times New Roman"/>
          <w:sz w:val="24"/>
          <w:lang w:val="en-US"/>
        </w:rPr>
        <w:fldChar w:fldCharType="begin" w:fldLock="1"/>
      </w:r>
      <w:r w:rsidR="001272C2" w:rsidRPr="00FF5BDD">
        <w:rPr>
          <w:rFonts w:ascii="Times New Roman" w:hAnsi="Times New Roman"/>
          <w:sz w:val="24"/>
          <w:lang w:val="en-US"/>
        </w:rPr>
        <w:instrText>ADDIN CSL_CITATION {"citationItems":[{"id":"ITEM-1","itemData":{"DOI":"10.3390/rs11070831","abstract":"Forests in Southeast Asia are experiencing some of the highest rates of deforestation and degradation in the world, with natural forest species being replaced by cropland and plantation monoculture. In this work, we have developed an innovative method to accurately map rubber and palm oil plantations using fusion of Landsat-8, Sentinel 1 and 2. We applied cloud and shadow masking, bidirectional reflectance distribution function (BRDF), atmospheric and topographic corrections to the optical imagery and a speckle filter and harmonics for Synthetic Aperture Radar (SAR) data. In this workflow, we created yearly composites for all sensors and combined the data into a single composite. A series of covariates were calculated from optical bands and sampled using reference data of the land cover classes including surface water, forest, urban and built-up, cropland, rubber, palm oil and mangrove. This training dataset was used to create biophysical probability layers (primitives) for each class. These primitives were then used to create land cover and probability maps in a decision tree logic and Monte-Carlo simulations. Validation showed good overall accuracy (84%) for the years 2017 and 2018. Filtering for validation points with high error estimates improved the accuracy up to 91%. We demonstrated and concluded that error quantification is an essential step in land cover classification and land cover change detection. Our overall analysis supports and presents a path for improving present assessments for sustainable supply chain analyses and associated recommendations.","author":[{"dropping-particle":"","family":"Poortinga","given":"Ate","non-dropping-particle":"","parse-names":false,"suffix":""},{"dropping-particle":"","family":"Tenneson","given":"Karis","non-dropping-particle":"","parse-names":false,"suffix":""},{"dropping-particle":"","family":"Shapiro","given":"Aurélie","non-dropping-particle":"","parse-names":false,"suffix":""},{"dropping-particle":"","family":"Nquyen","given":"Quyen","non-dropping-particle":"","parse-names":false,"suffix":""},{"dropping-particle":"","family":"San Aung","given":"Khun","non-dropping-particle":"","parse-names":false,"suffix":""},{"dropping-particle":"","family":"Chishtie","given":"Farrukh","non-dropping-particle":"","parse-names":false,"suffix":""},{"dropping-particle":"","family":"Saah","given":"David","non-dropping-particle":"","parse-names":false,"suffix":""}],"container-title":"Remote Sensing","id":"ITEM-1","issue":"7","issued":{"date-parts":[["2019"]]},"title":"Mapping plantations in Myanmar by fusing Landsat-8, Sentinel-2 and Sentinel-1 data along with systematic error quantification","type":"article-journal","volume":"11"},"uris":["http://www.mendeley.com/documents/?uuid=fafd277c-df6f-391a-986c-d603a1209cdc"]}],"mendeley":{"formattedCitation":"(Poortinga et al., 2019)","plainTextFormattedCitation":"(Poortinga et al., 2019)","previouslyFormattedCitation":"(Poortinga et al., 2019)"},"properties":{"noteIndex":0},"schema":"https://github.com/citation-style-language/schema/raw/master/csl-citation.json"}</w:instrText>
      </w:r>
      <w:r w:rsidR="001272C2" w:rsidRPr="00FF5BDD">
        <w:rPr>
          <w:rFonts w:ascii="Times New Roman" w:hAnsi="Times New Roman"/>
          <w:sz w:val="24"/>
          <w:lang w:val="en-US"/>
        </w:rPr>
        <w:fldChar w:fldCharType="separate"/>
      </w:r>
      <w:r w:rsidR="001272C2" w:rsidRPr="00FF5BDD">
        <w:rPr>
          <w:rFonts w:ascii="Times New Roman" w:hAnsi="Times New Roman"/>
          <w:noProof/>
          <w:sz w:val="24"/>
          <w:lang w:val="en-US"/>
        </w:rPr>
        <w:t>(Poortinga et al., 2019)</w:t>
      </w:r>
      <w:r w:rsidR="001272C2" w:rsidRPr="00FF5BDD">
        <w:rPr>
          <w:rFonts w:ascii="Times New Roman" w:hAnsi="Times New Roman"/>
          <w:sz w:val="24"/>
          <w:lang w:val="en-US"/>
        </w:rPr>
        <w:fldChar w:fldCharType="end"/>
      </w:r>
      <w:r w:rsidR="004E3919" w:rsidRPr="00FF5BDD">
        <w:rPr>
          <w:rFonts w:ascii="Times New Roman" w:hAnsi="Times New Roman"/>
          <w:sz w:val="24"/>
          <w:lang w:val="en-US"/>
        </w:rPr>
        <w:t xml:space="preserve"> </w:t>
      </w:r>
      <w:r w:rsidRPr="00FF5BDD">
        <w:rPr>
          <w:rFonts w:ascii="Times New Roman" w:hAnsi="Times New Roman"/>
          <w:sz w:val="24"/>
          <w:lang w:val="en-US"/>
        </w:rPr>
        <w:t xml:space="preserve">and reduced the spatial resolution to 50m </w:t>
      </w:r>
      <w:r w:rsidR="00C76A7F">
        <w:rPr>
          <w:rFonts w:ascii="Times New Roman" w:hAnsi="Times New Roman"/>
          <w:sz w:val="24"/>
          <w:lang w:val="en-US"/>
        </w:rPr>
        <w:t>based on</w:t>
      </w:r>
      <w:r w:rsidRPr="00FF5BDD">
        <w:rPr>
          <w:rFonts w:ascii="Times New Roman" w:hAnsi="Times New Roman"/>
          <w:sz w:val="24"/>
          <w:lang w:val="en-US"/>
        </w:rPr>
        <w:t xml:space="preserve"> the accuracy of the telemetry collars </w:t>
      </w:r>
      <w:r w:rsidR="00C76A7F">
        <w:rPr>
          <w:rFonts w:ascii="Times New Roman" w:hAnsi="Times New Roman"/>
          <w:sz w:val="24"/>
          <w:lang w:val="en-US"/>
        </w:rPr>
        <w:fldChar w:fldCharType="begin" w:fldLock="1"/>
      </w:r>
      <w:r w:rsidR="00C76A7F">
        <w:rPr>
          <w:rFonts w:ascii="Times New Roman" w:hAnsi="Times New Roman"/>
          <w:sz w:val="24"/>
          <w:lang w:val="en-US"/>
        </w:rPr>
        <w:instrText>ADDIN CSL_CITATION {"citationItems":[{"id":"ITEM-1","itemData":{"DOI":"10.1186/s40462-015-0033-x","ISSN":"20513933","abstract":"The spatial distribution of forage resources is a major driver of animal movement patterns. Understanding where animals forage is important for the conservation of multi-species communities, since interspecific competition can emerge if different species use the same depletable resources. However, determining forage resources in a spatially continuous fashion in alpine grasslands at high spatial resolution was challenging up to now, because terrain heterogeneity causes vegetation characteristics to vary at small spatial scales, and methods for detection of behavioural phases in animal movement patterns were not widely available. We delineated areas coupled to the foraging behaviour of three sympatric ungulate species (chamois, ibex, red deer) using Time Local Convex Hull (T-LoCoH), a non-parametric utilisation distribution method incorporating spatial and temporal autocorrelation structure of GPS data. We used resource maps of plant biomass and plant nitrogen content derived from high-resolution airborne imaging spectroscopy data, and multinomial logistic regression to compare the foraging areas of the three ungulate species. Results: We found significant differences in plant biomass and plant nitrogen content between the core foraging areas of chamois, ibex and red deer. Core foraging areas of chamois were characterised by low plant biomass and low to medium plant nitrogen content. Core foraging areas of ibex were, in contrast, characterised by high plant nitrogen content, but varied in plant biomass, and core foraging areas of red deer had high plant biomass, but varied in plant nitrogen content. Conclusions: Previous studies carried out in the same study area found no difference in forage consumed by chamois, ibex and red deer. Methodologically, those studies were based on micro-histological analysis of plant fragments identifying them to plant family or functional type level. However, vegetation properties such as productivity (biomass) or plant nutrient content can vary within vegetation communities, especially in highly heterogeneous landscapes. Thus, the combination of high spatial resolution resource maps with a utilisation distribution method allowing to generate behavioural maps (T-LoCoH) provides new insights into the foraging ecology of the three sympatric species, important for their conservation and to monitor expected future changes.","author":[{"dropping-particle":"","family":"Schweiger","given":"Anna K.","non-dropping-particle":"","parse-names":false,"suffix":""},{"dropping-particle":"","family":"Schütz","given":"Martin","non-dropping-particle":"","parse-names":false,"suffix":""},{"dropping-particle":"","family":"Anderwald","given":"Pia","non-dropping-particle":"","parse-names":false,"suffix":""},{"dropping-particle":"","family":"Schaepman","given":"Michael E.","non-dropping-particle":"","parse-names":false,"suffix":""},{"dropping-particle":"","family":"Kneubühler","given":"Mathias","non-dropping-particle":"","parse-names":false,"suffix":""},{"dropping-particle":"","family":"Haller","given":"Rudolf","non-dropping-particle":"","parse-names":false,"suffix":""},{"dropping-particle":"","family":"Risch","given":"Anita C.","non-dropping-particle":"","parse-names":false,"suffix":""}],"container-title":"Movement Ecology","id":"ITEM-1","issue":"1","issued":{"date-parts":[["2015"]]},"page":"6","title":"Foraging ecology of three sympatric ungulate species - behavioural and resource maps indicate differences between chamois, ibex and red deer","type":"article-journal","volume":"3"},"uris":["http://www.mendeley.com/documents/?uuid=60e4266e-04ad-4df4-ac57-15b556fcbd90"]}],"mendeley":{"formattedCitation":"(Schweiger et al., 2015)","manualFormatting":"(Schweiger et al., 2015a)","plainTextFormattedCitation":"(Schweiger et al., 2015)","previouslyFormattedCitation":"(Schweiger et al., 2015)"},"properties":{"noteIndex":0},"schema":"https://github.com/citation-style-language/schema/raw/master/csl-citation.json"}</w:instrText>
      </w:r>
      <w:r w:rsidR="00C76A7F">
        <w:rPr>
          <w:rFonts w:ascii="Times New Roman" w:hAnsi="Times New Roman"/>
          <w:sz w:val="24"/>
          <w:lang w:val="en-US"/>
        </w:rPr>
        <w:fldChar w:fldCharType="separate"/>
      </w:r>
      <w:r w:rsidR="00C76A7F" w:rsidRPr="00C76A7F">
        <w:rPr>
          <w:rFonts w:ascii="Times New Roman" w:hAnsi="Times New Roman"/>
          <w:noProof/>
          <w:sz w:val="24"/>
          <w:lang w:val="en-US"/>
        </w:rPr>
        <w:t>(Schweiger et al., 2015</w:t>
      </w:r>
      <w:r w:rsidR="00C76A7F">
        <w:rPr>
          <w:rFonts w:ascii="Times New Roman" w:hAnsi="Times New Roman"/>
          <w:noProof/>
          <w:sz w:val="24"/>
          <w:lang w:val="en-US"/>
        </w:rPr>
        <w:t>a</w:t>
      </w:r>
      <w:r w:rsidR="00C76A7F" w:rsidRPr="00C76A7F">
        <w:rPr>
          <w:rFonts w:ascii="Times New Roman" w:hAnsi="Times New Roman"/>
          <w:noProof/>
          <w:sz w:val="24"/>
          <w:lang w:val="en-US"/>
        </w:rPr>
        <w:t>)</w:t>
      </w:r>
      <w:r w:rsidR="00C76A7F">
        <w:rPr>
          <w:rFonts w:ascii="Times New Roman" w:hAnsi="Times New Roman"/>
          <w:sz w:val="24"/>
          <w:lang w:val="en-US"/>
        </w:rPr>
        <w:fldChar w:fldCharType="end"/>
      </w:r>
      <w:r w:rsidR="00C76A7F">
        <w:rPr>
          <w:rFonts w:ascii="Times New Roman" w:hAnsi="Times New Roman"/>
          <w:sz w:val="24"/>
          <w:lang w:val="en-US"/>
        </w:rPr>
        <w:t xml:space="preserve"> </w:t>
      </w:r>
      <w:r w:rsidRPr="00FF5BDD">
        <w:rPr>
          <w:rFonts w:ascii="Times New Roman" w:hAnsi="Times New Roman"/>
          <w:sz w:val="24"/>
          <w:lang w:val="en-US"/>
        </w:rPr>
        <w:t xml:space="preserve">using the GEE built-in function </w:t>
      </w:r>
      <w:r w:rsidRPr="00FF5BDD">
        <w:rPr>
          <w:rFonts w:ascii="Times New Roman" w:hAnsi="Times New Roman"/>
          <w:i/>
          <w:iCs/>
          <w:sz w:val="24"/>
          <w:lang w:val="en-US"/>
        </w:rPr>
        <w:t>reduceResolution</w:t>
      </w:r>
      <w:r w:rsidRPr="00FF5BDD">
        <w:rPr>
          <w:rFonts w:ascii="Times New Roman" w:hAnsi="Times New Roman"/>
          <w:sz w:val="24"/>
          <w:lang w:val="en-US"/>
        </w:rPr>
        <w:t xml:space="preserve">. </w:t>
      </w:r>
      <w:r w:rsidRPr="00FF5BDD">
        <w:rPr>
          <w:rFonts w:ascii="Times New Roman" w:hAnsi="Times New Roman"/>
          <w:sz w:val="24"/>
          <w:lang w:val="en-GB"/>
        </w:rPr>
        <w:t>Each GPS location was assigned the surface reflectance data of the temporally closest Sentinel-2 image with non-masked pixel values for the respective location. GPS locations to which no Sentinel-2 data could be assigned were discarded from any further analysis.</w:t>
      </w:r>
    </w:p>
    <w:p w14:paraId="37ED53D6" w14:textId="0AB51541" w:rsidR="00A6592C" w:rsidRPr="00FF5BDD" w:rsidRDefault="00A6592C" w:rsidP="008505F0">
      <w:pPr>
        <w:spacing w:line="480" w:lineRule="auto"/>
        <w:rPr>
          <w:rFonts w:ascii="Times New Roman" w:hAnsi="Times New Roman"/>
          <w:sz w:val="24"/>
          <w:lang w:val="en-GB"/>
        </w:rPr>
      </w:pPr>
      <w:r w:rsidRPr="00FF5BDD">
        <w:rPr>
          <w:rFonts w:ascii="Times New Roman" w:hAnsi="Times New Roman"/>
          <w:sz w:val="24"/>
          <w:lang w:val="en-GB"/>
        </w:rPr>
        <w:t xml:space="preserve">For the validation data, different pre-processing was required for the three field campaigns. For the plots measured from 2011 – 2013, hyperspectral remote sensing data were acquired with the Airborne Prism Experiment </w:t>
      </w:r>
      <w:r w:rsidR="000E1371" w:rsidRPr="00FF5BDD">
        <w:rPr>
          <w:rFonts w:ascii="Times New Roman" w:hAnsi="Times New Roman"/>
          <w:sz w:val="24"/>
          <w:lang w:val="en-GB"/>
        </w:rPr>
        <w:t>(</w:t>
      </w:r>
      <w:r w:rsidRPr="00FF5BDD">
        <w:rPr>
          <w:rFonts w:ascii="Times New Roman" w:hAnsi="Times New Roman"/>
          <w:sz w:val="24"/>
          <w:lang w:val="en-GB"/>
        </w:rPr>
        <w:t>APEX</w:t>
      </w:r>
      <w:r w:rsidR="00C76A7F">
        <w:rPr>
          <w:rFonts w:ascii="Times New Roman" w:hAnsi="Times New Roman"/>
          <w:sz w:val="24"/>
          <w:lang w:val="en-GB"/>
        </w:rPr>
        <w:t>;</w:t>
      </w:r>
      <w:r w:rsidR="000E1371" w:rsidRPr="00FF5BDD">
        <w:rPr>
          <w:rFonts w:ascii="Times New Roman" w:hAnsi="Times New Roman"/>
          <w:sz w:val="24"/>
          <w:lang w:val="en-GB"/>
        </w:rPr>
        <w:t xml:space="preserve"> </w:t>
      </w:r>
      <w:r w:rsidR="000E1371" w:rsidRPr="00FF5BDD">
        <w:rPr>
          <w:rFonts w:ascii="Times New Roman" w:hAnsi="Times New Roman"/>
          <w:sz w:val="24"/>
          <w:lang w:val="en-GB"/>
        </w:rPr>
        <w:fldChar w:fldCharType="begin" w:fldLock="1"/>
      </w:r>
      <w:r w:rsidR="00C76494" w:rsidRPr="00FF5BDD">
        <w:rPr>
          <w:rFonts w:ascii="Times New Roman" w:hAnsi="Times New Roman"/>
          <w:sz w:val="24"/>
          <w:lang w:val="en-GB"/>
        </w:rPr>
        <w:instrText>ADDIN CSL_CITATION {"citationItems":[{"id":"ITEM-1","itemData":{"DOI":"10.1109/ICSENS.2010.5690122","ISBN":"9781424481682","author":[{"dropping-particle":"","family":"Jehle","given":"Michael","non-dropping-particle":"","parse-names":false,"suffix":""},{"dropping-particle":"","family":"Hueni","given":"Andreas","non-dropping-particle":"","parse-names":false,"suffix":""},{"dropping-particle":"","family":"Damm","given":"Alexander","non-dropping-particle":"","parse-names":false,"suffix":""},{"dropping-particle":"","family":"Odorico","given":"D","non-dropping-particle":"","parse-names":false,"suffix":""},{"dropping-particle":"","family":"Weyermann","given":"Jörg","non-dropping-particle":"","parse-names":false,"suffix":""},{"dropping-particle":"","family":"Kneubühler","given":"Mathias","non-dropping-particle":"","parse-names":false,"suffix":""},{"dropping-particle":"","family":"Schläpfer","given":"Daniel","non-dropping-particle":"","parse-names":false,"suffix":""},{"dropping-particle":"","family":"Schaepman","given":"Michael E","non-dropping-particle":"","parse-names":false,"suffix":""}],"container-title":"IEEE Sensors 2010 Conference","id":"ITEM-1","issued":{"date-parts":[["2010"]]},"page":"533-537","title":"APEX - Current status , performance and validation concept","type":"chapter"},"uris":["http://www.mendeley.com/documents/?uuid=d482fad2-dec2-4f2b-b265-b580848d6cbd"]},{"id":"ITEM-2","itemData":{"DOI":"10.1016/j.rse.2014.11.014","ISSN":"00344257","abstract":"Wepresent the Airborne PrismExperiment (APEX), its calibration and subsequent radiometric measurements as well as Earth science applications derived from this data. APEX is a dispersive pushbroom imaging spectrometer covering the solar reflected wavelength range between 372 and 2540 nmwith nominal 312 (max. 532) spectral bands. APEX is calibrated using a combination of laboratory, in-flight and vicarious calibration approaches. These are complemented by using a forward and inverse radiative transfer modeling approach, suitable to further validate APEX data. We establish traceability of APEX radiances to a primary calibration standard, including uncertainty analysis. We also discuss the instrument simulation process ranging from initial specifications to performance validation. In a second part, we present Earth science applications using APEX. They include geometric and atmospheric compensated as well as reflectance anisotropy minimized Level 2 data. Further, we discuss retrieval of aerosol optical depth as well as vertical column density of NOx, a radiance data-based coupled canopy-atmosphere model, and finallymeasuring sun-induced chlorophyll fluorescence (Fs) and infer plant pigment content. The results report on all APEX specifications including validation. APEX radiances are traceable to a primary standard with &lt;4% uncertainty and with an average SNR of N625 for all spectral bands. Radiance based vicarious calibration is traceable to a secondary standard with ≤6.5% uncertainty. Except for inferring plant pigment content, all applications are validated using in-situmeasurement approaches andmodeling. Even relatively broad APEX bands (FWHM of 6 nm at 760 nm) can assess Fs with modeling agreements as high as R2 = 0.87 (relative RMSE=27.76%).Weconclude on the use of high resolution imaging spectrometers and suggest further development of imaging spectrometers supporting science grade spectroscopy measurements.","author":[{"dropping-particle":"","family":"Schaepman","given":"Michael E.","non-dropping-particle":"","parse-names":false,"suffix":""},{"dropping-particle":"","family":"Jehle","given":"Michael","non-dropping-particle":"","parse-names":false,"suffix":""},{"dropping-particle":"","family":"Hueni","given":"Andreas","non-dropping-particle":"","parse-names":false,"suffix":""},{"dropping-particle":"","family":"D'Odorico","given":"Petra","non-dropping-particle":"","parse-names":false,"suffix":""},{"dropping-particle":"","family":"Damma","given":"Alexander","non-dropping-particle":"","parse-names":false,"suffix":""},{"dropping-particle":"","family":"Weyermann","given":"Jürg","non-dropping-particle":"","parse-names":false,"suffix":""},{"dropping-particle":"","family":"Schneider","given":"Fabian D.","non-dropping-particle":"","parse-names":false,"suffix":""},{"dropping-particle":"","family":"Laurent","given":"Valérie","non-dropping-particle":"","parse-names":false,"suffix":""},{"dropping-particle":"","family":"Popp","given":"Christoph","non-dropping-particle":"","parse-names":false,"suffix":""},{"dropping-particle":"","family":"Seidel","given":"Felix C.","non-dropping-particle":"","parse-names":false,"suffix":""},{"dropping-particle":"","family":"Lenhard","given":"Karim","non-dropping-particle":"","parse-names":false,"suffix":""},{"dropping-particle":"","family":"Gege","given":"Peter","non-dropping-particle":"","parse-names":false,"suffix":""},{"dropping-particle":"","family":"Küchler","given":"Christoph","non-dropping-particle":"","parse-names":false,"suffix":""},{"dropping-particle":"","family":"Brazile","given":"Jason","non-dropping-particle":"","parse-names":false,"suffix":""},{"dropping-particle":"","family":"Kohler","given":"Peter","non-dropping-particle":"","parse-names":false,"suffix":""},{"dropping-particle":"","family":"Vos","given":"Lieve","non-dropping-particle":"De","parse-names":false,"suffix":""},{"dropping-particle":"","family":"Meuleman","given":"Koen","non-dropping-particle":"","parse-names":false,"suffix":""},{"dropping-particle":"","family":"Meynart","given":"Roland","non-dropping-particle":"","parse-names":false,"suffix":""},{"dropping-particle":"","family":"Schläpfer","given":"Daniel","non-dropping-particle":"","parse-names":false,"suffix":""},{"dropping-particle":"","family":"Kneubühler","given":"Mathias","non-dropping-particle":"","parse-names":false,"suffix":""},{"dropping-particle":"","family":"Itten","given":"Klaus I.","non-dropping-particle":"","parse-names":false,"suffix":""}],"container-title":"Remote Sensing of Environment","id":"ITEM-2","issue":"1","issued":{"date-parts":[["2015"]]},"page":"207-219","publisher":"Elsevier B.V.","title":"Advanced radiometry measurements and Earth science applicationswith the Airborne Prism Experiment (APEX)","type":"article-journal","volume":"158"},"uris":["http://www.mendeley.com/documents/?uuid=fc4e0249-1df6-4058-89fe-68ee2729ded8"]}],"mendeley":{"formattedCitation":"(Jehle et al., 2010; Schaepman et al., 2015)","manualFormatting":"Jehle et al., 2010; Schaepman et al., 2015)","plainTextFormattedCitation":"(Jehle et al., 2010; Schaepman et al., 2015)","previouslyFormattedCitation":"(Jehle et al., 2010; Schaepman et al., 2015)"},"properties":{"noteIndex":0},"schema":"https://github.com/citation-style-language/schema/raw/master/csl-citation.json"}</w:instrText>
      </w:r>
      <w:r w:rsidR="000E1371" w:rsidRPr="00FF5BDD">
        <w:rPr>
          <w:rFonts w:ascii="Times New Roman" w:hAnsi="Times New Roman"/>
          <w:sz w:val="24"/>
          <w:lang w:val="en-GB"/>
        </w:rPr>
        <w:fldChar w:fldCharType="separate"/>
      </w:r>
      <w:r w:rsidR="00501D6B" w:rsidRPr="00FF5BDD">
        <w:rPr>
          <w:rFonts w:ascii="Times New Roman" w:hAnsi="Times New Roman"/>
          <w:noProof/>
          <w:sz w:val="24"/>
          <w:lang w:val="en-GB"/>
        </w:rPr>
        <w:t>Jehle et al., 2010; Schaepman et al., 2015)</w:t>
      </w:r>
      <w:r w:rsidR="000E1371" w:rsidRPr="00FF5BDD">
        <w:rPr>
          <w:rFonts w:ascii="Times New Roman" w:hAnsi="Times New Roman"/>
          <w:sz w:val="24"/>
          <w:lang w:val="en-GB"/>
        </w:rPr>
        <w:fldChar w:fldCharType="end"/>
      </w:r>
      <w:r w:rsidRPr="00FF5BDD">
        <w:rPr>
          <w:rFonts w:ascii="Times New Roman" w:hAnsi="Times New Roman"/>
          <w:sz w:val="24"/>
          <w:lang w:val="en-GB"/>
        </w:rPr>
        <w:t xml:space="preserve"> </w:t>
      </w:r>
      <w:r w:rsidR="000E1371" w:rsidRPr="00FF5BDD">
        <w:rPr>
          <w:rFonts w:ascii="Times New Roman" w:hAnsi="Times New Roman"/>
          <w:sz w:val="24"/>
          <w:lang w:val="en-GB"/>
        </w:rPr>
        <w:t xml:space="preserve">and </w:t>
      </w:r>
      <w:r w:rsidRPr="00FF5BDD">
        <w:rPr>
          <w:rFonts w:ascii="Times New Roman" w:hAnsi="Times New Roman"/>
          <w:sz w:val="24"/>
          <w:lang w:val="en-GB"/>
        </w:rPr>
        <w:t>resampled to a spatial resolution of 2 m. Geometric and atmospheric correction were performed with PARGE</w:t>
      </w:r>
      <w:r w:rsidR="001272C2" w:rsidRPr="00FF5BDD">
        <w:rPr>
          <w:rFonts w:ascii="Times New Roman" w:hAnsi="Times New Roman"/>
          <w:sz w:val="24"/>
          <w:lang w:val="en-GB"/>
        </w:rPr>
        <w:t xml:space="preserve"> </w:t>
      </w:r>
      <w:r w:rsidR="001272C2" w:rsidRPr="00FF5BDD">
        <w:rPr>
          <w:rFonts w:ascii="Times New Roman" w:hAnsi="Times New Roman"/>
          <w:sz w:val="24"/>
          <w:lang w:val="en-GB"/>
        </w:rPr>
        <w:fldChar w:fldCharType="begin" w:fldLock="1"/>
      </w:r>
      <w:r w:rsidR="00A023A1" w:rsidRPr="00FF5BDD">
        <w:rPr>
          <w:rFonts w:ascii="Times New Roman" w:hAnsi="Times New Roman"/>
          <w:sz w:val="24"/>
          <w:lang w:val="en-GB"/>
        </w:rPr>
        <w:instrText>ADDIN CSL_CITATION {"citationItems":[{"id":"ITEM-1","itemData":{"DOI":"10.1080/01431160110115825","ISSN":"01431161","abstract":"An operational orthorectification solution in support of the combined geometric and radiometric processing of currently available imaging spectrometry data is presented. The described parametric geocoding procedure (PARGE) strictly considers the aircraft and terrain geometry parameters and uses a forward transformation algorithm to create orthorectified imaging spectrometry cubes. The implemenatation principles, the auxiliary data calibration strategies, and the workflow of the currently applied processor are discussed. The major error so</w:instrText>
      </w:r>
      <w:r w:rsidR="00A023A1" w:rsidRPr="00B51C21">
        <w:rPr>
          <w:rFonts w:ascii="Times New Roman" w:hAnsi="Times New Roman"/>
          <w:sz w:val="24"/>
          <w:lang w:val="de-CH"/>
        </w:rPr>
        <w:instrText>urces of the approach are identified, and possibilities are shown how to make the most out of the available auxiliary data Inertial Navigation System Global Positioning System (INS GPS) parameters. Results on HyMap and AVIRIS imaging spectrometry data show an absolute accuracy in the range of 1 3 pixels for this kind of imagery. The combination of PARGE with an atmospheric correction procedure is shown in part 2 to this paper. The depicted geo-atmospheric workflow is proposed as a standard processing approach for available and future imaging spectrometry data.","author":[{"dropping-particle":"","family":"Schläpfer","given":"D.","non-dropping-particle":"","parse-nam</w:instrText>
      </w:r>
      <w:r w:rsidR="00A023A1" w:rsidRPr="003F2706">
        <w:rPr>
          <w:rFonts w:ascii="Times New Roman" w:hAnsi="Times New Roman"/>
          <w:sz w:val="24"/>
          <w:lang w:val="de-CH"/>
        </w:rPr>
        <w:instrText>es":false,"suffix":""},{"dropping-particle":</w:instrText>
      </w:r>
      <w:r w:rsidR="00A023A1" w:rsidRPr="00FF5BDD">
        <w:rPr>
          <w:rFonts w:ascii="Times New Roman" w:hAnsi="Times New Roman"/>
          <w:sz w:val="24"/>
          <w:lang w:val="de-CH"/>
        </w:rPr>
        <w:instrText>"","family":"Richter","given":"R.","non-dropping-particle":"","parse-names":false,"suffix":""}],"container-title":"International Journal of Remote Sensing","id":"ITEM-1","issue":"13","issued":{"date-parts":[["2002"]]},"page":"2609-2630","title":"Geo-atmospheric processing of airborne imaging spectrometry data. Part 1: Parametric orthorectification","type":"article-journal","volume":"23"},"uris":["http://www.mendeley.com/documents/?uuid=cde3e3c7-82e8-42fc-95ec-ae2c8d7d4269"]}],"mendeley":{"formattedCitation":"(Schläpfer &amp; Richter, 2002)","plainTextFormattedCitation":"(Schläpfer &amp; Richter, 2002)","previouslyFormattedCitation":"(Schläpfer &amp; Richter, 2002)"},"properties":{"noteIndex":0},"schema":"https://github.com/citation-style-language/schema/raw/master/csl-citation.json"}</w:instrText>
      </w:r>
      <w:r w:rsidR="001272C2" w:rsidRPr="00FF5BDD">
        <w:rPr>
          <w:rFonts w:ascii="Times New Roman" w:hAnsi="Times New Roman"/>
          <w:sz w:val="24"/>
          <w:lang w:val="en-GB"/>
        </w:rPr>
        <w:fldChar w:fldCharType="separate"/>
      </w:r>
      <w:r w:rsidR="001272C2" w:rsidRPr="00FF5BDD">
        <w:rPr>
          <w:rFonts w:ascii="Times New Roman" w:hAnsi="Times New Roman"/>
          <w:noProof/>
          <w:sz w:val="24"/>
          <w:lang w:val="de-CH"/>
        </w:rPr>
        <w:t>(Schläpfer &amp; Richter, 2002)</w:t>
      </w:r>
      <w:r w:rsidR="001272C2" w:rsidRPr="00FF5BDD">
        <w:rPr>
          <w:rFonts w:ascii="Times New Roman" w:hAnsi="Times New Roman"/>
          <w:sz w:val="24"/>
          <w:lang w:val="en-GB"/>
        </w:rPr>
        <w:fldChar w:fldCharType="end"/>
      </w:r>
      <w:r w:rsidR="000E1371" w:rsidRPr="00FF5BDD">
        <w:rPr>
          <w:rFonts w:ascii="Times New Roman" w:hAnsi="Times New Roman"/>
          <w:sz w:val="24"/>
          <w:lang w:val="de-CH"/>
        </w:rPr>
        <w:t xml:space="preserve"> and </w:t>
      </w:r>
      <w:r w:rsidRPr="00FF5BDD">
        <w:rPr>
          <w:rFonts w:ascii="Times New Roman" w:hAnsi="Times New Roman"/>
          <w:sz w:val="24"/>
          <w:lang w:val="de-CH"/>
        </w:rPr>
        <w:t xml:space="preserve">ATCOR-4 </w:t>
      </w:r>
      <w:r w:rsidR="00E31411" w:rsidRPr="00FF5BDD">
        <w:rPr>
          <w:rFonts w:ascii="Times New Roman" w:hAnsi="Times New Roman"/>
          <w:sz w:val="24"/>
          <w:lang w:val="en-GB"/>
        </w:rPr>
        <w:fldChar w:fldCharType="begin" w:fldLock="1"/>
      </w:r>
      <w:r w:rsidR="00E31411" w:rsidRPr="00FF5BDD">
        <w:rPr>
          <w:rFonts w:ascii="Times New Roman" w:hAnsi="Times New Roman"/>
          <w:sz w:val="24"/>
          <w:lang w:val="de-CH"/>
        </w:rPr>
        <w:instrText xml:space="preserve">ADDIN CSL_CITATION {"citationItems":[{"id":"ITEM-1","itemData":{"DOI":"10.1080/01431160110115834","ISSN":"01431161","abstract":"A method for the radiometric correction of wide field-of-view airborne imagery has been developed that accounts for the angular dependence of the path radiance and atmospheric transmittance functions to remove atmospheric and topographic effects. The first part of processing is the parametric geocoding of the scene to obtain a geocoded, orthorectified image and the view geometry (scan and azimuth angles) for each pixel as described in part 1 of this jointly submitted paper. The second part of the processing performs the combined atmospheric topographic correction. It uses a database of look-up tables of the atmospheric correction functions (path radiance, atmospheric transmittance, direct and diffuse solar flux) calculated with a radiative transfer code. Additionally, the terrain shape obtained from a digital elevation model is taken into account. The issues of the database size and accuracy requirements are critically discussed. The method supports all common types of imaging airborne optical instruments: panchromatic multispectral and hyperspectral, including fore aft tilt sensors covering the wavelength range 0.35-2.55 </w:instrText>
      </w:r>
      <w:r w:rsidR="00E31411" w:rsidRPr="00FF5BDD">
        <w:rPr>
          <w:rFonts w:ascii="Times New Roman" w:hAnsi="Times New Roman"/>
          <w:sz w:val="24"/>
          <w:lang w:val="en-GB"/>
        </w:rPr>
        <w:instrText>μ</w:instrText>
      </w:r>
      <w:r w:rsidR="00E31411" w:rsidRPr="00FF5BDD">
        <w:rPr>
          <w:rFonts w:ascii="Times New Roman" w:hAnsi="Times New Roman"/>
          <w:sz w:val="24"/>
          <w:lang w:val="de-CH"/>
        </w:rPr>
        <w:instrText xml:space="preserve">m and 8- 14 </w:instrText>
      </w:r>
      <w:r w:rsidR="00E31411" w:rsidRPr="00FF5BDD">
        <w:rPr>
          <w:rFonts w:ascii="Times New Roman" w:hAnsi="Times New Roman"/>
          <w:sz w:val="24"/>
          <w:lang w:val="en-GB"/>
        </w:rPr>
        <w:instrText>μ</w:instrText>
      </w:r>
      <w:r w:rsidR="00E31411" w:rsidRPr="00FF5BDD">
        <w:rPr>
          <w:rFonts w:ascii="Times New Roman" w:hAnsi="Times New Roman"/>
          <w:sz w:val="24"/>
          <w:lang w:val="de-CH"/>
        </w:rPr>
        <w:instrText>m. The processor is designed and optimized for imaging spectrometer data. Examples of processing of hyperspectral imagery in flat and rugged terrain are presented. A comparison of ground reflectance measurements with surface reflectance spectra derived from airborne imagery demonstrates that an accuracy of 1-3% reflectance units can be achieved.","author":[{"dropping-particle":"","family":"Richter","given":"R.","non-dropping-particle":"","parse-names":false,"suffix":""},{"dropping-particle":"","family":"Schläpfer","given":"D.","non-dropping-particle":"","parse-names":false,"suffix":""}],"container-title":"International Journal of Remote Sensing","id":"ITEM-1","issue":"13","issued":{"date-parts":[["2002"]]},"page":"2631-2649","title":"Geo-atmospheric processing of airborne imaging spectrometry data. Part 2: Atmospheric/topographic correction","type":"article-journal","volume":"23"},"uris":["http://www.mendeley.com/documents/?uuid=d004ab67-5d02-4433-b74d-46e27c336c67"]}],"mendeley":{"formattedCitation":"(Richter &amp; Schläpfer, 2002)","plainTextFormattedCitation":"(Richter &amp; Schläpfer, 2002)","previouslyFormattedCitation":"(Richter &amp; Schläpfer, 2002)"},"properties":{"noteIndex":0},"schema":"https://github.com/citation-style-language/schema/raw/master/csl-citation.json"}</w:instrText>
      </w:r>
      <w:r w:rsidR="00E31411" w:rsidRPr="00FF5BDD">
        <w:rPr>
          <w:rFonts w:ascii="Times New Roman" w:hAnsi="Times New Roman"/>
          <w:sz w:val="24"/>
          <w:lang w:val="en-GB"/>
        </w:rPr>
        <w:fldChar w:fldCharType="separate"/>
      </w:r>
      <w:r w:rsidR="00E31411" w:rsidRPr="00FF5BDD">
        <w:rPr>
          <w:rFonts w:ascii="Times New Roman" w:hAnsi="Times New Roman"/>
          <w:noProof/>
          <w:sz w:val="24"/>
          <w:lang w:val="de-CH"/>
        </w:rPr>
        <w:t>(Richter &amp; Schläpfer, 2002)</w:t>
      </w:r>
      <w:r w:rsidR="00E31411" w:rsidRPr="00FF5BDD">
        <w:rPr>
          <w:rFonts w:ascii="Times New Roman" w:hAnsi="Times New Roman"/>
          <w:sz w:val="24"/>
          <w:lang w:val="en-GB"/>
        </w:rPr>
        <w:fldChar w:fldCharType="end"/>
      </w:r>
      <w:r w:rsidRPr="00FF5BDD">
        <w:rPr>
          <w:rFonts w:ascii="Times New Roman" w:hAnsi="Times New Roman"/>
          <w:sz w:val="24"/>
          <w:lang w:val="de-CH"/>
        </w:rPr>
        <w:t xml:space="preserve">, respectively. </w:t>
      </w:r>
      <w:r w:rsidRPr="00E162F1">
        <w:rPr>
          <w:rFonts w:ascii="Times New Roman" w:hAnsi="Times New Roman"/>
          <w:sz w:val="24"/>
          <w:lang w:val="de-CH"/>
        </w:rPr>
        <w:t xml:space="preserve">Lastly, the data were spectrally resampled to Sentinel-2 </w:t>
      </w:r>
      <w:r w:rsidR="003F5617" w:rsidRPr="00FF5BDD">
        <w:rPr>
          <w:rFonts w:ascii="Times New Roman" w:hAnsi="Times New Roman"/>
          <w:sz w:val="24"/>
          <w:lang w:val="en-GB"/>
        </w:rPr>
        <w:fldChar w:fldCharType="begin" w:fldLock="1"/>
      </w:r>
      <w:r w:rsidR="003F5617" w:rsidRPr="00E162F1">
        <w:rPr>
          <w:rFonts w:ascii="Times New Roman" w:hAnsi="Times New Roman"/>
          <w:sz w:val="24"/>
          <w:lang w:val="de-CH"/>
        </w:rPr>
        <w:instrText>ADDIN CSL_CITATION {"citationItems":[{"id":"ITEM-1","itemData":{"ISSN":"00197866","author":[{"dropping-particle":"","family":"European Space Agency","given":"","non-dropping-particle":"","parse-names":false,"suffix":""}],"id":"ITEM-1","issue":"1","issued":{"date-parts":[["2015"]]},"title":"Sentinel-2 User</w:instrText>
      </w:r>
      <w:r w:rsidR="003F5617" w:rsidRPr="00B51C21">
        <w:rPr>
          <w:rFonts w:ascii="Times New Roman" w:hAnsi="Times New Roman"/>
          <w:sz w:val="24"/>
          <w:lang w:val="en-GB"/>
        </w:rPr>
        <w:instrText xml:space="preserve"> Handbook","type":"article-journal"},"uris":["http://www.mendeley.com/documents/?uuid=244fbf8f-52ac-44e2-b953-6adffe0abb41"]}],"mendeley":{"formattedCitation":"(European Space Agency, 2015)","plainTextFormattedCitation":"(European Space Agency, 2015)","previouslyFormattedCitation":"(European Space Agency, 2015)"},"properties":{"noteIndex":0},"schema":"https://github.com/citation-style-language/schema/raw/master/csl-citation.json"}</w:instrText>
      </w:r>
      <w:r w:rsidR="003F5617" w:rsidRPr="00FF5BDD">
        <w:rPr>
          <w:rFonts w:ascii="Times New Roman" w:hAnsi="Times New Roman"/>
          <w:sz w:val="24"/>
          <w:lang w:val="en-GB"/>
        </w:rPr>
        <w:fldChar w:fldCharType="separate"/>
      </w:r>
      <w:r w:rsidR="003F5617" w:rsidRPr="00B51C21">
        <w:rPr>
          <w:rFonts w:ascii="Times New Roman" w:hAnsi="Times New Roman"/>
          <w:noProof/>
          <w:sz w:val="24"/>
          <w:lang w:val="en-GB"/>
        </w:rPr>
        <w:t>(European Space Agency, 2015)</w:t>
      </w:r>
      <w:r w:rsidR="003F5617" w:rsidRPr="00FF5BDD">
        <w:rPr>
          <w:rFonts w:ascii="Times New Roman" w:hAnsi="Times New Roman"/>
          <w:sz w:val="24"/>
          <w:lang w:val="en-GB"/>
        </w:rPr>
        <w:fldChar w:fldCharType="end"/>
      </w:r>
      <w:r w:rsidRPr="00B51C21">
        <w:rPr>
          <w:rFonts w:ascii="Times New Roman" w:hAnsi="Times New Roman"/>
          <w:sz w:val="24"/>
          <w:lang w:val="en-GB"/>
        </w:rPr>
        <w:t xml:space="preserve"> using the </w:t>
      </w:r>
      <w:r w:rsidR="003F5617" w:rsidRPr="00B51C21">
        <w:rPr>
          <w:rFonts w:ascii="Times New Roman" w:hAnsi="Times New Roman"/>
          <w:sz w:val="24"/>
          <w:lang w:val="en-GB"/>
        </w:rPr>
        <w:t xml:space="preserve">R package </w:t>
      </w:r>
      <w:r w:rsidRPr="00B51C21">
        <w:rPr>
          <w:rFonts w:ascii="Times New Roman" w:hAnsi="Times New Roman"/>
          <w:i/>
          <w:sz w:val="24"/>
          <w:lang w:val="en-GB"/>
        </w:rPr>
        <w:t>prospectR</w:t>
      </w:r>
      <w:r w:rsidRPr="00B51C21">
        <w:rPr>
          <w:rFonts w:ascii="Times New Roman" w:hAnsi="Times New Roman"/>
          <w:sz w:val="24"/>
          <w:lang w:val="en-GB"/>
        </w:rPr>
        <w:t xml:space="preserve"> (</w:t>
      </w:r>
      <w:r w:rsidR="003F5617" w:rsidRPr="00FF5BDD">
        <w:rPr>
          <w:rFonts w:ascii="Times New Roman" w:hAnsi="Times New Roman"/>
          <w:sz w:val="24"/>
          <w:lang w:val="en-GB"/>
        </w:rPr>
        <w:fldChar w:fldCharType="begin" w:fldLock="1"/>
      </w:r>
      <w:r w:rsidR="00D12038" w:rsidRPr="00B51C21">
        <w:rPr>
          <w:rFonts w:ascii="Times New Roman" w:hAnsi="Times New Roman"/>
          <w:sz w:val="24"/>
          <w:lang w:val="en-GB"/>
        </w:rPr>
        <w:instrText>ADDIN CSL_CITATION {"citationItems":[{"id":"ITEM-1","itemData":{"author":[{"dropping-particle":"","family":"Stevens","given":"Antoine","non-dropping-particle":"","parse-names":false,"suffix":""},{"dropping-particle":"","family":"Ramirez-Lopez","given":"Leonardo","non-dropping-particle":"","parse-names":false,"suffix":""},{"dropping-particle":"","family":"Hans","given":"Guillaume","non-dropping-particle":"","parse-names":false,"suffix":""}],"container-title":"R package version 0.2.6","id":"ITEM-1","issued":{"date-parts":[["2022"]]},"title":"prospectr","type":"article-journal"},"uris":["http://www.mendeley.com/documents/?uuid=43ce2b</w:instrText>
      </w:r>
      <w:r w:rsidR="00D12038" w:rsidRPr="00FF5BDD">
        <w:rPr>
          <w:rFonts w:ascii="Times New Roman" w:hAnsi="Times New Roman"/>
          <w:sz w:val="24"/>
          <w:lang w:val="en-GB"/>
        </w:rPr>
        <w:instrText>d7-952e-4dfe-8223-762141e2be93"]}],"mendeley":{"formattedCitation":"(Stevens et al., 2022)","manualFormatting":"Stevens et al., 2022","plainTextFormattedCitation":"(Stevens et al., 2022)","previouslyFormattedCitation":"(Stevens et al., 2022)"},"properties":{"noteIndex":0},"schema":"https://github.com/citation-style-language/schema/raw/master/csl-citation.json"}</w:instrText>
      </w:r>
      <w:r w:rsidR="003F5617" w:rsidRPr="00FF5BDD">
        <w:rPr>
          <w:rFonts w:ascii="Times New Roman" w:hAnsi="Times New Roman"/>
          <w:sz w:val="24"/>
          <w:lang w:val="en-GB"/>
        </w:rPr>
        <w:fldChar w:fldCharType="separate"/>
      </w:r>
      <w:r w:rsidR="003F5617" w:rsidRPr="00FF5BDD">
        <w:rPr>
          <w:rFonts w:ascii="Times New Roman" w:hAnsi="Times New Roman"/>
          <w:noProof/>
          <w:sz w:val="24"/>
          <w:lang w:val="en-GB"/>
        </w:rPr>
        <w:t>Stevens et al., 2022</w:t>
      </w:r>
      <w:r w:rsidR="003F5617" w:rsidRPr="00FF5BDD">
        <w:rPr>
          <w:rFonts w:ascii="Times New Roman" w:hAnsi="Times New Roman"/>
          <w:sz w:val="24"/>
          <w:lang w:val="en-GB"/>
        </w:rPr>
        <w:fldChar w:fldCharType="end"/>
      </w:r>
      <w:r w:rsidRPr="00FF5BDD">
        <w:rPr>
          <w:rFonts w:ascii="Times New Roman" w:hAnsi="Times New Roman"/>
          <w:sz w:val="24"/>
          <w:lang w:val="en-GB"/>
        </w:rPr>
        <w:t>) in R (v4.2.1</w:t>
      </w:r>
      <w:r w:rsidR="00C3708E" w:rsidRPr="00FF5BDD">
        <w:rPr>
          <w:rFonts w:ascii="Times New Roman" w:hAnsi="Times New Roman"/>
          <w:sz w:val="24"/>
          <w:lang w:val="en-GB"/>
        </w:rPr>
        <w:t>,</w:t>
      </w:r>
      <w:r w:rsidRPr="00FF5BDD">
        <w:rPr>
          <w:rFonts w:ascii="Times New Roman" w:hAnsi="Times New Roman"/>
          <w:sz w:val="24"/>
          <w:lang w:val="en-GB"/>
        </w:rPr>
        <w:t xml:space="preserve"> </w:t>
      </w:r>
      <w:r w:rsidR="000476C1" w:rsidRPr="00FF5BDD">
        <w:rPr>
          <w:rFonts w:ascii="Times New Roman" w:hAnsi="Times New Roman"/>
          <w:sz w:val="24"/>
          <w:lang w:val="en-GB"/>
        </w:rPr>
        <w:t>https://www.R-project.org/</w:t>
      </w:r>
      <w:r w:rsidRPr="00FF5BDD">
        <w:rPr>
          <w:rFonts w:ascii="Times New Roman" w:hAnsi="Times New Roman"/>
          <w:sz w:val="24"/>
          <w:lang w:val="en-GB"/>
        </w:rPr>
        <w:t xml:space="preserve">). For the plots measured in 2016, we downloaded Sentinel-2 Level-1C images acquired on the </w:t>
      </w:r>
      <w:r w:rsidR="00C76A7F">
        <w:rPr>
          <w:rFonts w:ascii="Times New Roman" w:hAnsi="Times New Roman"/>
          <w:sz w:val="24"/>
          <w:lang w:val="en-GB"/>
        </w:rPr>
        <w:t xml:space="preserve">same </w:t>
      </w:r>
      <w:r w:rsidRPr="00FF5BDD">
        <w:rPr>
          <w:rFonts w:ascii="Times New Roman" w:hAnsi="Times New Roman"/>
          <w:sz w:val="24"/>
          <w:lang w:val="en-GB"/>
        </w:rPr>
        <w:t xml:space="preserve">days </w:t>
      </w:r>
      <w:r w:rsidR="00C76A7F">
        <w:rPr>
          <w:rFonts w:ascii="Times New Roman" w:hAnsi="Times New Roman"/>
          <w:sz w:val="24"/>
          <w:lang w:val="en-GB"/>
        </w:rPr>
        <w:t>when</w:t>
      </w:r>
      <w:r w:rsidRPr="00FF5BDD">
        <w:rPr>
          <w:rFonts w:ascii="Times New Roman" w:hAnsi="Times New Roman"/>
          <w:sz w:val="24"/>
          <w:lang w:val="en-GB"/>
        </w:rPr>
        <w:t xml:space="preserve"> field measurements took place from the </w:t>
      </w:r>
      <w:r w:rsidRPr="00FF5BDD">
        <w:rPr>
          <w:rFonts w:ascii="Times New Roman" w:hAnsi="Times New Roman"/>
          <w:sz w:val="24"/>
          <w:lang w:val="en-GB"/>
        </w:rPr>
        <w:lastRenderedPageBreak/>
        <w:t>Copernicus Open Access Hub</w:t>
      </w:r>
      <w:r w:rsidR="00035BF9" w:rsidRPr="00FF5BDD">
        <w:rPr>
          <w:rFonts w:ascii="Times New Roman" w:hAnsi="Times New Roman"/>
          <w:sz w:val="24"/>
          <w:lang w:val="en-GB"/>
        </w:rPr>
        <w:t xml:space="preserve"> (</w:t>
      </w:r>
      <w:r w:rsidR="000476C1" w:rsidRPr="00FF5BDD">
        <w:rPr>
          <w:rFonts w:ascii="Times New Roman" w:hAnsi="Times New Roman"/>
          <w:sz w:val="24"/>
          <w:lang w:val="en-GB"/>
        </w:rPr>
        <w:t>https://scihub.copernicus.eu/dhus/</w:t>
      </w:r>
      <w:r w:rsidR="00035BF9" w:rsidRPr="00FF5BDD">
        <w:rPr>
          <w:rFonts w:ascii="Times New Roman" w:hAnsi="Times New Roman"/>
          <w:sz w:val="24"/>
          <w:lang w:val="en-GB"/>
        </w:rPr>
        <w:t>)</w:t>
      </w:r>
      <w:r w:rsidRPr="00FF5BDD">
        <w:rPr>
          <w:rFonts w:ascii="Times New Roman" w:hAnsi="Times New Roman"/>
          <w:sz w:val="24"/>
          <w:lang w:val="en-GB"/>
        </w:rPr>
        <w:t xml:space="preserve"> and processed them to Level-2A with Sen2Cor (v2.3</w:t>
      </w:r>
      <w:r w:rsidR="003F5617" w:rsidRPr="00FF5BDD">
        <w:rPr>
          <w:rFonts w:ascii="Times New Roman" w:hAnsi="Times New Roman"/>
          <w:sz w:val="24"/>
          <w:lang w:val="en-GB"/>
        </w:rPr>
        <w:t xml:space="preserve">, </w:t>
      </w:r>
      <w:r w:rsidR="003F5617" w:rsidRPr="00FF5BDD">
        <w:rPr>
          <w:rFonts w:ascii="Times New Roman" w:hAnsi="Times New Roman"/>
          <w:sz w:val="24"/>
          <w:lang w:val="en-GB"/>
        </w:rPr>
        <w:fldChar w:fldCharType="begin" w:fldLock="1"/>
      </w:r>
      <w:r w:rsidR="00C76494" w:rsidRPr="00FF5BDD">
        <w:rPr>
          <w:rFonts w:ascii="Times New Roman" w:hAnsi="Times New Roman"/>
          <w:sz w:val="24"/>
          <w:lang w:val="en-GB"/>
        </w:rPr>
        <w:instrText>ADDIN CSL_CITATION {"citationItems":[{"id":"ITEM-1","itemData":{"abstract":"Sen2Core is a prototype processor for Sentinel-2 Level 2A product processing and formatting. The processor is developed for and with ESA and performs the tasks of Atmospheric Correction and Scene Classification of Level 1C input data. Level 2A outputs are: Bottom-Of-Atmosphere (BOA) corrected reflectance images, Aerosol Optical Thickness-, Water Vapour-, Scene Classification maps and Quality indicators, including cloud and snow probabilities. The Level 2A Product Formatting performed by the processor follows the specification of the Level 1C User Product.","author":[{"dropping-particle":"","family":"Müller-Wilm","given":"Uwe","non-dropping-particle":"","parse-names":false,"suffix":""},{"dropping-particle":"","family":"Louis","given":"Jerome","non-dropping-particle":"","parse-names":false,"suffix":""},{"dropping-particle":"","family":"Richter","given":"Rudolf","non-dropping-particle":"","parse-names":false,"suffix":""},{"dropping-particle":"","family":"Gascon","given":"Ferran","non-dropping-particle":"","parse-names":false,"suffix":""},{"dropping-particle":"","family":"Niezette","given":"Marc","non-dropping-particle":"","parse-names":false,"suffix":""}],"container-title":"ESA Living Planet Symposium 2013, Edinburgh, UK","id":"ITEM-1","issued":{"date-parts":[["2013"]]},"title":"Sentinel-2 Level 2a Prototype Processor : Architecture , Algorithms and First Results","type":"article-journal"},"uris":["http://www.mendeley.com/documents/?uuid=bb0397dd-9573-45ef-89a1-697197e2b812"]}],"mendeley":{"formattedCitation":"(Müller-Wilm et al., 2013)","manualFormatting":"Müller-Wilm et al., 2013)","plainTextFormattedCitation":"(Müller-Wilm et al., 2013)","previouslyFormattedCitation":"(Müller-Wilm et al., 2013)"},"properties":{"noteIndex":0},"schema":"https://github.com/citation-style-language/schema/raw/master/csl-citation.json"}</w:instrText>
      </w:r>
      <w:r w:rsidR="003F5617" w:rsidRPr="00FF5BDD">
        <w:rPr>
          <w:rFonts w:ascii="Times New Roman" w:hAnsi="Times New Roman"/>
          <w:sz w:val="24"/>
          <w:lang w:val="en-GB"/>
        </w:rPr>
        <w:fldChar w:fldCharType="separate"/>
      </w:r>
      <w:r w:rsidR="003F5617" w:rsidRPr="00FF5BDD">
        <w:rPr>
          <w:rFonts w:ascii="Times New Roman" w:hAnsi="Times New Roman"/>
          <w:noProof/>
          <w:sz w:val="24"/>
          <w:lang w:val="en-GB"/>
        </w:rPr>
        <w:t>Müller-Wilm et al., 2013)</w:t>
      </w:r>
      <w:r w:rsidR="003F5617" w:rsidRPr="00FF5BDD">
        <w:rPr>
          <w:rFonts w:ascii="Times New Roman" w:hAnsi="Times New Roman"/>
          <w:sz w:val="24"/>
          <w:lang w:val="en-GB"/>
        </w:rPr>
        <w:fldChar w:fldCharType="end"/>
      </w:r>
      <w:r w:rsidRPr="00FF5BDD">
        <w:rPr>
          <w:rFonts w:ascii="Times New Roman" w:hAnsi="Times New Roman"/>
          <w:sz w:val="24"/>
          <w:lang w:val="en-GB"/>
        </w:rPr>
        <w:t xml:space="preserve"> and the </w:t>
      </w:r>
      <w:bookmarkStart w:id="1" w:name="_Hlk162518810"/>
      <w:r w:rsidRPr="00FF5BDD">
        <w:rPr>
          <w:rFonts w:ascii="Times New Roman" w:hAnsi="Times New Roman"/>
          <w:sz w:val="24"/>
          <w:lang w:val="en-GB"/>
        </w:rPr>
        <w:t xml:space="preserve">NASA SRTM Digital Elevation </w:t>
      </w:r>
      <w:bookmarkEnd w:id="1"/>
      <w:r w:rsidRPr="00FF5BDD">
        <w:rPr>
          <w:rFonts w:ascii="Times New Roman" w:hAnsi="Times New Roman"/>
          <w:sz w:val="24"/>
          <w:lang w:val="en-GB"/>
        </w:rPr>
        <w:t xml:space="preserve">90m dataset </w:t>
      </w:r>
      <w:r w:rsidR="009B4327" w:rsidRPr="00FF5BDD">
        <w:rPr>
          <w:rFonts w:ascii="Times New Roman" w:hAnsi="Times New Roman"/>
          <w:sz w:val="24"/>
          <w:lang w:val="en-GB"/>
        </w:rPr>
        <w:fldChar w:fldCharType="begin" w:fldLock="1"/>
      </w:r>
      <w:r w:rsidR="005F2BB2" w:rsidRPr="00FF5BDD">
        <w:rPr>
          <w:rFonts w:ascii="Times New Roman" w:hAnsi="Times New Roman"/>
          <w:sz w:val="24"/>
          <w:lang w:val="en-GB"/>
        </w:rPr>
        <w:instrText>ADDIN CSL_CITATION {"citationItems":[{"id":"ITEM-1","itemData":{"DOI":"10.1080/13658810601169899","ISSN":"1362-3087","abstract":"The Digital Elevation Model that has been derived from the February 2000 Shuttle Radar Topography Mission (SRTM) has been one of the most important publicly available new spatial data sets in recent years. However, the 'finished' grade version of the data (also referred to as Version 2) still contains data voids (some 836,000 km 2)-and other anomalies-that prevent immediate use in many applications. These voids can be filled using a range of interpolation algorithms in conjunction with other sources of elevation data, but there is little guidance on the most appropriate void-filling method. This paper describes: (i) a method to fill voids using a variety of interpolators, (ii) a method to determine the most appropriate void-filling algorithms using a classification of the voids based on their size and a typology of their surrounding terrain; and (iii) the classification of the most appropriate algorithm for each of the 3,339,913 voids in the SRTM data. Based on a sample of 1304 artificial but realistic voids across six terrain types and eight void size classes, we found that the choice of void-filling algorithm is dependent on both the size and terrain type of the void. Contrary to some previous findings, the best methods can be generalised as: kriging or inverse distance weighting interpolation for small and medium size voids in relatively flat low-lying areas; spline interpolation for small and medium-sized voids in high-altitude and dissected terrain; triangular irregular network or inverse distance weighting interpolation for large voids in very flat areas, and an advanced spline method (ANUDEM) for large voids in other terrains.","author":[{"dropping-particle":"","family":"Reuter","given":"H.I.","non-dropping-particle":"","parse-names":false,"suffix":""},{"dropping-particle":"","family":"Nelson","given":"A.","non-dropping-particle":"","parse-names":false,"suffix":""},{"dropping-particle":"","family":"Jarvis","given":"A.","non-dropping-particle":"","parse-names":false,"suffix":""}],"container-title":"International Journal of Geographical Information Science","id":"ITEM-1","issue":"9","issued":{"date-parts":[["2007"]]},"page":"983-1008","title":"An evaluation of void-filling interpolation methods for SRTM data","type":"article-journal","volume":"21"},"uris":["http://www.mendeley.com/documents/?uuid=e67a5665-1c8f-395b-9cca-17f056ef4848"]}],"mendeley":{"formattedCitation":"(Reuter et al., 2007)","plainTextFormattedCitation":"(Reuter et al., 2007)","previouslyFormattedCitation":"(Reuter et al., 2007)"},"properties":{"noteIndex":0},"schema":"https://github.com/citation-style-language/schema/raw/master/csl-citation.json"}</w:instrText>
      </w:r>
      <w:r w:rsidR="009B4327" w:rsidRPr="00FF5BDD">
        <w:rPr>
          <w:rFonts w:ascii="Times New Roman" w:hAnsi="Times New Roman"/>
          <w:sz w:val="24"/>
          <w:lang w:val="en-GB"/>
        </w:rPr>
        <w:fldChar w:fldCharType="separate"/>
      </w:r>
      <w:r w:rsidR="009B4327" w:rsidRPr="00FF5BDD">
        <w:rPr>
          <w:rFonts w:ascii="Times New Roman" w:hAnsi="Times New Roman"/>
          <w:noProof/>
          <w:sz w:val="24"/>
          <w:lang w:val="en-GB"/>
        </w:rPr>
        <w:t>(Reuter et al., 2007)</w:t>
      </w:r>
      <w:r w:rsidR="009B4327" w:rsidRPr="00FF5BDD">
        <w:rPr>
          <w:rFonts w:ascii="Times New Roman" w:hAnsi="Times New Roman"/>
          <w:sz w:val="24"/>
          <w:lang w:val="en-GB"/>
        </w:rPr>
        <w:fldChar w:fldCharType="end"/>
      </w:r>
      <w:r w:rsidRPr="00FF5BDD">
        <w:rPr>
          <w:rFonts w:ascii="Times New Roman" w:hAnsi="Times New Roman"/>
          <w:sz w:val="24"/>
          <w:lang w:val="en-GB"/>
        </w:rPr>
        <w:t>. We harmonized the spatial resolution of all bands to 20 m and applied the BRDF correction. For the plots measured in 2018, we downloaded hyperspectral remote sensing data from the AVIRIS-NG data portal (</w:t>
      </w:r>
      <w:r w:rsidR="000476C1" w:rsidRPr="00FF5BDD">
        <w:rPr>
          <w:rFonts w:ascii="Times New Roman" w:hAnsi="Times New Roman"/>
          <w:sz w:val="24"/>
          <w:lang w:val="en-GB"/>
        </w:rPr>
        <w:t>https://avirisng.jpl.nasa.gov/dataportal/</w:t>
      </w:r>
      <w:r w:rsidRPr="00FF5BDD">
        <w:rPr>
          <w:rFonts w:ascii="Times New Roman" w:hAnsi="Times New Roman"/>
          <w:sz w:val="24"/>
          <w:lang w:val="en-GB"/>
        </w:rPr>
        <w:t>) and spectrally resampled the data in the same manner as for the APEX data.</w:t>
      </w:r>
    </w:p>
    <w:p w14:paraId="26B619ED" w14:textId="0F92B21F" w:rsidR="00A6592C" w:rsidRPr="00FF5BDD" w:rsidRDefault="00A6592C" w:rsidP="009B4327">
      <w:pPr>
        <w:spacing w:line="480" w:lineRule="auto"/>
        <w:rPr>
          <w:rFonts w:ascii="Times New Roman" w:hAnsi="Times New Roman"/>
          <w:sz w:val="24"/>
          <w:lang w:val="en-GB"/>
        </w:rPr>
      </w:pPr>
      <w:r w:rsidRPr="00FF5BDD">
        <w:rPr>
          <w:rFonts w:ascii="Times New Roman" w:hAnsi="Times New Roman"/>
          <w:sz w:val="24"/>
          <w:u w:val="single"/>
          <w:lang w:val="en-GB"/>
        </w:rPr>
        <w:t>Vegetation indices</w:t>
      </w:r>
      <w:r w:rsidR="009B4327" w:rsidRPr="00FF5BDD">
        <w:rPr>
          <w:rFonts w:ascii="Times New Roman" w:hAnsi="Times New Roman"/>
          <w:sz w:val="24"/>
          <w:u w:val="single"/>
          <w:lang w:val="en-GB"/>
        </w:rPr>
        <w:t>:</w:t>
      </w:r>
      <w:r w:rsidR="009B4327" w:rsidRPr="00FF5BDD">
        <w:rPr>
          <w:rFonts w:ascii="Times New Roman" w:hAnsi="Times New Roman"/>
          <w:sz w:val="24"/>
          <w:lang w:val="en-GB"/>
        </w:rPr>
        <w:t xml:space="preserve"> </w:t>
      </w:r>
      <w:r w:rsidRPr="00FF5BDD">
        <w:rPr>
          <w:rFonts w:ascii="Times New Roman" w:hAnsi="Times New Roman"/>
          <w:sz w:val="24"/>
          <w:lang w:val="en-GB"/>
        </w:rPr>
        <w:t xml:space="preserve">Vegetation indices are combinations of spectral bands more sensitive to vegetation properties than single bands </w:t>
      </w:r>
      <w:r w:rsidR="009B4327" w:rsidRPr="00FF5BDD">
        <w:rPr>
          <w:rFonts w:ascii="Times New Roman" w:hAnsi="Times New Roman"/>
          <w:sz w:val="24"/>
          <w:lang w:val="en-GB"/>
        </w:rPr>
        <w:fldChar w:fldCharType="begin" w:fldLock="1"/>
      </w:r>
      <w:r w:rsidR="00D85C27" w:rsidRPr="00FF5BDD">
        <w:rPr>
          <w:rFonts w:ascii="Times New Roman" w:hAnsi="Times New Roman"/>
          <w:sz w:val="24"/>
          <w:lang w:val="en-GB"/>
        </w:rPr>
        <w:instrText>ADDIN CSL_CITATION {"citationItems":[{"id":"ITEM-1","itemData":{"DOI":"10.1080/02757259509532298","ISSN":"02757257","abstract":"In the field of remote sensing applications, scientists have developed vegetation indices (VI) for qualitatively and quantitatively evaluating vegetative covers using spectral measurements. The spectral response of vegetated areas presents a complex mixture of vegetation, soil brightness, environmental effects, shadow, soil color and moisture. Moreover, the VI is affected by spatial-temporal variations of the atmosphere. Over forty vegetation indices have been developed during the last two decades in order to enhance vegetation response and minimize the effects of the factors described above. This paper summarizes, refers and discusses most of the vegetation indices found in the literature. It presents different existing classifications of indices and proposes to group them in a new classification. -Authors","author":[{"dropping-particle":"","family":"Bannari","given":"A.","non-dropping-particle":"","parse-names":false,"suffix":""},{"dropping-particle":"","family":"Morin","given":"D.","non-dropping-particle":"","parse-names":false,"suffix":""},{"dropping-particle":"","family":"Bonn","given":"F.","non-dropping-particle":"","parse-names":false,"suffix":""},{"dropping-particle":"","family":"Huete","given":"A. R.","non-dropping-particle":"","parse-names":false,"suffix":""}],"container-title":"Remote Sensing Reviews","id":"ITEM-1","issue":"1-2","issued":{"date-parts":[["1995"]]},"page":"95-120","title":"A review of vegetation indices","type":"article-journal","volume":"13"},"uris":["http://www.mendeley.com/documents/?uuid=8ec12955-7955-4537-89b3-a11049c1e3c3"]}],"mendeley":{"formattedCitation":"(Bannari et al., 1995)","plainTextFormattedCitation":"(Bannari et al., 1995)","previouslyFormattedCitation":"(Bannari et al., 1995)"},"properties":{"noteIndex":0},"schema":"https://github.com/citation-style-language/schema/raw/master/csl-citation.json"}</w:instrText>
      </w:r>
      <w:r w:rsidR="009B4327" w:rsidRPr="00FF5BDD">
        <w:rPr>
          <w:rFonts w:ascii="Times New Roman" w:hAnsi="Times New Roman"/>
          <w:sz w:val="24"/>
          <w:lang w:val="en-GB"/>
        </w:rPr>
        <w:fldChar w:fldCharType="separate"/>
      </w:r>
      <w:r w:rsidR="009B4327" w:rsidRPr="00FF5BDD">
        <w:rPr>
          <w:rFonts w:ascii="Times New Roman" w:hAnsi="Times New Roman"/>
          <w:noProof/>
          <w:sz w:val="24"/>
          <w:lang w:val="en-GB"/>
        </w:rPr>
        <w:t>(Bannari et al., 1995)</w:t>
      </w:r>
      <w:r w:rsidR="009B4327" w:rsidRPr="00FF5BDD">
        <w:rPr>
          <w:rFonts w:ascii="Times New Roman" w:hAnsi="Times New Roman"/>
          <w:sz w:val="24"/>
          <w:lang w:val="en-GB"/>
        </w:rPr>
        <w:fldChar w:fldCharType="end"/>
      </w:r>
      <w:r w:rsidRPr="00FF5BDD">
        <w:rPr>
          <w:rFonts w:ascii="Times New Roman" w:hAnsi="Times New Roman"/>
          <w:sz w:val="24"/>
          <w:lang w:val="en-GB"/>
        </w:rPr>
        <w:t xml:space="preserve">. We calculated several </w:t>
      </w:r>
      <w:r w:rsidR="00D85A4E" w:rsidRPr="00FF5BDD">
        <w:rPr>
          <w:rFonts w:ascii="Times New Roman" w:hAnsi="Times New Roman"/>
          <w:sz w:val="24"/>
          <w:lang w:val="en-GB"/>
        </w:rPr>
        <w:t xml:space="preserve">vegetation indices </w:t>
      </w:r>
      <w:r w:rsidRPr="00FF5BDD">
        <w:rPr>
          <w:rFonts w:ascii="Times New Roman" w:hAnsi="Times New Roman"/>
          <w:sz w:val="24"/>
          <w:lang w:val="en-GB"/>
        </w:rPr>
        <w:t xml:space="preserve">for the GPS locations and the validation data from the resampled APEX/AVIRIS-NG and Sentinel-2 surface reflectance data coving the RGB (red-green-blue), NIR (near-infrared), and SWIR (short-wave infrared) ranges of the electromagnetic spectrum. The Normalized </w:t>
      </w:r>
      <w:r w:rsidR="00C76A7F">
        <w:rPr>
          <w:rFonts w:ascii="Times New Roman" w:hAnsi="Times New Roman"/>
          <w:sz w:val="24"/>
          <w:lang w:val="en-GB"/>
        </w:rPr>
        <w:t>D</w:t>
      </w:r>
      <w:r w:rsidRPr="00FF5BDD">
        <w:rPr>
          <w:rFonts w:ascii="Times New Roman" w:hAnsi="Times New Roman"/>
          <w:sz w:val="24"/>
          <w:lang w:val="en-GB"/>
        </w:rPr>
        <w:t xml:space="preserve">ifference </w:t>
      </w:r>
      <w:r w:rsidR="00C76A7F">
        <w:rPr>
          <w:rFonts w:ascii="Times New Roman" w:hAnsi="Times New Roman"/>
          <w:sz w:val="24"/>
          <w:lang w:val="en-GB"/>
        </w:rPr>
        <w:t>V</w:t>
      </w:r>
      <w:r w:rsidRPr="00FF5BDD">
        <w:rPr>
          <w:rFonts w:ascii="Times New Roman" w:hAnsi="Times New Roman"/>
          <w:sz w:val="24"/>
          <w:lang w:val="en-GB"/>
        </w:rPr>
        <w:t xml:space="preserve">egetation </w:t>
      </w:r>
      <w:r w:rsidR="00C76A7F">
        <w:rPr>
          <w:rFonts w:ascii="Times New Roman" w:hAnsi="Times New Roman"/>
          <w:sz w:val="24"/>
          <w:lang w:val="en-GB"/>
        </w:rPr>
        <w:t>I</w:t>
      </w:r>
      <w:r w:rsidRPr="00FF5BDD">
        <w:rPr>
          <w:rFonts w:ascii="Times New Roman" w:hAnsi="Times New Roman"/>
          <w:sz w:val="24"/>
          <w:lang w:val="en-GB"/>
        </w:rPr>
        <w:t>ndex (NDVI</w:t>
      </w:r>
      <w:r w:rsidR="00C76A7F">
        <w:rPr>
          <w:rFonts w:ascii="Times New Roman" w:hAnsi="Times New Roman"/>
          <w:sz w:val="24"/>
          <w:lang w:val="en-GB"/>
        </w:rPr>
        <w:t>;</w:t>
      </w:r>
      <w:r w:rsidRPr="00FF5BDD">
        <w:rPr>
          <w:rFonts w:ascii="Times New Roman" w:hAnsi="Times New Roman"/>
          <w:sz w:val="24"/>
          <w:lang w:val="en-GB"/>
        </w:rPr>
        <w:t xml:space="preserve"> </w:t>
      </w:r>
      <w:r w:rsidR="00D85C27" w:rsidRPr="00FF5BDD">
        <w:rPr>
          <w:rFonts w:ascii="Times New Roman" w:hAnsi="Times New Roman"/>
          <w:sz w:val="24"/>
          <w:lang w:val="en-GB"/>
        </w:rPr>
        <w:fldChar w:fldCharType="begin" w:fldLock="1"/>
      </w:r>
      <w:r w:rsidR="00F7420C" w:rsidRPr="00FF5BDD">
        <w:rPr>
          <w:rFonts w:ascii="Times New Roman" w:hAnsi="Times New Roman"/>
          <w:sz w:val="24"/>
          <w:lang w:val="en-GB"/>
        </w:rPr>
        <w:instrText>ADDIN CSL_CITATION {"citationItems":[{"id":"ITEM-1","itemData":{"DOI":"https://doi.org/10.1016/0034-4257(79)90013-0","ISSN":"0034-4257","abstract":"In situ collected spectrometer data were used to evaluate and quantify the relationships between various linear combinations of red and photographic infrared radiances and experimental plot biomass, leaf water content, and chlorophyll content. The radiance variables evaluated included the red and photographic infrared (IR) radiance and the linear combinations of the IR/red ratio, the square root of the IR/red ratio, the IR-red difference, the vegetation index, and the transformed vegetation index. In addition, the corresponding green and red linear combinations were evaluated for comparative purposes. Three data sets were used from June, September, and October sampling periods. Regression analysis showed the increased utility of the IR and red linear combinations vis-à-vis the same green and red linear combinations. The red and IR linear combinations had 7% and 14% greater regression significance than the green and red linear combinations for the June and September sampling periods, respectively. The vegetation index, transformed vegetation index, and square root of the IR/red ratio were the most significant, followed closely by the IR/red ratio. Less than a 6% difference separated the highest and lowest of these four ER and red linear combinations. The use of these linear combinations was shown to be sensitive primarily to the green leaf area or green leaf biomass. As such, these linear combinations of the red and photographic IR radiances can be employed to monitor the photosynthetically active biomass of plant canopies.","author":[{"dropping-particle":"","family":"Tucker","given":"Compton J.","non-dropping-particle":"","parse-names":false,"suffix":""}],"container-title":"Remote Sensing of Environment","id":"ITEM-1","issue":"2","issued":{"date-parts":[["1979"]]},"page":"127-150","title":"Red and photographic infrared linear combinations for monitoring vegetation","type":"article-journal","volume":"8"},"uris":["http://www.mendeley.com/documents/?uuid=b0a03dec-5185-4844-9191-69cc5d302381"]}],"mendeley":{"formattedCitation":"(Tucker, 1979)","manualFormatting":"Tucker, 1979)","plainTextFormattedCitation":"(Tucker, 1979)","previouslyFormattedCitation":"(Tucker, 1979)"},"properties":{"noteIndex":0},"schema":"https://github.com/citation-style-language/schema/raw/master/csl-citation.json"}</w:instrText>
      </w:r>
      <w:r w:rsidR="00D85C27" w:rsidRPr="00FF5BDD">
        <w:rPr>
          <w:rFonts w:ascii="Times New Roman" w:hAnsi="Times New Roman"/>
          <w:sz w:val="24"/>
          <w:lang w:val="en-GB"/>
        </w:rPr>
        <w:fldChar w:fldCharType="separate"/>
      </w:r>
      <w:r w:rsidR="00EC5CCB" w:rsidRPr="00FF5BDD">
        <w:rPr>
          <w:rFonts w:ascii="Times New Roman" w:hAnsi="Times New Roman"/>
          <w:noProof/>
          <w:sz w:val="24"/>
          <w:lang w:val="en-GB"/>
        </w:rPr>
        <w:t>Tucker, 1979)</w:t>
      </w:r>
      <w:r w:rsidR="00D85C27" w:rsidRPr="00FF5BDD">
        <w:rPr>
          <w:rFonts w:ascii="Times New Roman" w:hAnsi="Times New Roman"/>
          <w:sz w:val="24"/>
          <w:lang w:val="en-GB"/>
        </w:rPr>
        <w:fldChar w:fldCharType="end"/>
      </w:r>
      <w:r w:rsidRPr="00FF5BDD">
        <w:rPr>
          <w:rFonts w:ascii="Times New Roman" w:hAnsi="Times New Roman"/>
          <w:sz w:val="24"/>
          <w:lang w:val="en-GB"/>
        </w:rPr>
        <w:t xml:space="preserve"> belongs to the most common vegetation indices and is often used to approximate vegetation phenology and primary productivity </w:t>
      </w:r>
      <w:r w:rsidR="00D85C27" w:rsidRPr="00FF5BDD">
        <w:rPr>
          <w:rFonts w:ascii="Times New Roman" w:hAnsi="Times New Roman"/>
          <w:sz w:val="24"/>
          <w:lang w:val="en-GB"/>
        </w:rPr>
        <w:fldChar w:fldCharType="begin" w:fldLock="1"/>
      </w:r>
      <w:r w:rsidR="00D85C27" w:rsidRPr="00FF5BDD">
        <w:rPr>
          <w:rFonts w:ascii="Times New Roman" w:hAnsi="Times New Roman"/>
          <w:sz w:val="24"/>
          <w:lang w:val="en-GB"/>
        </w:rPr>
        <w:instrText>ADDIN CSL_CITATION {"citationItems":[{"id":"ITEM-1","itemData":{"DOI":"10.3354/cr00936","ISSN":"0936577X","abstract":"This review highlights the latest developments associated with the use of the Normalized Difference Vegetation Index (NDVI) in ecology. Over the last decade, the NDVI has proven extremely useful in predicting herbivore and non-herbivore distribution, abundance and life history traits in space and time. Due to the continuous nature of NDVI since mid-1981, the relative importance of different temporal and spatial lags on population performance can be assessed, widening our understanding of population dynamics. Previously thought to be most useful in temperate environments, the utility of this satellite-derived index has been demonstrated even in sparsely vegetated areas. Climate models can be used to reconstruct historical patterns in vegetation dynamics in addition to anticipating the effects of future environmental change on biodiversity. NDVI has thus been established as a crucial tool for assessing past and future population and biodiversity consequences of change in climate, vegetation phenology and primary productivity. © Inter-Research 2011.","author":[{"dropping-particle":"","family":"Pettorelli","given":"Nathalie","non-dropping-particle":"","parse-names":false,"suffix":""},{"dropping-particle":"","family":"Ryan","given":"Sadie","non-dropping-particle":"","parse-names":false,"suffix":""},{"dropping-particle":"","family":"Mueller","given":"Thomas","non-dropping-particle":"","parse-names":false,"suffix":""},{"dropping-particle":"","family":"Bunnefeld","given":"Nils","non-dropping-particle":"","parse-names":false,"suffix":""},{"dropping-particle":"","family":"Jedrzejewska","given":"Bogumila","non-dropping-particle":"","parse-names":false,"suffix":""},{"dropping-particle":"","family":"Lima","given":"Mauricio","non-dropping-particle":"","parse-names":false,"suffix":""},{"dropping-particle":"","family":"Kausrud","given":"Kyrre","non-dropping-particle":"","parse-names":false,"suffix":""}],"container-title":"Climate Research","id":"ITEM-1","issue":"1","issued":{"date-parts":[["2011"]]},"page":"15-27","title":"The Normalized Difference Vegetation Index (NDVI): Unforeseen successes in animal ecology","type":"article-journal","volume":"46"},"uris":["http://www.mendeley.com/documents/?uuid=3fe726c4-5a3d-4f1d-9230-98443cd61f09"]}],"mendeley":{"formattedCitation":"(Pettorelli et al., 2011)","plainTextFormattedCitation":"(Pettorelli et al., 2011)","previouslyFormattedCitation":"(Pettorelli et al., 2011)"},"properties":{"noteIndex":0},"schema":"https://github.com/citation-style-language/schema/raw/master/csl-citation.json"}</w:instrText>
      </w:r>
      <w:r w:rsidR="00D85C27" w:rsidRPr="00FF5BDD">
        <w:rPr>
          <w:rFonts w:ascii="Times New Roman" w:hAnsi="Times New Roman"/>
          <w:sz w:val="24"/>
          <w:lang w:val="en-GB"/>
        </w:rPr>
        <w:fldChar w:fldCharType="separate"/>
      </w:r>
      <w:r w:rsidR="00D85C27" w:rsidRPr="00FF5BDD">
        <w:rPr>
          <w:rFonts w:ascii="Times New Roman" w:hAnsi="Times New Roman"/>
          <w:noProof/>
          <w:sz w:val="24"/>
          <w:lang w:val="en-GB"/>
        </w:rPr>
        <w:t>(Pettorelli et al., 2011)</w:t>
      </w:r>
      <w:r w:rsidR="00D85C27" w:rsidRPr="00FF5BDD">
        <w:rPr>
          <w:rFonts w:ascii="Times New Roman" w:hAnsi="Times New Roman"/>
          <w:sz w:val="24"/>
          <w:lang w:val="en-GB"/>
        </w:rPr>
        <w:fldChar w:fldCharType="end"/>
      </w:r>
      <w:r w:rsidRPr="00FF5BDD">
        <w:rPr>
          <w:rFonts w:ascii="Times New Roman" w:hAnsi="Times New Roman"/>
          <w:sz w:val="24"/>
          <w:lang w:val="en-GB"/>
        </w:rPr>
        <w:t>. We calculated NDVI according to Equation A1,</w:t>
      </w:r>
    </w:p>
    <w:p w14:paraId="330D6321" w14:textId="77777777" w:rsidR="00A6592C" w:rsidRPr="00FF5BDD" w:rsidRDefault="00A6592C" w:rsidP="009B4327">
      <w:pPr>
        <w:spacing w:line="480" w:lineRule="auto"/>
        <w:jc w:val="center"/>
        <w:rPr>
          <w:rFonts w:ascii="Times New Roman" w:hAnsi="Times New Roman"/>
          <w:sz w:val="24"/>
          <w:lang w:val="en-GB"/>
        </w:rPr>
      </w:pPr>
      <m:oMath>
        <m:r>
          <w:rPr>
            <w:rFonts w:ascii="Cambria Math" w:hAnsi="Cambria Math"/>
            <w:sz w:val="24"/>
            <w:lang w:val="en-GB"/>
          </w:rPr>
          <m:t xml:space="preserve">NDVI= </m:t>
        </m:r>
        <m:f>
          <m:fPr>
            <m:ctrlPr>
              <w:rPr>
                <w:rFonts w:ascii="Cambria Math" w:hAnsi="Cambria Math"/>
                <w:i/>
                <w:sz w:val="24"/>
                <w:lang w:val="en-GB"/>
              </w:rPr>
            </m:ctrlPr>
          </m:fPr>
          <m:num>
            <m:sSub>
              <m:sSubPr>
                <m:ctrlPr>
                  <w:rPr>
                    <w:rFonts w:ascii="Cambria Math" w:hAnsi="Cambria Math"/>
                    <w:i/>
                    <w:sz w:val="24"/>
                    <w:lang w:val="en-GB"/>
                  </w:rPr>
                </m:ctrlPr>
              </m:sSubPr>
              <m:e>
                <m:r>
                  <w:rPr>
                    <w:rFonts w:ascii="Cambria Math" w:hAnsi="Cambria Math"/>
                    <w:sz w:val="24"/>
                    <w:lang w:val="en-GB"/>
                  </w:rPr>
                  <m:t>R</m:t>
                </m:r>
              </m:e>
              <m:sub>
                <m:r>
                  <w:rPr>
                    <w:rFonts w:ascii="Cambria Math" w:hAnsi="Cambria Math"/>
                    <w:sz w:val="24"/>
                    <w:lang w:val="en-GB"/>
                  </w:rPr>
                  <m:t>842</m:t>
                </m:r>
              </m:sub>
            </m:sSub>
            <m:r>
              <w:rPr>
                <w:rFonts w:ascii="Cambria Math" w:hAnsi="Cambria Math"/>
                <w:sz w:val="24"/>
                <w:lang w:val="en-GB"/>
              </w:rPr>
              <m:t>-</m:t>
            </m:r>
            <m:sSub>
              <m:sSubPr>
                <m:ctrlPr>
                  <w:rPr>
                    <w:rFonts w:ascii="Cambria Math" w:hAnsi="Cambria Math"/>
                    <w:i/>
                    <w:sz w:val="24"/>
                    <w:lang w:val="en-GB"/>
                  </w:rPr>
                </m:ctrlPr>
              </m:sSubPr>
              <m:e>
                <m:r>
                  <w:rPr>
                    <w:rFonts w:ascii="Cambria Math" w:hAnsi="Cambria Math"/>
                    <w:sz w:val="24"/>
                    <w:lang w:val="en-GB"/>
                  </w:rPr>
                  <m:t>R</m:t>
                </m:r>
              </m:e>
              <m:sub>
                <m:r>
                  <w:rPr>
                    <w:rFonts w:ascii="Cambria Math" w:hAnsi="Cambria Math"/>
                    <w:sz w:val="24"/>
                    <w:lang w:val="en-GB"/>
                  </w:rPr>
                  <m:t>665</m:t>
                </m:r>
              </m:sub>
            </m:sSub>
          </m:num>
          <m:den>
            <m:sSub>
              <m:sSubPr>
                <m:ctrlPr>
                  <w:rPr>
                    <w:rFonts w:ascii="Cambria Math" w:hAnsi="Cambria Math"/>
                    <w:i/>
                    <w:sz w:val="24"/>
                    <w:lang w:val="en-GB"/>
                  </w:rPr>
                </m:ctrlPr>
              </m:sSubPr>
              <m:e>
                <m:r>
                  <w:rPr>
                    <w:rFonts w:ascii="Cambria Math" w:hAnsi="Cambria Math"/>
                    <w:sz w:val="24"/>
                    <w:lang w:val="en-GB"/>
                  </w:rPr>
                  <m:t>R</m:t>
                </m:r>
              </m:e>
              <m:sub>
                <m:r>
                  <w:rPr>
                    <w:rFonts w:ascii="Cambria Math" w:hAnsi="Cambria Math"/>
                    <w:sz w:val="24"/>
                    <w:lang w:val="en-GB"/>
                  </w:rPr>
                  <m:t>842</m:t>
                </m:r>
              </m:sub>
            </m:sSub>
            <m:r>
              <w:rPr>
                <w:rFonts w:ascii="Cambria Math" w:hAnsi="Cambria Math"/>
                <w:sz w:val="24"/>
                <w:lang w:val="en-GB"/>
              </w:rPr>
              <m:t xml:space="preserve">+ </m:t>
            </m:r>
            <m:sSub>
              <m:sSubPr>
                <m:ctrlPr>
                  <w:rPr>
                    <w:rFonts w:ascii="Cambria Math" w:hAnsi="Cambria Math"/>
                    <w:i/>
                    <w:sz w:val="24"/>
                    <w:lang w:val="en-GB"/>
                  </w:rPr>
                </m:ctrlPr>
              </m:sSubPr>
              <m:e>
                <m:r>
                  <w:rPr>
                    <w:rFonts w:ascii="Cambria Math" w:hAnsi="Cambria Math"/>
                    <w:sz w:val="24"/>
                    <w:lang w:val="en-GB"/>
                  </w:rPr>
                  <m:t>R</m:t>
                </m:r>
              </m:e>
              <m:sub>
                <m:r>
                  <w:rPr>
                    <w:rFonts w:ascii="Cambria Math" w:hAnsi="Cambria Math"/>
                    <w:sz w:val="24"/>
                    <w:lang w:val="en-GB"/>
                  </w:rPr>
                  <m:t>665</m:t>
                </m:r>
              </m:sub>
            </m:sSub>
          </m:den>
        </m:f>
      </m:oMath>
      <w:r w:rsidRPr="00FF5BDD">
        <w:rPr>
          <w:rFonts w:ascii="Times New Roman" w:hAnsi="Times New Roman"/>
          <w:sz w:val="24"/>
          <w:lang w:val="en-GB"/>
        </w:rPr>
        <w:t xml:space="preserve"> (Equation A1)</w:t>
      </w:r>
    </w:p>
    <w:p w14:paraId="23A0AE26" w14:textId="77777777" w:rsidR="00A6592C" w:rsidRPr="00FF5BDD" w:rsidRDefault="00A6592C" w:rsidP="009B4327">
      <w:pPr>
        <w:spacing w:line="480" w:lineRule="auto"/>
        <w:rPr>
          <w:rFonts w:ascii="Times New Roman" w:hAnsi="Times New Roman"/>
          <w:sz w:val="24"/>
          <w:lang w:val="en-GB"/>
        </w:rPr>
      </w:pPr>
      <w:r w:rsidRPr="00FF5BDD">
        <w:rPr>
          <w:rFonts w:ascii="Times New Roman" w:hAnsi="Times New Roman"/>
          <w:sz w:val="24"/>
          <w:lang w:val="en-GB"/>
        </w:rPr>
        <w:t xml:space="preserve">with </w:t>
      </w:r>
      <w:r w:rsidRPr="00FF5BDD">
        <w:rPr>
          <w:rFonts w:ascii="Times New Roman" w:hAnsi="Times New Roman"/>
          <w:i/>
          <w:iCs/>
          <w:sz w:val="24"/>
          <w:lang w:val="en-GB"/>
        </w:rPr>
        <w:t>R</w:t>
      </w:r>
      <w:r w:rsidRPr="00FF5BDD">
        <w:rPr>
          <w:rFonts w:ascii="Times New Roman" w:hAnsi="Times New Roman"/>
          <w:sz w:val="24"/>
          <w:lang w:val="en-GB"/>
        </w:rPr>
        <w:t xml:space="preserve"> denoting reflectance and </w:t>
      </w:r>
      <w:r w:rsidRPr="00FF5BDD">
        <w:rPr>
          <w:rFonts w:ascii="Times New Roman" w:hAnsi="Times New Roman"/>
          <w:sz w:val="24"/>
          <w:vertAlign w:val="subscript"/>
          <w:lang w:val="en-GB"/>
        </w:rPr>
        <w:t>x</w:t>
      </w:r>
      <w:r w:rsidRPr="00FF5BDD">
        <w:rPr>
          <w:rFonts w:ascii="Times New Roman" w:hAnsi="Times New Roman"/>
          <w:sz w:val="24"/>
          <w:lang w:val="en-GB"/>
        </w:rPr>
        <w:t xml:space="preserve"> denoting the respective wavelength of the image band.</w:t>
      </w:r>
    </w:p>
    <w:p w14:paraId="6645B461" w14:textId="37D3C431" w:rsidR="00A6592C" w:rsidRPr="00FF5BDD" w:rsidRDefault="00A6592C" w:rsidP="009B4327">
      <w:pPr>
        <w:spacing w:line="480" w:lineRule="auto"/>
        <w:rPr>
          <w:rFonts w:ascii="Times New Roman" w:hAnsi="Times New Roman"/>
          <w:sz w:val="24"/>
          <w:lang w:val="en-GB"/>
        </w:rPr>
      </w:pPr>
      <w:r w:rsidRPr="00FF5BDD">
        <w:rPr>
          <w:rFonts w:ascii="Times New Roman" w:hAnsi="Times New Roman"/>
          <w:sz w:val="24"/>
          <w:lang w:val="en-GB"/>
        </w:rPr>
        <w:t xml:space="preserve">The MERIS </w:t>
      </w:r>
      <w:r w:rsidR="00C76A7F">
        <w:rPr>
          <w:rFonts w:ascii="Times New Roman" w:hAnsi="Times New Roman"/>
          <w:sz w:val="24"/>
          <w:lang w:val="en-GB"/>
        </w:rPr>
        <w:t>T</w:t>
      </w:r>
      <w:r w:rsidRPr="00FF5BDD">
        <w:rPr>
          <w:rFonts w:ascii="Times New Roman" w:hAnsi="Times New Roman"/>
          <w:sz w:val="24"/>
          <w:lang w:val="en-GB"/>
        </w:rPr>
        <w:t xml:space="preserve">errestrial </w:t>
      </w:r>
      <w:r w:rsidR="00C76A7F">
        <w:rPr>
          <w:rFonts w:ascii="Times New Roman" w:hAnsi="Times New Roman"/>
          <w:sz w:val="24"/>
          <w:lang w:val="en-GB"/>
        </w:rPr>
        <w:t>C</w:t>
      </w:r>
      <w:r w:rsidRPr="00FF5BDD">
        <w:rPr>
          <w:rFonts w:ascii="Times New Roman" w:hAnsi="Times New Roman"/>
          <w:sz w:val="24"/>
          <w:lang w:val="en-GB"/>
        </w:rPr>
        <w:t xml:space="preserve">hlorophyll </w:t>
      </w:r>
      <w:r w:rsidR="00C76A7F">
        <w:rPr>
          <w:rFonts w:ascii="Times New Roman" w:hAnsi="Times New Roman"/>
          <w:sz w:val="24"/>
          <w:lang w:val="en-GB"/>
        </w:rPr>
        <w:t>I</w:t>
      </w:r>
      <w:r w:rsidRPr="00FF5BDD">
        <w:rPr>
          <w:rFonts w:ascii="Times New Roman" w:hAnsi="Times New Roman"/>
          <w:sz w:val="24"/>
          <w:lang w:val="en-GB"/>
        </w:rPr>
        <w:t>ndex (MTCI</w:t>
      </w:r>
      <w:r w:rsidR="00C76A7F">
        <w:rPr>
          <w:rFonts w:ascii="Times New Roman" w:hAnsi="Times New Roman"/>
          <w:sz w:val="24"/>
          <w:lang w:val="en-GB"/>
        </w:rPr>
        <w:t>;</w:t>
      </w:r>
      <w:r w:rsidR="00D85C27" w:rsidRPr="00FF5BDD">
        <w:rPr>
          <w:rFonts w:ascii="Times New Roman" w:hAnsi="Times New Roman"/>
          <w:sz w:val="24"/>
          <w:lang w:val="en-GB"/>
        </w:rPr>
        <w:t xml:space="preserve"> </w:t>
      </w:r>
      <w:r w:rsidR="00D85C27" w:rsidRPr="00FF5BDD">
        <w:rPr>
          <w:rFonts w:ascii="Times New Roman" w:hAnsi="Times New Roman"/>
          <w:sz w:val="24"/>
          <w:lang w:val="en-GB"/>
        </w:rPr>
        <w:fldChar w:fldCharType="begin" w:fldLock="1"/>
      </w:r>
      <w:r w:rsidR="00EC5CCB" w:rsidRPr="00FF5BDD">
        <w:rPr>
          <w:rFonts w:ascii="Times New Roman" w:hAnsi="Times New Roman"/>
          <w:sz w:val="24"/>
          <w:lang w:val="en-GB"/>
        </w:rPr>
        <w:instrText>ADDIN CSL_CITATION {"citationItems":[{"id":"ITEM-1","itemData":{"DOI":"10.1080/0143116042000274015","ISSN":"01431161","abstract":"The long wavelength edge of the major chlorophyll absorption feature in the spectrum of a vegetation canopy moves to longer wavelengths with an increase in chlorophyll content. The position of this red-edge has been used successfully to estimate, by remote sensing, the chlorophyll content of vegetation canopies. Techniques used to estimate this red-edge position (REP) have been designed for use on small volumes of continuous spectral data rather than the large volumes of discontinuous spectral data recorded by contemporary satellite spectrometers. Also, each technique produces a different value of REP from the same spectral data and REP values are relatively insensitive to chlorophyll content at high values of chlorophyll content. This paper reports on the design and indirect evaluation of a surrogate REP index for use with spectral data recorded at the standard band settings of the Medium Resolution Imaging Spectrometer (MERIS). This index, termed the MERIS terrestrial chlorophyll index (MTCI), was evaluated using model spectra, field spectra and MERIS data. It was easy to calculate (and so can be automated), was correlated strongly with REP but unlike REP was sensitive to high values of chlorophyll content. As a result this index became an official MERIS level-2 product of the European Space Agency in March 2004. Further direct evaluation of the MTCI is proposed, using both greenhouse and field data. © 2004 Taylor &amp; Francis Ltd.","author":[{"dropping-particle":"","family":"Dash","given":"J.","non-dropping-particle":"","parse-names":false,"suffix":""},{"dropping-particle":"","family":"Curran","given":"P. J.","non-dropping-particle":"","parse-names":false,"suffix":""}],"container-title":"International Journal of Remote Sensing","id":"ITEM-1","issue":"23","issued":{"date-parts":[["2004"]]},"page":"5403-5413","title":"The MERIS terrestrial chlorophyll index","type":"article-journal","volume":"25"},"uris":["http://www.mendeley.com/documents/?uuid=243487ff-cc07-471f-95ef-187902d933ed"]}],"mendeley":{"formattedCitation":"(Dash &amp; Curran, 2004)","manualFormatting":"Dash &amp; Curran, 2004; Equation A2)","plainTextFormattedCitation":"(Dash &amp; Curran, 2004)","previouslyFormattedCitation":"(Dash &amp; Curran, 2004)"},"properties":{"noteIndex":0},"schema":"https://github.com/citation-style-language/schema/raw/master/csl-citation.json"}</w:instrText>
      </w:r>
      <w:r w:rsidR="00D85C27" w:rsidRPr="00FF5BDD">
        <w:rPr>
          <w:rFonts w:ascii="Times New Roman" w:hAnsi="Times New Roman"/>
          <w:sz w:val="24"/>
          <w:lang w:val="en-GB"/>
        </w:rPr>
        <w:fldChar w:fldCharType="separate"/>
      </w:r>
      <w:r w:rsidR="00D85C27" w:rsidRPr="00FF5BDD">
        <w:rPr>
          <w:rFonts w:ascii="Times New Roman" w:hAnsi="Times New Roman"/>
          <w:noProof/>
          <w:sz w:val="24"/>
          <w:lang w:val="en-GB"/>
        </w:rPr>
        <w:t>Dash &amp; Curran, 2004</w:t>
      </w:r>
      <w:r w:rsidR="00EC5CCB" w:rsidRPr="00FF5BDD">
        <w:rPr>
          <w:rFonts w:ascii="Times New Roman" w:hAnsi="Times New Roman"/>
          <w:noProof/>
          <w:sz w:val="24"/>
          <w:lang w:val="en-GB"/>
        </w:rPr>
        <w:t>; Equation A2</w:t>
      </w:r>
      <w:r w:rsidR="00D85C27" w:rsidRPr="00FF5BDD">
        <w:rPr>
          <w:rFonts w:ascii="Times New Roman" w:hAnsi="Times New Roman"/>
          <w:noProof/>
          <w:sz w:val="24"/>
          <w:lang w:val="en-GB"/>
        </w:rPr>
        <w:t>)</w:t>
      </w:r>
      <w:r w:rsidR="00D85C27" w:rsidRPr="00FF5BDD">
        <w:rPr>
          <w:rFonts w:ascii="Times New Roman" w:hAnsi="Times New Roman"/>
          <w:sz w:val="24"/>
          <w:lang w:val="en-GB"/>
        </w:rPr>
        <w:fldChar w:fldCharType="end"/>
      </w:r>
      <w:r w:rsidRPr="00FF5BDD">
        <w:rPr>
          <w:rFonts w:ascii="Times New Roman" w:hAnsi="Times New Roman"/>
          <w:sz w:val="24"/>
          <w:lang w:val="en-GB"/>
        </w:rPr>
        <w:t xml:space="preserve"> calculated with bands of the NIR range is sensitive to the chlorophyll content within a vegetation canopy which is positively correlated with vegetation productivity.</w:t>
      </w:r>
    </w:p>
    <w:p w14:paraId="1B25DF82" w14:textId="77777777" w:rsidR="00A6592C" w:rsidRPr="00FF5BDD" w:rsidRDefault="00A6592C" w:rsidP="009B4327">
      <w:pPr>
        <w:spacing w:line="480" w:lineRule="auto"/>
        <w:jc w:val="center"/>
        <w:rPr>
          <w:rFonts w:ascii="Times New Roman" w:hAnsi="Times New Roman"/>
          <w:sz w:val="24"/>
          <w:lang w:val="en-GB"/>
        </w:rPr>
      </w:pPr>
      <m:oMath>
        <m:r>
          <w:rPr>
            <w:rFonts w:ascii="Cambria Math" w:hAnsi="Cambria Math"/>
            <w:sz w:val="24"/>
            <w:lang w:val="en-GB"/>
          </w:rPr>
          <m:t xml:space="preserve">MTCI= </m:t>
        </m:r>
        <m:f>
          <m:fPr>
            <m:ctrlPr>
              <w:rPr>
                <w:rFonts w:ascii="Cambria Math" w:hAnsi="Cambria Math"/>
                <w:i/>
                <w:sz w:val="24"/>
                <w:lang w:val="en-GB"/>
              </w:rPr>
            </m:ctrlPr>
          </m:fPr>
          <m:num>
            <m:sSub>
              <m:sSubPr>
                <m:ctrlPr>
                  <w:rPr>
                    <w:rFonts w:ascii="Cambria Math" w:hAnsi="Cambria Math"/>
                    <w:i/>
                    <w:sz w:val="24"/>
                    <w:lang w:val="en-GB"/>
                  </w:rPr>
                </m:ctrlPr>
              </m:sSubPr>
              <m:e>
                <m:r>
                  <w:rPr>
                    <w:rFonts w:ascii="Cambria Math" w:hAnsi="Cambria Math"/>
                    <w:sz w:val="24"/>
                    <w:lang w:val="en-GB"/>
                  </w:rPr>
                  <m:t>R</m:t>
                </m:r>
              </m:e>
              <m:sub>
                <m:r>
                  <w:rPr>
                    <w:rFonts w:ascii="Cambria Math" w:hAnsi="Cambria Math"/>
                    <w:sz w:val="24"/>
                    <w:lang w:val="en-GB"/>
                  </w:rPr>
                  <m:t>740</m:t>
                </m:r>
              </m:sub>
            </m:sSub>
            <m:r>
              <w:rPr>
                <w:rFonts w:ascii="Cambria Math" w:hAnsi="Cambria Math"/>
                <w:sz w:val="24"/>
                <w:lang w:val="en-GB"/>
              </w:rPr>
              <m:t>-</m:t>
            </m:r>
            <m:sSub>
              <m:sSubPr>
                <m:ctrlPr>
                  <w:rPr>
                    <w:rFonts w:ascii="Cambria Math" w:hAnsi="Cambria Math"/>
                    <w:i/>
                    <w:sz w:val="24"/>
                    <w:lang w:val="en-GB"/>
                  </w:rPr>
                </m:ctrlPr>
              </m:sSubPr>
              <m:e>
                <m:r>
                  <w:rPr>
                    <w:rFonts w:ascii="Cambria Math" w:hAnsi="Cambria Math"/>
                    <w:sz w:val="24"/>
                    <w:lang w:val="en-GB"/>
                  </w:rPr>
                  <m:t>R</m:t>
                </m:r>
              </m:e>
              <m:sub>
                <m:r>
                  <w:rPr>
                    <w:rFonts w:ascii="Cambria Math" w:hAnsi="Cambria Math"/>
                    <w:sz w:val="24"/>
                    <w:lang w:val="en-GB"/>
                  </w:rPr>
                  <m:t>705</m:t>
                </m:r>
              </m:sub>
            </m:sSub>
          </m:num>
          <m:den>
            <m:sSub>
              <m:sSubPr>
                <m:ctrlPr>
                  <w:rPr>
                    <w:rFonts w:ascii="Cambria Math" w:hAnsi="Cambria Math"/>
                    <w:i/>
                    <w:sz w:val="24"/>
                    <w:lang w:val="en-GB"/>
                  </w:rPr>
                </m:ctrlPr>
              </m:sSubPr>
              <m:e>
                <m:r>
                  <w:rPr>
                    <w:rFonts w:ascii="Cambria Math" w:hAnsi="Cambria Math"/>
                    <w:sz w:val="24"/>
                    <w:lang w:val="en-GB"/>
                  </w:rPr>
                  <m:t>R</m:t>
                </m:r>
              </m:e>
              <m:sub>
                <m:r>
                  <w:rPr>
                    <w:rFonts w:ascii="Cambria Math" w:hAnsi="Cambria Math"/>
                    <w:sz w:val="24"/>
                    <w:lang w:val="en-GB"/>
                  </w:rPr>
                  <m:t>705</m:t>
                </m:r>
              </m:sub>
            </m:sSub>
            <m:r>
              <w:rPr>
                <w:rFonts w:ascii="Cambria Math" w:hAnsi="Cambria Math"/>
                <w:sz w:val="24"/>
                <w:lang w:val="en-GB"/>
              </w:rPr>
              <m:t>-</m:t>
            </m:r>
            <m:sSub>
              <m:sSubPr>
                <m:ctrlPr>
                  <w:rPr>
                    <w:rFonts w:ascii="Cambria Math" w:hAnsi="Cambria Math"/>
                    <w:i/>
                    <w:sz w:val="24"/>
                    <w:lang w:val="en-GB"/>
                  </w:rPr>
                </m:ctrlPr>
              </m:sSubPr>
              <m:e>
                <m:r>
                  <w:rPr>
                    <w:rFonts w:ascii="Cambria Math" w:hAnsi="Cambria Math"/>
                    <w:sz w:val="24"/>
                    <w:lang w:val="en-GB"/>
                  </w:rPr>
                  <m:t>R</m:t>
                </m:r>
              </m:e>
              <m:sub>
                <m:r>
                  <w:rPr>
                    <w:rFonts w:ascii="Cambria Math" w:hAnsi="Cambria Math"/>
                    <w:sz w:val="24"/>
                    <w:lang w:val="en-GB"/>
                  </w:rPr>
                  <m:t>665</m:t>
                </m:r>
              </m:sub>
            </m:sSub>
          </m:den>
        </m:f>
      </m:oMath>
      <w:r w:rsidRPr="00FF5BDD">
        <w:rPr>
          <w:rFonts w:ascii="Times New Roman" w:hAnsi="Times New Roman"/>
          <w:sz w:val="24"/>
          <w:lang w:val="en-GB"/>
        </w:rPr>
        <w:t xml:space="preserve"> (Equation A2)</w:t>
      </w:r>
    </w:p>
    <w:p w14:paraId="16FC31C8" w14:textId="2A6A0127" w:rsidR="00A6592C" w:rsidRPr="00FF5BDD" w:rsidRDefault="00A6592C" w:rsidP="009B4327">
      <w:pPr>
        <w:spacing w:line="480" w:lineRule="auto"/>
        <w:rPr>
          <w:rFonts w:ascii="Times New Roman" w:hAnsi="Times New Roman"/>
          <w:sz w:val="24"/>
          <w:lang w:val="en-GB"/>
        </w:rPr>
      </w:pPr>
      <w:r w:rsidRPr="00FF5BDD">
        <w:rPr>
          <w:rFonts w:ascii="Times New Roman" w:hAnsi="Times New Roman"/>
          <w:sz w:val="24"/>
          <w:lang w:val="en-GB"/>
        </w:rPr>
        <w:t>The Triangular Greenness Index (TGI</w:t>
      </w:r>
      <w:r w:rsidR="00C76A7F">
        <w:rPr>
          <w:rFonts w:ascii="Times New Roman" w:hAnsi="Times New Roman"/>
          <w:sz w:val="24"/>
          <w:lang w:val="en-GB"/>
        </w:rPr>
        <w:t>;</w:t>
      </w:r>
      <w:r w:rsidRPr="00FF5BDD">
        <w:rPr>
          <w:rFonts w:ascii="Times New Roman" w:hAnsi="Times New Roman"/>
          <w:sz w:val="24"/>
          <w:lang w:val="en-GB"/>
        </w:rPr>
        <w:t xml:space="preserve"> </w:t>
      </w:r>
      <w:r w:rsidR="00EC5CCB" w:rsidRPr="00FF5BDD">
        <w:rPr>
          <w:rFonts w:ascii="Times New Roman" w:hAnsi="Times New Roman"/>
          <w:sz w:val="24"/>
          <w:lang w:val="en-GB"/>
        </w:rPr>
        <w:fldChar w:fldCharType="begin" w:fldLock="1"/>
      </w:r>
      <w:r w:rsidR="00C76494" w:rsidRPr="00FF5BDD">
        <w:rPr>
          <w:rFonts w:ascii="Times New Roman" w:hAnsi="Times New Roman"/>
          <w:sz w:val="24"/>
          <w:lang w:val="en-GB"/>
        </w:rPr>
        <w:instrText>ADDIN CSL_CITATION {"citationItems":[{"id":"ITEM-1","itemData":{"DOI":"10.2134/agronj2010.0395","ISSN":"00021962","abstract":"Leaf chlorophyll content (μg cm -2) is an important variable for agricultural remote sensing because of its close relationship to leaf N content. The objectives of this study were to develop and test a new index, based on red, green and blue bands, that is sensitive to differences in leaf chlorophyll content at leaf and canopy scales. We propose the triangular greenness index (TGI), which calculates the area of a triangle with vertices: (λr, Rr), (λg, Rg), and (λb, Rb), where λ is the wavelength (nm) and R is the reflectance for bands in red (r), green (g), and blue (b) wavelengths. The TGI was correlated with chlorophyll content using a variety of leaf and plot reflectance data. Generally, indices using the chlorophyll red-edge (710-730 nm) had higher correlations with chlorophyll content compared to TGI. However, correlations between TGI and chlorophyll content were equal to or higher than broad-band indices, when leaf area index (LAI) was &gt;2. Simulations using the Scattering by Arbitrarily Inclined Leaves (SAIL) canopy model indicate an interaction among TGI, LAI, and soil type at low LAI, whereas at high LAI, TGI was only affected by leaf chlorophyll content. The TGI could be used with low-cost sensors, such as commercially-available digital cameras, for N management by remote sensing. © 2011 by the American Society of Agronomy. All rights reserved.","author":[{"dropping-particle":"","family":"Hunt","given":"Raymond E.","non-dropping-particle":"","parse-names":false,"suffix":""},{"dropping-particle":"","family":"Daughtry","given":"C. S.T.","non-dropping-particle":"","parse-names":false,"suffix":""},{"dropping-particle":"","family":"Eitel","given":"Jan U.H.","non-dropping-particle":"","parse-names":false,"suffix":""},{"dropping-particle":"","family":"Long","given":"Dan S.","non-dropping-particle":"","parse-names":false,"suffix":""}],"container-title":"Agronomy Journal","id":"ITEM-1","issue":"4","issued":{"date-parts":[["2011"]]},"page":"1090-1099","title":"Remote sensing leaf chlorophyll content using a visible band index","type":"article-journal","volume":"103"},"uris":["http://www.mendeley.com/documents/?uuid=9b8570e9-6283-4d6d-b1eb-bb2d968c21cb"]}],"mendeley":{"formattedCitation":"(Hunt et al., 2011)","manualFormatting":"Hunt et al., 2011; Equation A3)","plainTextFormattedCitation":"(Hunt et al., 2011)","previouslyFormattedCitation":"(Hunt et al., 2011)"},"properties":{"noteIndex":0},"schema":"https://github.com/citation-style-language/schema/raw/master/csl-citation.json"}</w:instrText>
      </w:r>
      <w:r w:rsidR="00EC5CCB" w:rsidRPr="00FF5BDD">
        <w:rPr>
          <w:rFonts w:ascii="Times New Roman" w:hAnsi="Times New Roman"/>
          <w:sz w:val="24"/>
          <w:lang w:val="en-GB"/>
        </w:rPr>
        <w:fldChar w:fldCharType="separate"/>
      </w:r>
      <w:r w:rsidR="00EC5CCB" w:rsidRPr="00FF5BDD">
        <w:rPr>
          <w:rFonts w:ascii="Times New Roman" w:hAnsi="Times New Roman"/>
          <w:noProof/>
          <w:sz w:val="24"/>
          <w:lang w:val="en-GB"/>
        </w:rPr>
        <w:t>Hunt et al., 2011; Equation A3)</w:t>
      </w:r>
      <w:r w:rsidR="00EC5CCB" w:rsidRPr="00FF5BDD">
        <w:rPr>
          <w:rFonts w:ascii="Times New Roman" w:hAnsi="Times New Roman"/>
          <w:sz w:val="24"/>
          <w:lang w:val="en-GB"/>
        </w:rPr>
        <w:fldChar w:fldCharType="end"/>
      </w:r>
      <w:r w:rsidRPr="00FF5BDD">
        <w:rPr>
          <w:rFonts w:ascii="Times New Roman" w:hAnsi="Times New Roman"/>
          <w:sz w:val="24"/>
          <w:lang w:val="en-GB"/>
        </w:rPr>
        <w:t xml:space="preserve"> uses bands in the RGB range and also targets chlorophyll content for its close relationship with nitrogen content.</w:t>
      </w:r>
    </w:p>
    <w:p w14:paraId="640E77EE" w14:textId="77777777" w:rsidR="00A6592C" w:rsidRPr="00FF5BDD" w:rsidRDefault="00A6592C" w:rsidP="009B4327">
      <w:pPr>
        <w:spacing w:line="480" w:lineRule="auto"/>
        <w:jc w:val="center"/>
        <w:rPr>
          <w:rFonts w:ascii="Times New Roman" w:hAnsi="Times New Roman"/>
          <w:sz w:val="24"/>
          <w:lang w:val="en-GB"/>
        </w:rPr>
      </w:pPr>
      <m:oMath>
        <m:r>
          <w:rPr>
            <w:rFonts w:ascii="Cambria Math" w:hAnsi="Cambria Math"/>
            <w:sz w:val="24"/>
            <w:lang w:val="en-GB"/>
          </w:rPr>
          <m:t xml:space="preserve">TGI=-0.5* </m:t>
        </m:r>
        <m:d>
          <m:dPr>
            <m:begChr m:val="["/>
            <m:endChr m:val="]"/>
            <m:ctrlPr>
              <w:rPr>
                <w:rFonts w:ascii="Cambria Math" w:hAnsi="Cambria Math"/>
                <w:i/>
                <w:sz w:val="24"/>
                <w:lang w:val="en-GB"/>
              </w:rPr>
            </m:ctrlPr>
          </m:dPr>
          <m:e>
            <m:r>
              <w:rPr>
                <w:rFonts w:ascii="Cambria Math" w:hAnsi="Cambria Math"/>
                <w:sz w:val="24"/>
                <w:lang w:val="en-GB"/>
              </w:rPr>
              <m:t>168*</m:t>
            </m:r>
            <m:d>
              <m:dPr>
                <m:ctrlPr>
                  <w:rPr>
                    <w:rFonts w:ascii="Cambria Math" w:hAnsi="Cambria Math"/>
                    <w:i/>
                    <w:sz w:val="24"/>
                    <w:lang w:val="en-GB"/>
                  </w:rPr>
                </m:ctrlPr>
              </m:dPr>
              <m:e>
                <m:sSub>
                  <m:sSubPr>
                    <m:ctrlPr>
                      <w:rPr>
                        <w:rFonts w:ascii="Cambria Math" w:hAnsi="Cambria Math"/>
                        <w:i/>
                        <w:sz w:val="24"/>
                        <w:lang w:val="en-GB"/>
                      </w:rPr>
                    </m:ctrlPr>
                  </m:sSubPr>
                  <m:e>
                    <m:r>
                      <w:rPr>
                        <w:rFonts w:ascii="Cambria Math" w:hAnsi="Cambria Math"/>
                        <w:sz w:val="24"/>
                        <w:lang w:val="en-GB"/>
                      </w:rPr>
                      <m:t>R</m:t>
                    </m:r>
                  </m:e>
                  <m:sub>
                    <m:r>
                      <w:rPr>
                        <w:rFonts w:ascii="Cambria Math" w:hAnsi="Cambria Math"/>
                        <w:sz w:val="24"/>
                        <w:lang w:val="en-GB"/>
                      </w:rPr>
                      <m:t>665</m:t>
                    </m:r>
                  </m:sub>
                </m:sSub>
                <m:r>
                  <w:rPr>
                    <w:rFonts w:ascii="Cambria Math" w:hAnsi="Cambria Math"/>
                    <w:sz w:val="24"/>
                    <w:lang w:val="en-GB"/>
                  </w:rPr>
                  <m:t>-</m:t>
                </m:r>
                <m:sSub>
                  <m:sSubPr>
                    <m:ctrlPr>
                      <w:rPr>
                        <w:rFonts w:ascii="Cambria Math" w:hAnsi="Cambria Math"/>
                        <w:i/>
                        <w:sz w:val="24"/>
                        <w:lang w:val="en-GB"/>
                      </w:rPr>
                    </m:ctrlPr>
                  </m:sSubPr>
                  <m:e>
                    <m:r>
                      <w:rPr>
                        <w:rFonts w:ascii="Cambria Math" w:hAnsi="Cambria Math"/>
                        <w:sz w:val="24"/>
                        <w:lang w:val="en-GB"/>
                      </w:rPr>
                      <m:t>R</m:t>
                    </m:r>
                  </m:e>
                  <m:sub>
                    <m:r>
                      <w:rPr>
                        <w:rFonts w:ascii="Cambria Math" w:hAnsi="Cambria Math"/>
                        <w:sz w:val="24"/>
                        <w:lang w:val="en-GB"/>
                      </w:rPr>
                      <m:t>560</m:t>
                    </m:r>
                  </m:sub>
                </m:sSub>
              </m:e>
            </m:d>
            <m:r>
              <w:rPr>
                <w:rFonts w:ascii="Cambria Math" w:hAnsi="Cambria Math"/>
                <w:sz w:val="24"/>
                <w:lang w:val="en-GB"/>
              </w:rPr>
              <m:t>-105*</m:t>
            </m:r>
            <m:d>
              <m:dPr>
                <m:ctrlPr>
                  <w:rPr>
                    <w:rFonts w:ascii="Cambria Math" w:hAnsi="Cambria Math"/>
                    <w:i/>
                    <w:sz w:val="24"/>
                    <w:lang w:val="en-GB"/>
                  </w:rPr>
                </m:ctrlPr>
              </m:dPr>
              <m:e>
                <m:sSub>
                  <m:sSubPr>
                    <m:ctrlPr>
                      <w:rPr>
                        <w:rFonts w:ascii="Cambria Math" w:hAnsi="Cambria Math"/>
                        <w:i/>
                        <w:sz w:val="24"/>
                        <w:lang w:val="en-GB"/>
                      </w:rPr>
                    </m:ctrlPr>
                  </m:sSubPr>
                  <m:e>
                    <m:r>
                      <w:rPr>
                        <w:rFonts w:ascii="Cambria Math" w:hAnsi="Cambria Math"/>
                        <w:sz w:val="24"/>
                        <w:lang w:val="en-GB"/>
                      </w:rPr>
                      <m:t>R</m:t>
                    </m:r>
                  </m:e>
                  <m:sub>
                    <m:r>
                      <w:rPr>
                        <w:rFonts w:ascii="Cambria Math" w:hAnsi="Cambria Math"/>
                        <w:sz w:val="24"/>
                        <w:lang w:val="en-GB"/>
                      </w:rPr>
                      <m:t>665</m:t>
                    </m:r>
                  </m:sub>
                </m:sSub>
                <m:r>
                  <w:rPr>
                    <w:rFonts w:ascii="Cambria Math" w:hAnsi="Cambria Math"/>
                    <w:sz w:val="24"/>
                    <w:lang w:val="en-GB"/>
                  </w:rPr>
                  <m:t>-</m:t>
                </m:r>
                <m:sSub>
                  <m:sSubPr>
                    <m:ctrlPr>
                      <w:rPr>
                        <w:rFonts w:ascii="Cambria Math" w:hAnsi="Cambria Math"/>
                        <w:i/>
                        <w:sz w:val="24"/>
                        <w:lang w:val="en-GB"/>
                      </w:rPr>
                    </m:ctrlPr>
                  </m:sSubPr>
                  <m:e>
                    <m:r>
                      <w:rPr>
                        <w:rFonts w:ascii="Cambria Math" w:hAnsi="Cambria Math"/>
                        <w:sz w:val="24"/>
                        <w:lang w:val="en-GB"/>
                      </w:rPr>
                      <m:t>R</m:t>
                    </m:r>
                  </m:e>
                  <m:sub>
                    <m:r>
                      <w:rPr>
                        <w:rFonts w:ascii="Cambria Math" w:hAnsi="Cambria Math"/>
                        <w:sz w:val="24"/>
                        <w:lang w:val="en-GB"/>
                      </w:rPr>
                      <m:t>490</m:t>
                    </m:r>
                  </m:sub>
                </m:sSub>
              </m:e>
            </m:d>
          </m:e>
        </m:d>
        <m:r>
          <w:rPr>
            <w:rFonts w:ascii="Cambria Math" w:hAnsi="Cambria Math"/>
            <w:sz w:val="24"/>
            <w:lang w:val="en-GB"/>
          </w:rPr>
          <m:t xml:space="preserve"> </m:t>
        </m:r>
      </m:oMath>
      <w:r w:rsidRPr="00FF5BDD">
        <w:rPr>
          <w:rFonts w:ascii="Times New Roman" w:hAnsi="Times New Roman"/>
          <w:sz w:val="24"/>
          <w:lang w:val="en-GB"/>
        </w:rPr>
        <w:t xml:space="preserve"> (Equation A3)</w:t>
      </w:r>
    </w:p>
    <w:p w14:paraId="1A1BE118" w14:textId="1FD5887D" w:rsidR="00A6592C" w:rsidRPr="00FF5BDD" w:rsidRDefault="00A6592C" w:rsidP="009B4327">
      <w:pPr>
        <w:spacing w:line="480" w:lineRule="auto"/>
        <w:rPr>
          <w:rFonts w:ascii="Times New Roman" w:hAnsi="Times New Roman"/>
          <w:sz w:val="24"/>
          <w:lang w:val="en-GB"/>
        </w:rPr>
      </w:pPr>
      <w:r w:rsidRPr="00FF5BDD">
        <w:rPr>
          <w:rFonts w:ascii="Times New Roman" w:hAnsi="Times New Roman"/>
          <w:sz w:val="24"/>
          <w:lang w:val="en-GB"/>
        </w:rPr>
        <w:lastRenderedPageBreak/>
        <w:t>The C</w:t>
      </w:r>
      <w:r w:rsidR="00C76A7F">
        <w:rPr>
          <w:rFonts w:ascii="Times New Roman" w:hAnsi="Times New Roman"/>
          <w:sz w:val="24"/>
          <w:lang w:val="en-GB"/>
        </w:rPr>
        <w:t>ellulose Absorption</w:t>
      </w:r>
      <w:r w:rsidRPr="00FF5BDD">
        <w:rPr>
          <w:rFonts w:ascii="Times New Roman" w:hAnsi="Times New Roman"/>
          <w:sz w:val="24"/>
          <w:lang w:val="en-GB"/>
        </w:rPr>
        <w:t xml:space="preserve"> Index” (CAI</w:t>
      </w:r>
      <w:r w:rsidR="00C76A7F">
        <w:rPr>
          <w:rFonts w:ascii="Times New Roman" w:hAnsi="Times New Roman"/>
          <w:sz w:val="24"/>
          <w:lang w:val="en-GB"/>
        </w:rPr>
        <w:t xml:space="preserve">; </w:t>
      </w:r>
      <w:r w:rsidR="00C76A7F">
        <w:rPr>
          <w:rFonts w:ascii="Times New Roman" w:hAnsi="Times New Roman"/>
          <w:sz w:val="24"/>
          <w:lang w:val="en-GB"/>
        </w:rPr>
        <w:fldChar w:fldCharType="begin" w:fldLock="1"/>
      </w:r>
      <w:r w:rsidR="008F399D">
        <w:rPr>
          <w:rFonts w:ascii="Times New Roman" w:hAnsi="Times New Roman"/>
          <w:sz w:val="24"/>
          <w:lang w:val="en-GB"/>
        </w:rPr>
        <w:instrText>ADDIN CSL_CITATION {"citationItems":[{"id":"ITEM-1","itemData":{"DOI":"10.1016/j.rse.2009.01.006","ISSN":"00344257","abstract":"Quantitative estimation of fractional cover of photosynthetic vegetation (fPV), non-photosynthetic vegetation (fNPV) and bare soil (fBS) is critical for natural resource management and for modeling carbon dynamics. Accurate estimation of fractional cover is especially important for monitoring and modeling savanna systems, subject to highly seasonal rainfall and drought, grazing by domestic and native animals, and frequent burning. This paper describes a method for resolving fPV, fNPV and fBS across the ~ 2 million km2 Australian tropical savanna zone with hyperspectral and multispectral imagery. A spectral library compiled from field campaigns in 2005 and 2006, together with three EO-1 Hyperion scenes acquired during the 2005 growing season were used to explore the spectral response space for fPV, fNPV and fBS. A linear unmixing approach was developed using the Normalized Difference Vegetation Index (NDVI) and the Cellulose Absorption Index (CAI). Translation of this approach to MODerate resolution Imaging Spectroradiometer (MODIS) scale was assessed by comparing multiple linear regression models of NDVI and CAI with a range of indices based on the seven MODIS bands in the visible and shortwave infrared region (SWIR) using synthesized MODIS surface reflectance data on the same dates as the Hyperion acquisitions. The best resulting model, which used NDVI and the simple ratio of MODIS bands 7 and 6 (SWIR3/SWIR2), was used to generate a time series of fractional cover from 16 day MODIS nadir bidirectional reflectance distribution function-adjusted reflectance (NBAR) data from 2000-2006. The results obtained with MODIS NBAR were validated against grass curing measurement at ten sites with good agreement at six sites, but some underestimation of fNPV proportions at four other sites due to substantial sub-pixel heterogeneity. The model was also compared with remote sensing measurements of fire scars and showed a good matching in the spatio-temporal patterns of grass senescence and posterior burning. The fractional cover profiles for major grassland cover types showed significant differences in relative proportions of fPV, fNPV and fBS, as well as large intra-annual seasonal variation in response to monsoonal rainfall gradients and soil type. The methodology proposed here can be applied to other mixed tree-grass ecosystems across the world. Crown Copyright © 2009.","author":[{"dropping-particle":"","family":"Guerschman","given":"Juan Pablo","non-dropping-particle":"","parse-names":false,"suffix":""},{"dropping-particle":"","family":"Hill","given":"Michael J.","non-dropping-particle":"","parse-names":false,"suffix":""},{"dropping-particle":"","family":"Renzullo","given":"Luigi J.","non-dropping-particle":"","parse-names":false,"suffix":""},{"dropping-particle":"","family":"Barrett","given":"Damian J.","non-dropping-particle":"","parse-names":false,"suffix":""},{"dropping-particle":"","family":"Marks","given":"Alan S.","non-dropping-particle":"","parse-names":false,"suffix":""},{"dropping-particle":"","family":"Botha","given":"Elizabeth J.","non-dropping-particle":"","parse-names":false,"suffix":""}],"container-title":"Remote Sensing of Environment","id":"ITEM-1","issue":"5","issued":{"date-parts":[["2009"]]},"page":"928-945","publisher":"Elsevier B.V.","title":"Estimating fractional cover of photosynthetic vegetation, non-photosynthetic vegetation and bare soil in the Australian tropical savanna region upscaling the EO-1 Hyperion and MODIS sensors","type":"article-journal","volume":"113"},"uris":["http://www.mendeley.com/documents/?uuid=07d96165-f582-49c7-94d1-5fe3e72534f8"]}],"mendeley":{"formattedCitation":"(Guerschman et al., 2009)","manualFormatting":"Guerschman et al., 2009","plainTextFormattedCitation":"(Guerschman et al., 2009)","previouslyFormattedCitation":"(Guerschman et al., 2009)"},"properties":{"noteIndex":0},"schema":"https://github.com/citation-style-language/schema/raw/master/csl-citation.json"}</w:instrText>
      </w:r>
      <w:r w:rsidR="00C76A7F">
        <w:rPr>
          <w:rFonts w:ascii="Times New Roman" w:hAnsi="Times New Roman"/>
          <w:sz w:val="24"/>
          <w:lang w:val="en-GB"/>
        </w:rPr>
        <w:fldChar w:fldCharType="separate"/>
      </w:r>
      <w:r w:rsidR="00C76A7F" w:rsidRPr="00C76A7F">
        <w:rPr>
          <w:rFonts w:ascii="Times New Roman" w:hAnsi="Times New Roman"/>
          <w:noProof/>
          <w:sz w:val="24"/>
          <w:lang w:val="en-GB"/>
        </w:rPr>
        <w:t>Guerschman et al., 2009</w:t>
      </w:r>
      <w:r w:rsidR="00C76A7F">
        <w:rPr>
          <w:rFonts w:ascii="Times New Roman" w:hAnsi="Times New Roman"/>
          <w:sz w:val="24"/>
          <w:lang w:val="en-GB"/>
        </w:rPr>
        <w:fldChar w:fldCharType="end"/>
      </w:r>
      <w:r w:rsidRPr="00FF5BDD">
        <w:rPr>
          <w:rFonts w:ascii="Times New Roman" w:hAnsi="Times New Roman"/>
          <w:sz w:val="24"/>
          <w:lang w:val="en-GB"/>
        </w:rPr>
        <w:t>, formula adapted for Sentinel-2 by</w:t>
      </w:r>
      <w:r w:rsidR="00EC5CCB" w:rsidRPr="00FF5BDD">
        <w:rPr>
          <w:rFonts w:ascii="Times New Roman" w:hAnsi="Times New Roman"/>
          <w:sz w:val="24"/>
          <w:lang w:val="en-GB"/>
        </w:rPr>
        <w:t xml:space="preserve"> </w:t>
      </w:r>
      <w:r w:rsidR="00EC5CCB" w:rsidRPr="00FF5BDD">
        <w:rPr>
          <w:rFonts w:ascii="Times New Roman" w:hAnsi="Times New Roman"/>
          <w:sz w:val="24"/>
          <w:lang w:val="en-GB"/>
        </w:rPr>
        <w:fldChar w:fldCharType="begin" w:fldLock="1"/>
      </w:r>
      <w:r w:rsidR="00C76494" w:rsidRPr="00FF5BDD">
        <w:rPr>
          <w:rFonts w:ascii="Times New Roman" w:hAnsi="Times New Roman"/>
          <w:sz w:val="24"/>
          <w:lang w:val="en-GB"/>
        </w:rPr>
        <w:instrText>ADDIN CSL_CITATION {"citationItems":[{"id":"ITEM-1","itemData":{"DOI":"10.1016/J.RSE.2013.06.004","ISSN":"0034-4257","abstract":"Grasslands and savannas form a heterogeneous and patchy mosaic of spectral properties that are challenging for characterization of vegetation states. This study examines the potential for use of suites of vegetation indices (VIs) from the proposed Sentinel 2 sensor to describe vegetation states in grasslands and savannas for a North American transect. Hyperion hyperspectral data from the EO-1 satellite were used to simulate Sentinel 2, MODIS (Moderate Resolution Imaging Spectroradiometer) and VIIRS (Visible Infrared Imaging Radiometer Suite) images for field sites in Alberta, North Dakota and Texas that represent the continuum from short grass prairie to oak savanna and are intermingled with agriculture. Indices representing photosynthetic pigments (Normalized Difference Vegetation Index, Carotenoid Reflectance Index, Anthocyanin Reflectance Index and Red-Green Ratio), vegetation and landscape water content (Normalized Difference Infrared Index), senescent vegetation and soil (Short Wave Infrared Ratio and Plant Senescence Reflectance Index) and herbaceous biomass (Soil Adjusted Total Vegetation Index) were used. There were distinct differences among sites in the relative sensitivity of different VIs depending upon moisture status, tree cover and type of grassland. Simple multi-variate models based on mean values of VIs showed limited ability to predict land cover classes and nominal vegetation states. However, analysis of sample areas using pixels as individual observations within a statistical distribution indicated that subtle variation and gradients within management or land units could be used to characterize fine differences in selected nominal states at each site. Despite some differences in band locations, all VIs except the anthocyanin reflectance index were scalable between Sentinel 2 and MODIS and VIIRS data. A framework for using suites of VIs as indicators of vegetation states that could be applied to the state and transition model approach applied by the US Natural Resource Conservation Service is described. Land types can be effectively characterized by pixel value distribution histograms, and statistical metrics may be used as indicators of status and change. However, time series are needed to fully capture states and state changes, since grasslands and savannas have such high levels of spectral and phenological variation. © 2013 Elsevier Inc.","author":[{"dropping-particle":"","family":"Hill","given":"Michael J.","non-dropping-particle":"","parse-names":false,"suffix":""}],"container-title":"Remote Sensing of Environment","id":"ITEM-1","issued":{"date-parts":[["2013","10","1"]]},"page":"94-111","publisher":"Elsevier","title":"Vegetation index suites as indicators of vegetation state in grassland and savanna: An analysis with simulated SENTINEL 2 data for a North American transect","type":"article-journal","volume":"137"},"uris":["http://www.mendeley.com/documents/?uuid=61abbb23-e9fe-3ec7-9991-4ae7da9b0a6b"]}],"mendeley":{"formattedCitation":"(Hill, 2013)","manualFormatting":"Hill (2013; Equation A4)","plainTextFormattedCitation":"(Hill, 2013)","previouslyFormattedCitation":"(Hill, 2013)"},"properties":{"noteIndex":0},"schema":"https://github.com/citation-style-language/schema/raw/master/csl-citation.json"}</w:instrText>
      </w:r>
      <w:r w:rsidR="00EC5CCB" w:rsidRPr="00FF5BDD">
        <w:rPr>
          <w:rFonts w:ascii="Times New Roman" w:hAnsi="Times New Roman"/>
          <w:sz w:val="24"/>
          <w:lang w:val="en-GB"/>
        </w:rPr>
        <w:fldChar w:fldCharType="separate"/>
      </w:r>
      <w:r w:rsidR="00EC5CCB" w:rsidRPr="00FF5BDD">
        <w:rPr>
          <w:rFonts w:ascii="Times New Roman" w:hAnsi="Times New Roman"/>
          <w:noProof/>
          <w:sz w:val="24"/>
          <w:lang w:val="en-GB"/>
        </w:rPr>
        <w:t>Hill (2013</w:t>
      </w:r>
      <w:r w:rsidR="009013E3" w:rsidRPr="00FF5BDD">
        <w:rPr>
          <w:rFonts w:ascii="Times New Roman" w:hAnsi="Times New Roman"/>
          <w:noProof/>
          <w:sz w:val="24"/>
          <w:lang w:val="en-GB"/>
        </w:rPr>
        <w:t>;</w:t>
      </w:r>
      <w:r w:rsidR="00EC5CCB" w:rsidRPr="00FF5BDD">
        <w:rPr>
          <w:rFonts w:ascii="Times New Roman" w:hAnsi="Times New Roman"/>
          <w:noProof/>
          <w:sz w:val="24"/>
          <w:lang w:val="en-GB"/>
        </w:rPr>
        <w:t xml:space="preserve"> Equation A4)</w:t>
      </w:r>
      <w:r w:rsidR="00EC5CCB" w:rsidRPr="00FF5BDD">
        <w:rPr>
          <w:rFonts w:ascii="Times New Roman" w:hAnsi="Times New Roman"/>
          <w:sz w:val="24"/>
          <w:lang w:val="en-GB"/>
        </w:rPr>
        <w:fldChar w:fldCharType="end"/>
      </w:r>
      <w:r w:rsidRPr="00FF5BDD">
        <w:rPr>
          <w:rFonts w:ascii="Times New Roman" w:hAnsi="Times New Roman"/>
          <w:sz w:val="24"/>
          <w:lang w:val="en-GB"/>
        </w:rPr>
        <w:t xml:space="preserve"> is sensitive to the presence of cellulose and used to quantify plant litter cover using bands in the SWIR range.</w:t>
      </w:r>
    </w:p>
    <w:p w14:paraId="3A972452" w14:textId="77777777" w:rsidR="00A6592C" w:rsidRPr="00FF5BDD" w:rsidRDefault="00A6592C" w:rsidP="009B4327">
      <w:pPr>
        <w:spacing w:line="480" w:lineRule="auto"/>
        <w:jc w:val="center"/>
        <w:rPr>
          <w:rFonts w:ascii="Times New Roman" w:hAnsi="Times New Roman"/>
          <w:sz w:val="24"/>
          <w:lang w:val="en-GB"/>
        </w:rPr>
      </w:pPr>
      <m:oMath>
        <m:r>
          <w:rPr>
            <w:rFonts w:ascii="Cambria Math" w:hAnsi="Cambria Math"/>
            <w:sz w:val="24"/>
            <w:lang w:val="en-GB"/>
          </w:rPr>
          <m:t xml:space="preserve">CAI= </m:t>
        </m:r>
        <m:f>
          <m:fPr>
            <m:ctrlPr>
              <w:rPr>
                <w:rFonts w:ascii="Cambria Math" w:hAnsi="Cambria Math"/>
                <w:i/>
                <w:sz w:val="24"/>
                <w:lang w:val="en-GB"/>
              </w:rPr>
            </m:ctrlPr>
          </m:fPr>
          <m:num>
            <m:sSub>
              <m:sSubPr>
                <m:ctrlPr>
                  <w:rPr>
                    <w:rFonts w:ascii="Cambria Math" w:hAnsi="Cambria Math"/>
                    <w:i/>
                    <w:sz w:val="24"/>
                    <w:lang w:val="en-GB"/>
                  </w:rPr>
                </m:ctrlPr>
              </m:sSubPr>
              <m:e>
                <m:r>
                  <w:rPr>
                    <w:rFonts w:ascii="Cambria Math" w:hAnsi="Cambria Math"/>
                    <w:sz w:val="24"/>
                    <w:lang w:val="en-GB"/>
                  </w:rPr>
                  <m:t>R</m:t>
                </m:r>
              </m:e>
              <m:sub>
                <m:r>
                  <w:rPr>
                    <w:rFonts w:ascii="Cambria Math" w:hAnsi="Cambria Math"/>
                    <w:sz w:val="24"/>
                    <w:lang w:val="en-GB"/>
                  </w:rPr>
                  <m:t>2190</m:t>
                </m:r>
              </m:sub>
            </m:sSub>
          </m:num>
          <m:den>
            <m:sSub>
              <m:sSubPr>
                <m:ctrlPr>
                  <w:rPr>
                    <w:rFonts w:ascii="Cambria Math" w:hAnsi="Cambria Math"/>
                    <w:i/>
                    <w:sz w:val="24"/>
                    <w:lang w:val="en-GB"/>
                  </w:rPr>
                </m:ctrlPr>
              </m:sSubPr>
              <m:e>
                <m:r>
                  <w:rPr>
                    <w:rFonts w:ascii="Cambria Math" w:hAnsi="Cambria Math"/>
                    <w:sz w:val="24"/>
                    <w:lang w:val="en-GB"/>
                  </w:rPr>
                  <m:t>R</m:t>
                </m:r>
              </m:e>
              <m:sub>
                <m:r>
                  <w:rPr>
                    <w:rFonts w:ascii="Cambria Math" w:hAnsi="Cambria Math"/>
                    <w:sz w:val="24"/>
                    <w:lang w:val="en-GB"/>
                  </w:rPr>
                  <m:t>1610</m:t>
                </m:r>
              </m:sub>
            </m:sSub>
          </m:den>
        </m:f>
      </m:oMath>
      <w:r w:rsidRPr="00FF5BDD">
        <w:rPr>
          <w:rFonts w:ascii="Times New Roman" w:hAnsi="Times New Roman"/>
          <w:sz w:val="24"/>
          <w:lang w:val="en-GB"/>
        </w:rPr>
        <w:t xml:space="preserve"> (Equation A4)</w:t>
      </w:r>
    </w:p>
    <w:p w14:paraId="53592605" w14:textId="77777777" w:rsidR="00A6592C" w:rsidRPr="00FF5BDD" w:rsidRDefault="00A6592C" w:rsidP="00F7420C">
      <w:pPr>
        <w:spacing w:line="480" w:lineRule="auto"/>
        <w:rPr>
          <w:rFonts w:ascii="Times New Roman" w:hAnsi="Times New Roman"/>
          <w:sz w:val="24"/>
          <w:lang w:val="en-GB"/>
        </w:rPr>
      </w:pPr>
    </w:p>
    <w:p w14:paraId="1E146B8E" w14:textId="51BD224E" w:rsidR="00A6592C" w:rsidRPr="00FF5BDD" w:rsidRDefault="00A6592C" w:rsidP="00F7420C">
      <w:pPr>
        <w:spacing w:line="480" w:lineRule="auto"/>
        <w:rPr>
          <w:rFonts w:ascii="Times New Roman" w:hAnsi="Times New Roman"/>
          <w:sz w:val="24"/>
          <w:lang w:val="en-GB"/>
        </w:rPr>
      </w:pPr>
      <w:r w:rsidRPr="00FF5BDD">
        <w:rPr>
          <w:rFonts w:ascii="Times New Roman" w:hAnsi="Times New Roman"/>
          <w:sz w:val="24"/>
          <w:u w:val="single"/>
          <w:lang w:val="en-GB"/>
        </w:rPr>
        <w:t>Plant traits</w:t>
      </w:r>
      <w:r w:rsidR="00EC5CCB" w:rsidRPr="00FF5BDD">
        <w:rPr>
          <w:rFonts w:ascii="Times New Roman" w:hAnsi="Times New Roman"/>
          <w:sz w:val="24"/>
          <w:u w:val="single"/>
          <w:lang w:val="en-GB"/>
        </w:rPr>
        <w:t>:</w:t>
      </w:r>
      <w:r w:rsidR="00EC5CCB" w:rsidRPr="00FF5BDD">
        <w:rPr>
          <w:rFonts w:ascii="Times New Roman" w:hAnsi="Times New Roman"/>
          <w:sz w:val="24"/>
          <w:lang w:val="en-GB"/>
        </w:rPr>
        <w:t xml:space="preserve"> T</w:t>
      </w:r>
      <w:r w:rsidRPr="00FF5BDD">
        <w:rPr>
          <w:rFonts w:ascii="Times New Roman" w:hAnsi="Times New Roman"/>
          <w:sz w:val="24"/>
          <w:lang w:val="en-GB"/>
        </w:rPr>
        <w:t xml:space="preserve">he reflectance properties of a vegetation canopy are influenced by plant biophysical traits such as leaf pigment contents and canopy structural parameters. Radiative transfer models (RTMs) can be used to </w:t>
      </w:r>
      <w:r w:rsidR="000942A4" w:rsidRPr="00FF5BDD">
        <w:rPr>
          <w:rFonts w:ascii="Times New Roman" w:hAnsi="Times New Roman"/>
          <w:sz w:val="24"/>
          <w:lang w:val="en-GB"/>
        </w:rPr>
        <w:t xml:space="preserve">simulate </w:t>
      </w:r>
      <w:r w:rsidRPr="00FF5BDD">
        <w:rPr>
          <w:rFonts w:ascii="Times New Roman" w:hAnsi="Times New Roman"/>
          <w:sz w:val="24"/>
          <w:lang w:val="en-GB"/>
        </w:rPr>
        <w:t xml:space="preserve">reflectance spectra based on combinations of biophysical traits whose quantities or values are known. Consequently, plant biophysical traits corresponding to a measured reflectance spectrum can be estimated by, e.g., calculating the mean value of each trait of a predefined number of the most similar reflectance spectra. We used a </w:t>
      </w:r>
      <w:r w:rsidR="000942A4" w:rsidRPr="00FF5BDD">
        <w:rPr>
          <w:rFonts w:ascii="Times New Roman" w:hAnsi="Times New Roman"/>
          <w:sz w:val="24"/>
          <w:lang w:val="en-GB"/>
        </w:rPr>
        <w:t>look-up tab</w:t>
      </w:r>
      <w:r w:rsidR="00727096" w:rsidRPr="00FF5BDD">
        <w:rPr>
          <w:rFonts w:ascii="Times New Roman" w:hAnsi="Times New Roman"/>
          <w:sz w:val="24"/>
          <w:lang w:val="en-GB"/>
        </w:rPr>
        <w:t>l</w:t>
      </w:r>
      <w:r w:rsidR="000942A4" w:rsidRPr="00FF5BDD">
        <w:rPr>
          <w:rFonts w:ascii="Times New Roman" w:hAnsi="Times New Roman"/>
          <w:sz w:val="24"/>
          <w:lang w:val="en-GB"/>
        </w:rPr>
        <w:t>e (</w:t>
      </w:r>
      <w:r w:rsidRPr="00FF5BDD">
        <w:rPr>
          <w:rFonts w:ascii="Times New Roman" w:hAnsi="Times New Roman"/>
          <w:sz w:val="24"/>
          <w:lang w:val="en-GB"/>
        </w:rPr>
        <w:t>LUT</w:t>
      </w:r>
      <w:r w:rsidR="000942A4" w:rsidRPr="00FF5BDD">
        <w:rPr>
          <w:rFonts w:ascii="Times New Roman" w:hAnsi="Times New Roman"/>
          <w:sz w:val="24"/>
          <w:lang w:val="en-GB"/>
        </w:rPr>
        <w:t>)</w:t>
      </w:r>
      <w:r w:rsidRPr="00FF5BDD">
        <w:rPr>
          <w:rFonts w:ascii="Times New Roman" w:hAnsi="Times New Roman"/>
          <w:sz w:val="24"/>
          <w:lang w:val="en-GB"/>
        </w:rPr>
        <w:t xml:space="preserve"> inversion approach to retrieve the following plant traits related to biomass and/or nitrogen: leaf area index (LAI), protein content (PROT), non</w:t>
      </w:r>
      <w:r w:rsidR="00EC5CCB" w:rsidRPr="00FF5BDD">
        <w:rPr>
          <w:rFonts w:ascii="Times New Roman" w:hAnsi="Times New Roman"/>
          <w:sz w:val="24"/>
          <w:lang w:val="en-GB"/>
        </w:rPr>
        <w:t>-</w:t>
      </w:r>
      <w:r w:rsidRPr="00FF5BDD">
        <w:rPr>
          <w:rFonts w:ascii="Times New Roman" w:hAnsi="Times New Roman"/>
          <w:sz w:val="24"/>
          <w:lang w:val="en-GB"/>
        </w:rPr>
        <w:t xml:space="preserve">protein carbon-based constituents content (CBC), chlorophyll content (CHL), and equivalent water thickness (EWT). The PROSAIL RTM </w:t>
      </w:r>
      <w:r w:rsidR="00F7420C" w:rsidRPr="00FF5BDD">
        <w:rPr>
          <w:rFonts w:ascii="Times New Roman" w:hAnsi="Times New Roman"/>
          <w:sz w:val="24"/>
          <w:lang w:val="en-GB"/>
        </w:rPr>
        <w:fldChar w:fldCharType="begin" w:fldLock="1"/>
      </w:r>
      <w:r w:rsidR="00F7420C" w:rsidRPr="00FF5BDD">
        <w:rPr>
          <w:rFonts w:ascii="Times New Roman" w:hAnsi="Times New Roman"/>
          <w:sz w:val="24"/>
          <w:lang w:val="en-GB"/>
        </w:rPr>
        <w:instrText>ADDIN CSL_CITATION {"citationItems":[{"id":"ITEM-1","itemData":{"DOI":"10.1016/j.rse.2008.01.026","ISSN":"00344257","abstract":"The combined PROSPECT leaf optical properties model and SAIL canopy bidirectional reflectance model, also referred to as PROSAIL, has been used for about sixteen years to study plant canopy spectral and directional reflectance in the solar domain. PROSAIL has also been used to develop new methods for retrieval of vegetation biophysical properties. It links the spectral variation of canopy reflectance, which is mainly related to leaf biochemical contents, with its directional variation, which is primarily related to canopy architecture and soil/vegetation contrast. This link is key to simultaneous estimation of canopy biophysical/structural variables for applications in agriculture, plant physiology, or ecology, at different scales. PROSAIL has become one of the most popular radiative transfer tools due to its ease of use, general robustness, and consistent validation by lab/field/space experiments over the years. However, PROSPECT and SAIL are still evolving: they have undergone recent improvements both at the leaf and the plant levels. This paper provides an extensive review of the PROSAIL developments in the context of canopy biophysics and radiative transfer modeling. © 2009 Elsevier Inc.","author":[{"dropping-particle":"","family":"Jacquemoud","given":"Stéphane","non-dropping-particle":"","parse-names":false,"suffix":""},{"dropping-particle":"","family":"Verhoef","given":"Wout","non-dropping-particle":"","parse-names":false,"suffix":""},{"dropping-particle":"","family":"Baret","given":"Frédéric","non-dropping-particle":"","parse-names":false,"suffix":""},{"dropping-particle":"","family":"Bacour","given":"Cédric","non-dropping-particle":"","parse-names":false,"suffix":""},{"dropping-particle":"","family":"Zarco-Tejada","given":"Pablo J.","non-dropping-particle":"","parse-names":false,"suffix":""},{"dropping-particle":"","family":"Asner","given":"Gregory P.","non-dropping-particle":"","parse-names":false,"suffix":""},{"dropping-particle":"","family":"François","given":"Christophe","non-dropping-particle":"","parse-names":false,"suffix":""},{"dropping-particle":"","family":"Ustin","given":"Susan L.","non-dropping-particle":"","parse-names":false,"suffix":""}],"container-title":"Remote Sensing of Environment","id":"ITEM-1","issue":"SUPPL. 1","issued":{"date-parts":[["2009"]]},"page":"S56-S66","publisher":"Elsevier Inc.","title":"PROSPECT + SAIL models: A review of use for vegetation characterization","type":"article-journal","volume":"113"},"uris":["http://www.mendeley.com/documents/?uuid=fb75dc03-431e-477e-9c8c-3d9b65c70b57"]}],"mendeley":{"formattedCitation":"(Jacquemoud et al., 2009)","plainTextFormattedCitation":"(Jacquemoud et al., 2009)","previouslyFormattedCitation":"(Jacquemoud et al., 2009)"},"properties":{"noteIndex":0},"schema":"https://github.com/citation-style-language/schema/raw/master/csl-citation.json"}</w:instrText>
      </w:r>
      <w:r w:rsidR="00F7420C" w:rsidRPr="00FF5BDD">
        <w:rPr>
          <w:rFonts w:ascii="Times New Roman" w:hAnsi="Times New Roman"/>
          <w:sz w:val="24"/>
          <w:lang w:val="en-GB"/>
        </w:rPr>
        <w:fldChar w:fldCharType="separate"/>
      </w:r>
      <w:r w:rsidR="00F7420C" w:rsidRPr="00FF5BDD">
        <w:rPr>
          <w:rFonts w:ascii="Times New Roman" w:hAnsi="Times New Roman"/>
          <w:noProof/>
          <w:sz w:val="24"/>
          <w:lang w:val="en-GB"/>
        </w:rPr>
        <w:t>(Jacquemoud et al., 2009)</w:t>
      </w:r>
      <w:r w:rsidR="00F7420C" w:rsidRPr="00FF5BDD">
        <w:rPr>
          <w:rFonts w:ascii="Times New Roman" w:hAnsi="Times New Roman"/>
          <w:sz w:val="24"/>
          <w:lang w:val="en-GB"/>
        </w:rPr>
        <w:fldChar w:fldCharType="end"/>
      </w:r>
      <w:r w:rsidRPr="00FF5BDD">
        <w:rPr>
          <w:rFonts w:ascii="Times New Roman" w:hAnsi="Times New Roman"/>
          <w:sz w:val="24"/>
          <w:lang w:val="en-GB"/>
        </w:rPr>
        <w:t xml:space="preserve"> implemented in the </w:t>
      </w:r>
      <w:r w:rsidR="00F7420C" w:rsidRPr="00FF5BDD">
        <w:rPr>
          <w:rFonts w:ascii="Times New Roman" w:hAnsi="Times New Roman"/>
          <w:sz w:val="24"/>
          <w:lang w:val="en-GB"/>
        </w:rPr>
        <w:t xml:space="preserve">R package </w:t>
      </w:r>
      <w:r w:rsidRPr="00FF5BDD">
        <w:rPr>
          <w:rFonts w:ascii="Times New Roman" w:hAnsi="Times New Roman"/>
          <w:i/>
          <w:sz w:val="24"/>
          <w:lang w:val="en-GB"/>
        </w:rPr>
        <w:t>prosail</w:t>
      </w:r>
      <w:r w:rsidRPr="00FF5BDD">
        <w:rPr>
          <w:rFonts w:ascii="Times New Roman" w:hAnsi="Times New Roman"/>
          <w:sz w:val="24"/>
          <w:lang w:val="en-GB"/>
        </w:rPr>
        <w:t xml:space="preserve"> (v1.1.1 https://jbferet.gitlab.io/prosail/index.html) was used to simulate 10,000 canopy spectra</w:t>
      </w:r>
      <w:r w:rsidR="000942A4" w:rsidRPr="00FF5BDD">
        <w:rPr>
          <w:rFonts w:ascii="Times New Roman" w:hAnsi="Times New Roman"/>
          <w:sz w:val="24"/>
          <w:lang w:val="en-GB"/>
        </w:rPr>
        <w:t xml:space="preserve"> (i.e. the LUT)</w:t>
      </w:r>
      <w:r w:rsidRPr="00FF5BDD">
        <w:rPr>
          <w:rFonts w:ascii="Times New Roman" w:hAnsi="Times New Roman"/>
          <w:sz w:val="24"/>
          <w:lang w:val="en-GB"/>
        </w:rPr>
        <w:t xml:space="preserve">. The input parameters to be simulated were selected with Latin Hypercube sampling (LHS) from their possible value ranges (Table A1) using the </w:t>
      </w:r>
      <w:r w:rsidR="00F7420C" w:rsidRPr="00FF5BDD">
        <w:rPr>
          <w:rFonts w:ascii="Times New Roman" w:hAnsi="Times New Roman"/>
          <w:sz w:val="24"/>
          <w:lang w:val="en-GB"/>
        </w:rPr>
        <w:t xml:space="preserve">R package </w:t>
      </w:r>
      <w:r w:rsidRPr="00FF5BDD">
        <w:rPr>
          <w:rFonts w:ascii="Times New Roman" w:hAnsi="Times New Roman"/>
          <w:i/>
          <w:sz w:val="24"/>
          <w:lang w:val="en-GB"/>
        </w:rPr>
        <w:t>clhs</w:t>
      </w:r>
      <w:r w:rsidRPr="00FF5BDD">
        <w:rPr>
          <w:rFonts w:ascii="Times New Roman" w:hAnsi="Times New Roman"/>
          <w:sz w:val="24"/>
          <w:lang w:val="en-GB"/>
        </w:rPr>
        <w:t xml:space="preserve"> </w:t>
      </w:r>
      <w:r w:rsidR="00F7420C" w:rsidRPr="00FF5BDD">
        <w:rPr>
          <w:rFonts w:ascii="Times New Roman" w:hAnsi="Times New Roman"/>
          <w:sz w:val="24"/>
          <w:lang w:val="en-GB"/>
        </w:rPr>
        <w:fldChar w:fldCharType="begin" w:fldLock="1"/>
      </w:r>
      <w:r w:rsidR="00D12038" w:rsidRPr="00FF5BDD">
        <w:rPr>
          <w:rFonts w:ascii="Times New Roman" w:hAnsi="Times New Roman"/>
          <w:sz w:val="24"/>
          <w:lang w:val="en-GB"/>
        </w:rPr>
        <w:instrText>ADDIN CSL_CITATION {"citationItems":[{"id":"ITEM-1","itemData":{"abstract":"Digital soil assessments and beyond contains papers presented at the 5th Global Workshop on Digital Soil Mapping, held 10-13 April 2012 at the University of Sy…","author":[{"dropping-particle":"","family":"Roudier","given":"Pierre","non-dropping-particle":"","parse-names":false,"suffix":""},{"dropping-particle":"","family":"Brugnard","given":"Colby","non-dropping-particle":"","parse-names":false,"suffix":""},{"dropping-particle":"","family":"Beaudette","given":"Dylan","non-dropping-particle":"","parse-names":false,"suffix":""}],"container-title":"R package version 0.9.0","id":"ITEM-1","issued":{"date-parts":[["2021"]]},"title":"clhs","type":"article-journal"},"uris":["http://www.mendeley.com/documents/?uuid=48527695-f3f4-4b9f-9415-35df5ab477d4"]}],"mendeley":{"formattedCitation":"(Roudier et al., 2021)","plainTextFormattedCitation":"(Roudier et al., 2021)","previouslyFormattedCitation":"(Roudier et al., 2021)"},"properties":{"noteIndex":0},"schema":"https://github.com/citation-style-language/schema/raw/master/csl-citation.json"}</w:instrText>
      </w:r>
      <w:r w:rsidR="00F7420C" w:rsidRPr="00FF5BDD">
        <w:rPr>
          <w:rFonts w:ascii="Times New Roman" w:hAnsi="Times New Roman"/>
          <w:sz w:val="24"/>
          <w:lang w:val="en-GB"/>
        </w:rPr>
        <w:fldChar w:fldCharType="separate"/>
      </w:r>
      <w:r w:rsidR="00F7420C" w:rsidRPr="00FF5BDD">
        <w:rPr>
          <w:rFonts w:ascii="Times New Roman" w:hAnsi="Times New Roman"/>
          <w:noProof/>
          <w:sz w:val="24"/>
          <w:lang w:val="en-GB"/>
        </w:rPr>
        <w:t>(Roudier et al., 2021)</w:t>
      </w:r>
      <w:r w:rsidR="00F7420C" w:rsidRPr="00FF5BDD">
        <w:rPr>
          <w:rFonts w:ascii="Times New Roman" w:hAnsi="Times New Roman"/>
          <w:sz w:val="24"/>
          <w:lang w:val="en-GB"/>
        </w:rPr>
        <w:fldChar w:fldCharType="end"/>
      </w:r>
      <w:r w:rsidRPr="00FF5BDD">
        <w:rPr>
          <w:rFonts w:ascii="Times New Roman" w:hAnsi="Times New Roman"/>
          <w:sz w:val="24"/>
          <w:lang w:val="en-GB"/>
        </w:rPr>
        <w:t xml:space="preserve">. The inverted plant traits were calculated as the mean of the 1,000 best solutions selected by a minimum contrast cost function </w:t>
      </w:r>
      <w:r w:rsidR="00F7420C" w:rsidRPr="00FF5BDD">
        <w:rPr>
          <w:rFonts w:ascii="Times New Roman" w:hAnsi="Times New Roman"/>
          <w:sz w:val="24"/>
          <w:lang w:val="en-GB"/>
        </w:rPr>
        <w:fldChar w:fldCharType="begin" w:fldLock="1"/>
      </w:r>
      <w:r w:rsidR="00642124" w:rsidRPr="00FF5BDD">
        <w:rPr>
          <w:rFonts w:ascii="Times New Roman" w:hAnsi="Times New Roman"/>
          <w:sz w:val="24"/>
          <w:lang w:val="en-GB"/>
        </w:rPr>
        <w:instrText>ADDIN CSL_CITATION {"citationItems":[{"id":"ITEM-1","itemData":{"DOI":"10.1016/j.rse.2019.111415","ISSN":"00344257","abstract":"Increasing evidence suggests that ecosystem functions are strongly linked to morphological plant traits, like specific leaf area (SLA) and its variability, which serve as a proxy of functional diversity (FD). Functional diversity is rarely studied at regional scales, and its scale dependence is poorly understood. Capturing trait variations at distinct spatial scales and in differently managed grasslands remains challenging, mainly because a limited number of trait measurements are available and field campaigns are time-consuming. Here, we derived α- and β-FD indices based on SLA measured in the field and estimated from optical satellite data by using molecular absorption profiles of leaves in canopies. We inverted the 1-D columnar radiative transfer model PROSAIL using Sentinel-2 reflectance data at canopy level. From the inversion we were able to distinguish different alpine management types based on retrieved SLA. Model uncertainties were mainly related to the different local plant communities, here represented by functional diversity indices and community-weighted means of traits. Thus, successful PROSAIL application was affected by management type. Management categories displaying lower α-FD, like mowed and fertilized, delivered the most reliable results. Further, we compared FD (i.e., richness, evenness, divergence) from local to regional scales. Locally, management determines the magnitude of FD, whereas on a regional scale, parcel size and the uniformity of agricultural practices control trait diversity. Our results highlight the importance of quantifying β-FD from space as it delivers additional information on the impact of management types, differing from locally measured α-FD values.","author":[{"dropping-particle":"","family":"Rossi","given":"Christian","non-dropping-particle":"","parse-names":false,"suffix":""},{"dropping-particle":"","family":"Kneubühler","given":"Mathias","non-dropping-particle":"","parse-names":false,"suffix":""},{"dropping-particle":"","family":"Schütz","given":"Martin","non-dropping-particle":"","parse-names":false,"suffix":""},{"dropping-particle":"","family":"Schaepman","given":"Michael E.","non-dropping-particle":"","parse-names":false,"suffix":""},{"dropping-particle":"","family":"Haller","given":"Rudolf M.","non-dropping-particle":"","parse-names":false,"suffix":""},{"dropping-particle":"","family":"Risch","given":"Anita C.","non-dropping-particle":"","parse-names":false,"suffix":""}],"container-title":"Remote Sensing of Environment","id":"ITEM-1","issue":"September 2019","issued":{"date-parts":[["2020"]]},"page":"111415","publisher":"Elsevier","title":"From local to regional: Functional diversity in differently managed alpine grasslands","type":"article-journal","volume":"236"},"uris":["http://www.mendeley.com/documents/?uuid=43f51a58-f067-4dc1-ae59-787a23c788c7"]}],"mendeley":{"formattedCitation":"(Rossi et al., 2020)","plainTextFormattedCitation":"(Rossi et al., 2020)","previouslyFormattedCitation":"(Rossi et al., 2020)"},"properties":{"noteIndex":0},"schema":"https://github.com/citation-style-language/schema/raw/master/csl-citation.json"}</w:instrText>
      </w:r>
      <w:r w:rsidR="00F7420C" w:rsidRPr="00FF5BDD">
        <w:rPr>
          <w:rFonts w:ascii="Times New Roman" w:hAnsi="Times New Roman"/>
          <w:sz w:val="24"/>
          <w:lang w:val="en-GB"/>
        </w:rPr>
        <w:fldChar w:fldCharType="separate"/>
      </w:r>
      <w:r w:rsidR="00F7420C" w:rsidRPr="00FF5BDD">
        <w:rPr>
          <w:rFonts w:ascii="Times New Roman" w:hAnsi="Times New Roman"/>
          <w:noProof/>
          <w:sz w:val="24"/>
          <w:lang w:val="en-GB"/>
        </w:rPr>
        <w:t>(Rossi et al., 2020)</w:t>
      </w:r>
      <w:r w:rsidR="00F7420C" w:rsidRPr="00FF5BDD">
        <w:rPr>
          <w:rFonts w:ascii="Times New Roman" w:hAnsi="Times New Roman"/>
          <w:sz w:val="24"/>
          <w:lang w:val="en-GB"/>
        </w:rPr>
        <w:fldChar w:fldCharType="end"/>
      </w:r>
      <w:r w:rsidRPr="00FF5BDD">
        <w:rPr>
          <w:rFonts w:ascii="Times New Roman" w:hAnsi="Times New Roman"/>
          <w:sz w:val="24"/>
          <w:lang w:val="en-GB"/>
        </w:rPr>
        <w:t>. For the biomass model, we calculated dry matter (Cm) according to Equation A5:</w:t>
      </w:r>
    </w:p>
    <w:p w14:paraId="106EE2FB" w14:textId="77777777" w:rsidR="00A6592C" w:rsidRPr="00FF5BDD" w:rsidRDefault="00A6592C" w:rsidP="00F7420C">
      <w:pPr>
        <w:spacing w:line="480" w:lineRule="auto"/>
        <w:jc w:val="center"/>
        <w:rPr>
          <w:rFonts w:ascii="Times New Roman" w:hAnsi="Times New Roman"/>
          <w:sz w:val="24"/>
          <w:lang w:val="en-GB"/>
        </w:rPr>
      </w:pPr>
      <m:oMath>
        <m:r>
          <w:rPr>
            <w:rFonts w:ascii="Cambria Math" w:hAnsi="Cambria Math"/>
            <w:sz w:val="24"/>
            <w:lang w:val="en-GB"/>
          </w:rPr>
          <m:t>Cm= PROT+CBC</m:t>
        </m:r>
      </m:oMath>
      <w:r w:rsidRPr="00FF5BDD">
        <w:rPr>
          <w:rFonts w:ascii="Times New Roman" w:hAnsi="Times New Roman"/>
          <w:sz w:val="24"/>
          <w:lang w:val="en-GB"/>
        </w:rPr>
        <w:t xml:space="preserve"> (Equation A5)</w:t>
      </w:r>
    </w:p>
    <w:p w14:paraId="09067A19" w14:textId="77777777" w:rsidR="00A6592C" w:rsidRPr="00FF5BDD" w:rsidRDefault="00A6592C" w:rsidP="00F7420C">
      <w:pPr>
        <w:spacing w:line="480" w:lineRule="auto"/>
        <w:rPr>
          <w:rFonts w:ascii="Times New Roman" w:hAnsi="Times New Roman"/>
          <w:sz w:val="24"/>
          <w:lang w:val="en-GB"/>
        </w:rPr>
      </w:pPr>
      <w:r w:rsidRPr="00FF5BDD">
        <w:rPr>
          <w:rFonts w:ascii="Times New Roman" w:hAnsi="Times New Roman"/>
          <w:sz w:val="24"/>
          <w:lang w:val="en-GB"/>
        </w:rPr>
        <w:t>For the relative nitrogen model, we calculated relative protein content (PROT_per) according to Equation A6:</w:t>
      </w:r>
    </w:p>
    <w:p w14:paraId="5886CC6D" w14:textId="77777777" w:rsidR="00A6592C" w:rsidRPr="00FF5BDD" w:rsidRDefault="00A6592C" w:rsidP="00F7420C">
      <w:pPr>
        <w:spacing w:line="480" w:lineRule="auto"/>
        <w:jc w:val="center"/>
        <w:rPr>
          <w:rFonts w:ascii="Times New Roman" w:hAnsi="Times New Roman"/>
          <w:sz w:val="24"/>
          <w:lang w:val="en-GB"/>
        </w:rPr>
      </w:pPr>
      <m:oMath>
        <m:r>
          <w:rPr>
            <w:rFonts w:ascii="Cambria Math" w:hAnsi="Cambria Math"/>
            <w:sz w:val="24"/>
            <w:lang w:val="en-GB"/>
          </w:rPr>
          <w:lastRenderedPageBreak/>
          <m:t>PRO</m:t>
        </m:r>
        <m:sSub>
          <m:sSubPr>
            <m:ctrlPr>
              <w:rPr>
                <w:rFonts w:ascii="Cambria Math" w:hAnsi="Cambria Math"/>
                <w:i/>
                <w:sz w:val="24"/>
                <w:lang w:val="en-GB"/>
              </w:rPr>
            </m:ctrlPr>
          </m:sSubPr>
          <m:e>
            <m:r>
              <w:rPr>
                <w:rFonts w:ascii="Cambria Math" w:hAnsi="Cambria Math"/>
                <w:sz w:val="24"/>
                <w:lang w:val="en-GB"/>
              </w:rPr>
              <m:t>T</m:t>
            </m:r>
          </m:e>
          <m:sub>
            <m:r>
              <w:rPr>
                <w:rFonts w:ascii="Cambria Math" w:hAnsi="Cambria Math"/>
                <w:sz w:val="24"/>
                <w:lang w:val="en-GB"/>
              </w:rPr>
              <m:t>per</m:t>
            </m:r>
          </m:sub>
        </m:sSub>
        <m:r>
          <w:rPr>
            <w:rFonts w:ascii="Cambria Math" w:hAnsi="Cambria Math"/>
            <w:sz w:val="24"/>
            <w:lang w:val="en-GB"/>
          </w:rPr>
          <m:t>=</m:t>
        </m:r>
        <m:f>
          <m:fPr>
            <m:ctrlPr>
              <w:rPr>
                <w:rFonts w:ascii="Cambria Math" w:hAnsi="Cambria Math"/>
                <w:i/>
                <w:sz w:val="24"/>
                <w:lang w:val="en-GB"/>
              </w:rPr>
            </m:ctrlPr>
          </m:fPr>
          <m:num>
            <m:r>
              <w:rPr>
                <w:rFonts w:ascii="Cambria Math" w:hAnsi="Cambria Math"/>
                <w:sz w:val="24"/>
                <w:lang w:val="en-GB"/>
              </w:rPr>
              <m:t>PROT</m:t>
            </m:r>
          </m:num>
          <m:den>
            <m:r>
              <w:rPr>
                <w:rFonts w:ascii="Cambria Math" w:hAnsi="Cambria Math"/>
                <w:sz w:val="24"/>
                <w:lang w:val="en-GB"/>
              </w:rPr>
              <m:t>PROT+CBC</m:t>
            </m:r>
          </m:den>
        </m:f>
      </m:oMath>
      <w:r w:rsidRPr="00FF5BDD">
        <w:rPr>
          <w:rFonts w:ascii="Times New Roman" w:hAnsi="Times New Roman"/>
          <w:sz w:val="24"/>
          <w:lang w:val="en-GB"/>
        </w:rPr>
        <w:t xml:space="preserve"> (Equation A6)</w:t>
      </w:r>
    </w:p>
    <w:p w14:paraId="465D460B" w14:textId="16799947" w:rsidR="000D56C4" w:rsidRPr="00FF5BDD" w:rsidRDefault="00A6592C" w:rsidP="00F7420C">
      <w:pPr>
        <w:spacing w:line="480" w:lineRule="auto"/>
        <w:rPr>
          <w:rFonts w:ascii="Times New Roman" w:hAnsi="Times New Roman"/>
          <w:sz w:val="24"/>
          <w:lang w:val="en-GB"/>
        </w:rPr>
      </w:pPr>
      <w:r w:rsidRPr="00FF5BDD">
        <w:rPr>
          <w:rFonts w:ascii="Times New Roman" w:hAnsi="Times New Roman"/>
          <w:sz w:val="24"/>
          <w:lang w:val="en-GB"/>
        </w:rPr>
        <w:t>To reduce multicollinearity, PROT and CBC were not further used as predictor variables.</w:t>
      </w:r>
    </w:p>
    <w:p w14:paraId="51F9EE5E" w14:textId="77777777" w:rsidR="001815D1" w:rsidRPr="00FF5BDD" w:rsidRDefault="001815D1" w:rsidP="00F7420C">
      <w:pPr>
        <w:spacing w:line="480" w:lineRule="auto"/>
        <w:rPr>
          <w:rFonts w:ascii="Times New Roman" w:hAnsi="Times New Roman"/>
          <w:sz w:val="24"/>
          <w:lang w:val="en-GB"/>
        </w:rPr>
      </w:pPr>
    </w:p>
    <w:p w14:paraId="6A88AFAE" w14:textId="537BF14F" w:rsidR="00A6592C" w:rsidRPr="00FF5BDD" w:rsidRDefault="00A6592C" w:rsidP="009013E3">
      <w:pPr>
        <w:spacing w:line="480" w:lineRule="auto"/>
        <w:jc w:val="both"/>
        <w:rPr>
          <w:rFonts w:ascii="Times New Roman" w:hAnsi="Times New Roman"/>
          <w:i/>
          <w:sz w:val="24"/>
          <w:lang w:val="en-GB"/>
        </w:rPr>
      </w:pPr>
      <w:r w:rsidRPr="00FF5BDD">
        <w:rPr>
          <w:rFonts w:ascii="Times New Roman" w:hAnsi="Times New Roman"/>
          <w:i/>
          <w:sz w:val="24"/>
          <w:lang w:val="en-GB"/>
        </w:rPr>
        <w:t>Table A</w:t>
      </w:r>
      <w:r w:rsidR="007F670E">
        <w:rPr>
          <w:rFonts w:ascii="Times New Roman" w:hAnsi="Times New Roman"/>
          <w:i/>
          <w:sz w:val="24"/>
          <w:lang w:val="en-GB"/>
        </w:rPr>
        <w:t>3</w:t>
      </w:r>
      <w:r w:rsidRPr="00FF5BDD">
        <w:rPr>
          <w:rFonts w:ascii="Times New Roman" w:hAnsi="Times New Roman"/>
          <w:i/>
          <w:sz w:val="24"/>
          <w:lang w:val="en-GB"/>
        </w:rPr>
        <w:t>: Value ranges and distribution of the PROSAIL input parameters.</w:t>
      </w:r>
    </w:p>
    <w:tbl>
      <w:tblPr>
        <w:tblStyle w:val="Tabellenraster1"/>
        <w:tblW w:w="5000" w:type="pct"/>
        <w:jc w:val="center"/>
        <w:tblLook w:val="04A0" w:firstRow="1" w:lastRow="0" w:firstColumn="1" w:lastColumn="0" w:noHBand="0" w:noVBand="1"/>
      </w:tblPr>
      <w:tblGrid>
        <w:gridCol w:w="3022"/>
        <w:gridCol w:w="933"/>
        <w:gridCol w:w="917"/>
        <w:gridCol w:w="1483"/>
        <w:gridCol w:w="1513"/>
        <w:gridCol w:w="1194"/>
      </w:tblGrid>
      <w:tr w:rsidR="00A6592C" w:rsidRPr="00B42CFD" w14:paraId="6D176469" w14:textId="77777777" w:rsidTr="001F2F1F">
        <w:trPr>
          <w:jc w:val="center"/>
        </w:trPr>
        <w:tc>
          <w:tcPr>
            <w:tcW w:w="1667" w:type="pct"/>
            <w:vAlign w:val="center"/>
          </w:tcPr>
          <w:p w14:paraId="18C8A632" w14:textId="77777777" w:rsidR="00A6592C" w:rsidRPr="00B42CFD" w:rsidRDefault="00A6592C" w:rsidP="001F2F1F">
            <w:pPr>
              <w:spacing w:before="0" w:after="160" w:line="480" w:lineRule="auto"/>
              <w:jc w:val="center"/>
              <w:rPr>
                <w:rFonts w:ascii="Times New Roman" w:eastAsiaTheme="minorHAnsi" w:hAnsi="Times New Roman"/>
                <w:b/>
                <w:bCs/>
                <w:sz w:val="16"/>
                <w:szCs w:val="16"/>
                <w:lang w:val="en-US"/>
              </w:rPr>
            </w:pPr>
            <w:r w:rsidRPr="00B42CFD">
              <w:rPr>
                <w:rFonts w:ascii="Times New Roman" w:eastAsiaTheme="minorHAnsi" w:hAnsi="Times New Roman"/>
                <w:b/>
                <w:bCs/>
                <w:sz w:val="16"/>
                <w:szCs w:val="16"/>
                <w:lang w:val="en-US"/>
              </w:rPr>
              <w:t>Parameter</w:t>
            </w:r>
          </w:p>
        </w:tc>
        <w:tc>
          <w:tcPr>
            <w:tcW w:w="515" w:type="pct"/>
            <w:vAlign w:val="center"/>
          </w:tcPr>
          <w:p w14:paraId="649C7992" w14:textId="77777777" w:rsidR="00A6592C" w:rsidRPr="00B42CFD" w:rsidRDefault="00A6592C" w:rsidP="001F2F1F">
            <w:pPr>
              <w:spacing w:before="0" w:after="160" w:line="480" w:lineRule="auto"/>
              <w:jc w:val="center"/>
              <w:rPr>
                <w:rFonts w:ascii="Times New Roman" w:eastAsiaTheme="minorHAnsi" w:hAnsi="Times New Roman"/>
                <w:b/>
                <w:bCs/>
                <w:sz w:val="16"/>
                <w:szCs w:val="16"/>
                <w:lang w:val="en-US"/>
              </w:rPr>
            </w:pPr>
            <w:r w:rsidRPr="00B42CFD">
              <w:rPr>
                <w:rFonts w:ascii="Times New Roman" w:eastAsiaTheme="minorHAnsi" w:hAnsi="Times New Roman"/>
                <w:b/>
                <w:bCs/>
                <w:sz w:val="16"/>
                <w:szCs w:val="16"/>
                <w:lang w:val="en-US"/>
              </w:rPr>
              <w:t>Variable</w:t>
            </w:r>
          </w:p>
        </w:tc>
        <w:tc>
          <w:tcPr>
            <w:tcW w:w="506" w:type="pct"/>
            <w:vAlign w:val="center"/>
          </w:tcPr>
          <w:p w14:paraId="61F0B2B9" w14:textId="77777777" w:rsidR="00A6592C" w:rsidRPr="00B42CFD" w:rsidRDefault="00A6592C" w:rsidP="001F2F1F">
            <w:pPr>
              <w:spacing w:before="0" w:after="160" w:line="480" w:lineRule="auto"/>
              <w:jc w:val="center"/>
              <w:rPr>
                <w:rFonts w:ascii="Times New Roman" w:eastAsiaTheme="minorHAnsi" w:hAnsi="Times New Roman"/>
                <w:b/>
                <w:bCs/>
                <w:sz w:val="16"/>
                <w:szCs w:val="16"/>
                <w:lang w:val="en-US"/>
              </w:rPr>
            </w:pPr>
            <w:r w:rsidRPr="00B42CFD">
              <w:rPr>
                <w:rFonts w:ascii="Times New Roman" w:eastAsiaTheme="minorHAnsi" w:hAnsi="Times New Roman"/>
                <w:b/>
                <w:bCs/>
                <w:sz w:val="16"/>
                <w:szCs w:val="16"/>
                <w:lang w:val="en-US"/>
              </w:rPr>
              <w:t>Unit</w:t>
            </w:r>
          </w:p>
        </w:tc>
        <w:tc>
          <w:tcPr>
            <w:tcW w:w="818" w:type="pct"/>
            <w:vAlign w:val="center"/>
          </w:tcPr>
          <w:p w14:paraId="6A05577E" w14:textId="77777777" w:rsidR="00A6592C" w:rsidRPr="00B42CFD" w:rsidRDefault="00A6592C" w:rsidP="001F2F1F">
            <w:pPr>
              <w:spacing w:before="0" w:after="160" w:line="480" w:lineRule="auto"/>
              <w:jc w:val="center"/>
              <w:rPr>
                <w:rFonts w:ascii="Times New Roman" w:eastAsiaTheme="minorHAnsi" w:hAnsi="Times New Roman"/>
                <w:b/>
                <w:bCs/>
                <w:sz w:val="16"/>
                <w:szCs w:val="16"/>
                <w:lang w:val="en-US"/>
              </w:rPr>
            </w:pPr>
            <w:r w:rsidRPr="00B42CFD">
              <w:rPr>
                <w:rFonts w:ascii="Times New Roman" w:eastAsiaTheme="minorHAnsi" w:hAnsi="Times New Roman"/>
                <w:b/>
                <w:bCs/>
                <w:sz w:val="16"/>
                <w:szCs w:val="16"/>
                <w:lang w:val="en-US"/>
              </w:rPr>
              <w:t>Minimum value</w:t>
            </w:r>
          </w:p>
        </w:tc>
        <w:tc>
          <w:tcPr>
            <w:tcW w:w="835" w:type="pct"/>
            <w:vAlign w:val="center"/>
          </w:tcPr>
          <w:p w14:paraId="69FA7960" w14:textId="77777777" w:rsidR="00A6592C" w:rsidRPr="00B42CFD" w:rsidRDefault="00A6592C" w:rsidP="001F2F1F">
            <w:pPr>
              <w:spacing w:before="0" w:after="160" w:line="480" w:lineRule="auto"/>
              <w:jc w:val="center"/>
              <w:rPr>
                <w:rFonts w:ascii="Times New Roman" w:eastAsiaTheme="minorHAnsi" w:hAnsi="Times New Roman"/>
                <w:b/>
                <w:bCs/>
                <w:sz w:val="16"/>
                <w:szCs w:val="16"/>
                <w:lang w:val="en-US"/>
              </w:rPr>
            </w:pPr>
            <w:r w:rsidRPr="00B42CFD">
              <w:rPr>
                <w:rFonts w:ascii="Times New Roman" w:eastAsiaTheme="minorHAnsi" w:hAnsi="Times New Roman"/>
                <w:b/>
                <w:bCs/>
                <w:sz w:val="16"/>
                <w:szCs w:val="16"/>
                <w:lang w:val="en-US"/>
              </w:rPr>
              <w:t>Maximum value</w:t>
            </w:r>
          </w:p>
        </w:tc>
        <w:tc>
          <w:tcPr>
            <w:tcW w:w="659" w:type="pct"/>
            <w:vAlign w:val="center"/>
          </w:tcPr>
          <w:p w14:paraId="490F5AB3" w14:textId="77777777" w:rsidR="00A6592C" w:rsidRPr="00B42CFD" w:rsidRDefault="00A6592C" w:rsidP="001F2F1F">
            <w:pPr>
              <w:spacing w:before="0" w:after="160" w:line="480" w:lineRule="auto"/>
              <w:jc w:val="center"/>
              <w:rPr>
                <w:rFonts w:ascii="Times New Roman" w:eastAsiaTheme="minorHAnsi" w:hAnsi="Times New Roman"/>
                <w:b/>
                <w:bCs/>
                <w:sz w:val="16"/>
                <w:szCs w:val="16"/>
                <w:lang w:val="en-US"/>
              </w:rPr>
            </w:pPr>
            <w:r w:rsidRPr="00B42CFD">
              <w:rPr>
                <w:rFonts w:ascii="Times New Roman" w:eastAsiaTheme="minorHAnsi" w:hAnsi="Times New Roman"/>
                <w:b/>
                <w:bCs/>
                <w:sz w:val="16"/>
                <w:szCs w:val="16"/>
                <w:lang w:val="en-US"/>
              </w:rPr>
              <w:t>Distribution</w:t>
            </w:r>
          </w:p>
        </w:tc>
      </w:tr>
      <w:tr w:rsidR="00A6592C" w:rsidRPr="00B42CFD" w14:paraId="32A973ED" w14:textId="77777777" w:rsidTr="001F2F1F">
        <w:trPr>
          <w:jc w:val="center"/>
        </w:trPr>
        <w:tc>
          <w:tcPr>
            <w:tcW w:w="1667" w:type="pct"/>
            <w:vAlign w:val="center"/>
          </w:tcPr>
          <w:p w14:paraId="3573F2C0"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Leaf structure parameter</w:t>
            </w:r>
          </w:p>
        </w:tc>
        <w:tc>
          <w:tcPr>
            <w:tcW w:w="515" w:type="pct"/>
            <w:vAlign w:val="center"/>
          </w:tcPr>
          <w:p w14:paraId="3C348B17"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N</w:t>
            </w:r>
          </w:p>
        </w:tc>
        <w:tc>
          <w:tcPr>
            <w:tcW w:w="506" w:type="pct"/>
            <w:vAlign w:val="center"/>
          </w:tcPr>
          <w:p w14:paraId="46C8B4F1"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w:t>
            </w:r>
          </w:p>
        </w:tc>
        <w:tc>
          <w:tcPr>
            <w:tcW w:w="818" w:type="pct"/>
            <w:vAlign w:val="center"/>
          </w:tcPr>
          <w:p w14:paraId="1CD25540"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1.5</w:t>
            </w:r>
          </w:p>
        </w:tc>
        <w:tc>
          <w:tcPr>
            <w:tcW w:w="835" w:type="pct"/>
            <w:vAlign w:val="center"/>
          </w:tcPr>
          <w:p w14:paraId="4C1D279B"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1.9</w:t>
            </w:r>
          </w:p>
        </w:tc>
        <w:tc>
          <w:tcPr>
            <w:tcW w:w="659" w:type="pct"/>
            <w:vAlign w:val="center"/>
          </w:tcPr>
          <w:p w14:paraId="1585375C"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uniform</w:t>
            </w:r>
          </w:p>
        </w:tc>
      </w:tr>
      <w:tr w:rsidR="00A6592C" w:rsidRPr="00B42CFD" w14:paraId="0C98305A" w14:textId="77777777" w:rsidTr="001F2F1F">
        <w:trPr>
          <w:jc w:val="center"/>
        </w:trPr>
        <w:tc>
          <w:tcPr>
            <w:tcW w:w="1667" w:type="pct"/>
            <w:vAlign w:val="center"/>
          </w:tcPr>
          <w:p w14:paraId="29D12B15"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Chlorophyll content</w:t>
            </w:r>
          </w:p>
        </w:tc>
        <w:tc>
          <w:tcPr>
            <w:tcW w:w="515" w:type="pct"/>
            <w:vAlign w:val="center"/>
          </w:tcPr>
          <w:p w14:paraId="586E9241"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CHL</w:t>
            </w:r>
          </w:p>
        </w:tc>
        <w:tc>
          <w:tcPr>
            <w:tcW w:w="506" w:type="pct"/>
            <w:vAlign w:val="center"/>
          </w:tcPr>
          <w:p w14:paraId="24EDA859"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[μg cm</w:t>
            </w:r>
            <w:r w:rsidRPr="00B42CFD">
              <w:rPr>
                <w:rFonts w:ascii="Times New Roman" w:eastAsiaTheme="minorHAnsi" w:hAnsi="Times New Roman"/>
                <w:sz w:val="16"/>
                <w:szCs w:val="16"/>
                <w:vertAlign w:val="superscript"/>
                <w:lang w:val="en-US"/>
              </w:rPr>
              <w:t>-2</w:t>
            </w:r>
            <w:r w:rsidRPr="00B42CFD">
              <w:rPr>
                <w:rFonts w:ascii="Times New Roman" w:eastAsiaTheme="minorHAnsi" w:hAnsi="Times New Roman"/>
                <w:sz w:val="16"/>
                <w:szCs w:val="16"/>
                <w:lang w:val="en-US"/>
              </w:rPr>
              <w:t>]</w:t>
            </w:r>
          </w:p>
        </w:tc>
        <w:tc>
          <w:tcPr>
            <w:tcW w:w="818" w:type="pct"/>
            <w:vAlign w:val="center"/>
          </w:tcPr>
          <w:p w14:paraId="4C6024EA"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5</w:t>
            </w:r>
          </w:p>
        </w:tc>
        <w:tc>
          <w:tcPr>
            <w:tcW w:w="835" w:type="pct"/>
            <w:vAlign w:val="center"/>
          </w:tcPr>
          <w:p w14:paraId="1F7502E5"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75</w:t>
            </w:r>
          </w:p>
        </w:tc>
        <w:tc>
          <w:tcPr>
            <w:tcW w:w="659" w:type="pct"/>
            <w:vAlign w:val="center"/>
          </w:tcPr>
          <w:p w14:paraId="66FCD585"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uniform</w:t>
            </w:r>
          </w:p>
        </w:tc>
      </w:tr>
      <w:tr w:rsidR="00A6592C" w:rsidRPr="00B42CFD" w14:paraId="67462832" w14:textId="77777777" w:rsidTr="001F2F1F">
        <w:trPr>
          <w:jc w:val="center"/>
        </w:trPr>
        <w:tc>
          <w:tcPr>
            <w:tcW w:w="1667" w:type="pct"/>
            <w:vAlign w:val="center"/>
          </w:tcPr>
          <w:p w14:paraId="4583A8CA"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Carotenoid content</w:t>
            </w:r>
          </w:p>
        </w:tc>
        <w:tc>
          <w:tcPr>
            <w:tcW w:w="515" w:type="pct"/>
            <w:vAlign w:val="center"/>
          </w:tcPr>
          <w:p w14:paraId="66EF1AC8"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CAR</w:t>
            </w:r>
          </w:p>
        </w:tc>
        <w:tc>
          <w:tcPr>
            <w:tcW w:w="506" w:type="pct"/>
            <w:vAlign w:val="center"/>
          </w:tcPr>
          <w:p w14:paraId="7DE35CD8"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[μg cm</w:t>
            </w:r>
            <w:r w:rsidRPr="00B42CFD">
              <w:rPr>
                <w:rFonts w:ascii="Times New Roman" w:eastAsiaTheme="minorHAnsi" w:hAnsi="Times New Roman"/>
                <w:sz w:val="16"/>
                <w:szCs w:val="16"/>
                <w:vertAlign w:val="superscript"/>
                <w:lang w:val="en-US"/>
              </w:rPr>
              <w:t>-2</w:t>
            </w:r>
            <w:r w:rsidRPr="00B42CFD">
              <w:rPr>
                <w:rFonts w:ascii="Times New Roman" w:eastAsiaTheme="minorHAnsi" w:hAnsi="Times New Roman"/>
                <w:sz w:val="16"/>
                <w:szCs w:val="16"/>
                <w:lang w:val="en-US"/>
              </w:rPr>
              <w:t>]</w:t>
            </w:r>
          </w:p>
        </w:tc>
        <w:tc>
          <w:tcPr>
            <w:tcW w:w="818" w:type="pct"/>
            <w:vAlign w:val="center"/>
          </w:tcPr>
          <w:p w14:paraId="166DC3C8"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2</w:t>
            </w:r>
          </w:p>
        </w:tc>
        <w:tc>
          <w:tcPr>
            <w:tcW w:w="835" w:type="pct"/>
            <w:vAlign w:val="center"/>
          </w:tcPr>
          <w:p w14:paraId="0BFC8622"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60</w:t>
            </w:r>
          </w:p>
        </w:tc>
        <w:tc>
          <w:tcPr>
            <w:tcW w:w="659" w:type="pct"/>
            <w:vAlign w:val="center"/>
          </w:tcPr>
          <w:p w14:paraId="71B27BD9"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uniform</w:t>
            </w:r>
          </w:p>
        </w:tc>
      </w:tr>
      <w:tr w:rsidR="00A6592C" w:rsidRPr="00B42CFD" w14:paraId="19AC1F52" w14:textId="77777777" w:rsidTr="001F2F1F">
        <w:trPr>
          <w:jc w:val="center"/>
        </w:trPr>
        <w:tc>
          <w:tcPr>
            <w:tcW w:w="1667" w:type="pct"/>
            <w:vAlign w:val="center"/>
          </w:tcPr>
          <w:p w14:paraId="0980E374"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Anthocyanin content</w:t>
            </w:r>
          </w:p>
        </w:tc>
        <w:tc>
          <w:tcPr>
            <w:tcW w:w="515" w:type="pct"/>
            <w:vAlign w:val="center"/>
          </w:tcPr>
          <w:p w14:paraId="30A29216"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ANT</w:t>
            </w:r>
          </w:p>
        </w:tc>
        <w:tc>
          <w:tcPr>
            <w:tcW w:w="506" w:type="pct"/>
            <w:vAlign w:val="center"/>
          </w:tcPr>
          <w:p w14:paraId="67CB31A1"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[μg cm</w:t>
            </w:r>
            <w:r w:rsidRPr="00B42CFD">
              <w:rPr>
                <w:rFonts w:ascii="Times New Roman" w:eastAsiaTheme="minorHAnsi" w:hAnsi="Times New Roman"/>
                <w:sz w:val="16"/>
                <w:szCs w:val="16"/>
                <w:vertAlign w:val="superscript"/>
                <w:lang w:val="en-US"/>
              </w:rPr>
              <w:t>-2</w:t>
            </w:r>
            <w:r w:rsidRPr="00B42CFD">
              <w:rPr>
                <w:rFonts w:ascii="Times New Roman" w:eastAsiaTheme="minorHAnsi" w:hAnsi="Times New Roman"/>
                <w:sz w:val="16"/>
                <w:szCs w:val="16"/>
                <w:lang w:val="en-US"/>
              </w:rPr>
              <w:t>]</w:t>
            </w:r>
          </w:p>
        </w:tc>
        <w:tc>
          <w:tcPr>
            <w:tcW w:w="818" w:type="pct"/>
            <w:vAlign w:val="center"/>
          </w:tcPr>
          <w:p w14:paraId="793BCCF2"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0</w:t>
            </w:r>
          </w:p>
        </w:tc>
        <w:tc>
          <w:tcPr>
            <w:tcW w:w="835" w:type="pct"/>
            <w:vAlign w:val="center"/>
          </w:tcPr>
          <w:p w14:paraId="0632497E"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2</w:t>
            </w:r>
          </w:p>
        </w:tc>
        <w:tc>
          <w:tcPr>
            <w:tcW w:w="659" w:type="pct"/>
            <w:vAlign w:val="center"/>
          </w:tcPr>
          <w:p w14:paraId="523A17B3"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uniform</w:t>
            </w:r>
          </w:p>
        </w:tc>
      </w:tr>
      <w:tr w:rsidR="00A6592C" w:rsidRPr="00B42CFD" w14:paraId="5BE67049" w14:textId="77777777" w:rsidTr="001F2F1F">
        <w:trPr>
          <w:jc w:val="center"/>
        </w:trPr>
        <w:tc>
          <w:tcPr>
            <w:tcW w:w="1667" w:type="pct"/>
            <w:vAlign w:val="center"/>
          </w:tcPr>
          <w:p w14:paraId="7B3A58D7"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Brown pigment content</w:t>
            </w:r>
          </w:p>
        </w:tc>
        <w:tc>
          <w:tcPr>
            <w:tcW w:w="515" w:type="pct"/>
            <w:vAlign w:val="center"/>
          </w:tcPr>
          <w:p w14:paraId="086F17F6"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BROWN</w:t>
            </w:r>
          </w:p>
        </w:tc>
        <w:tc>
          <w:tcPr>
            <w:tcW w:w="506" w:type="pct"/>
            <w:vAlign w:val="center"/>
          </w:tcPr>
          <w:p w14:paraId="28F6E28E"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w:t>
            </w:r>
          </w:p>
        </w:tc>
        <w:tc>
          <w:tcPr>
            <w:tcW w:w="818" w:type="pct"/>
            <w:vAlign w:val="center"/>
          </w:tcPr>
          <w:p w14:paraId="225E1F2E"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0</w:t>
            </w:r>
          </w:p>
        </w:tc>
        <w:tc>
          <w:tcPr>
            <w:tcW w:w="835" w:type="pct"/>
            <w:vAlign w:val="center"/>
          </w:tcPr>
          <w:p w14:paraId="0FDEE707"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1</w:t>
            </w:r>
          </w:p>
        </w:tc>
        <w:tc>
          <w:tcPr>
            <w:tcW w:w="659" w:type="pct"/>
            <w:vAlign w:val="center"/>
          </w:tcPr>
          <w:p w14:paraId="7551BDAC"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uniform</w:t>
            </w:r>
          </w:p>
        </w:tc>
      </w:tr>
      <w:tr w:rsidR="00A6592C" w:rsidRPr="00B42CFD" w14:paraId="5BE0CE62" w14:textId="77777777" w:rsidTr="001F2F1F">
        <w:trPr>
          <w:jc w:val="center"/>
        </w:trPr>
        <w:tc>
          <w:tcPr>
            <w:tcW w:w="1667" w:type="pct"/>
            <w:vAlign w:val="center"/>
          </w:tcPr>
          <w:p w14:paraId="326E83A7"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Equivalent water thickness</w:t>
            </w:r>
          </w:p>
        </w:tc>
        <w:tc>
          <w:tcPr>
            <w:tcW w:w="515" w:type="pct"/>
            <w:vAlign w:val="center"/>
          </w:tcPr>
          <w:p w14:paraId="54BD5D0E"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EWT</w:t>
            </w:r>
          </w:p>
        </w:tc>
        <w:tc>
          <w:tcPr>
            <w:tcW w:w="506" w:type="pct"/>
            <w:vAlign w:val="center"/>
          </w:tcPr>
          <w:p w14:paraId="7FA7D58C"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[cm]</w:t>
            </w:r>
          </w:p>
        </w:tc>
        <w:tc>
          <w:tcPr>
            <w:tcW w:w="818" w:type="pct"/>
            <w:vAlign w:val="center"/>
          </w:tcPr>
          <w:p w14:paraId="64B8588A"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0.001</w:t>
            </w:r>
          </w:p>
        </w:tc>
        <w:tc>
          <w:tcPr>
            <w:tcW w:w="835" w:type="pct"/>
            <w:vAlign w:val="center"/>
          </w:tcPr>
          <w:p w14:paraId="0F298991"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0.04</w:t>
            </w:r>
          </w:p>
        </w:tc>
        <w:tc>
          <w:tcPr>
            <w:tcW w:w="659" w:type="pct"/>
            <w:vAlign w:val="center"/>
          </w:tcPr>
          <w:p w14:paraId="478F3493"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uniform</w:t>
            </w:r>
          </w:p>
        </w:tc>
      </w:tr>
      <w:tr w:rsidR="00A6592C" w:rsidRPr="00B42CFD" w14:paraId="12B6E61D" w14:textId="77777777" w:rsidTr="001F2F1F">
        <w:trPr>
          <w:jc w:val="center"/>
        </w:trPr>
        <w:tc>
          <w:tcPr>
            <w:tcW w:w="1667" w:type="pct"/>
            <w:vAlign w:val="center"/>
          </w:tcPr>
          <w:p w14:paraId="5A5A5D6B"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Protein content</w:t>
            </w:r>
          </w:p>
        </w:tc>
        <w:tc>
          <w:tcPr>
            <w:tcW w:w="515" w:type="pct"/>
            <w:vAlign w:val="center"/>
          </w:tcPr>
          <w:p w14:paraId="57BEA737"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PROT</w:t>
            </w:r>
          </w:p>
        </w:tc>
        <w:tc>
          <w:tcPr>
            <w:tcW w:w="506" w:type="pct"/>
            <w:vAlign w:val="center"/>
          </w:tcPr>
          <w:p w14:paraId="4821BE8C"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[g cm</w:t>
            </w:r>
            <w:r w:rsidRPr="00B42CFD">
              <w:rPr>
                <w:rFonts w:ascii="Times New Roman" w:eastAsiaTheme="minorHAnsi" w:hAnsi="Times New Roman"/>
                <w:sz w:val="16"/>
                <w:szCs w:val="16"/>
                <w:vertAlign w:val="superscript"/>
                <w:lang w:val="en-US"/>
              </w:rPr>
              <w:t>-2</w:t>
            </w:r>
            <w:r w:rsidRPr="00B42CFD">
              <w:rPr>
                <w:rFonts w:ascii="Times New Roman" w:eastAsiaTheme="minorHAnsi" w:hAnsi="Times New Roman"/>
                <w:sz w:val="16"/>
                <w:szCs w:val="16"/>
                <w:lang w:val="en-US"/>
              </w:rPr>
              <w:t>]</w:t>
            </w:r>
          </w:p>
        </w:tc>
        <w:tc>
          <w:tcPr>
            <w:tcW w:w="818" w:type="pct"/>
            <w:vAlign w:val="center"/>
          </w:tcPr>
          <w:p w14:paraId="5197EB55"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0.001</w:t>
            </w:r>
          </w:p>
        </w:tc>
        <w:tc>
          <w:tcPr>
            <w:tcW w:w="835" w:type="pct"/>
            <w:vAlign w:val="center"/>
          </w:tcPr>
          <w:p w14:paraId="4C2BF9FD"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0.0025</w:t>
            </w:r>
          </w:p>
        </w:tc>
        <w:tc>
          <w:tcPr>
            <w:tcW w:w="659" w:type="pct"/>
            <w:vAlign w:val="center"/>
          </w:tcPr>
          <w:p w14:paraId="4E223E25"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uniform</w:t>
            </w:r>
          </w:p>
        </w:tc>
      </w:tr>
      <w:tr w:rsidR="00A6592C" w:rsidRPr="00B42CFD" w14:paraId="4653169E" w14:textId="77777777" w:rsidTr="001F2F1F">
        <w:trPr>
          <w:jc w:val="center"/>
        </w:trPr>
        <w:tc>
          <w:tcPr>
            <w:tcW w:w="1667" w:type="pct"/>
            <w:vAlign w:val="center"/>
          </w:tcPr>
          <w:p w14:paraId="0DA6A3C1" w14:textId="77777777" w:rsidR="00A6592C" w:rsidRPr="00B42CFD" w:rsidRDefault="00A6592C" w:rsidP="001F2F1F">
            <w:pPr>
              <w:spacing w:before="0" w:after="160" w:line="480" w:lineRule="auto"/>
              <w:jc w:val="center"/>
              <w:rPr>
                <w:rFonts w:ascii="Times New Roman" w:eastAsiaTheme="minorHAnsi" w:hAnsi="Times New Roman"/>
                <w:sz w:val="16"/>
                <w:szCs w:val="16"/>
                <w:lang w:val="fr-CH"/>
              </w:rPr>
            </w:pPr>
            <w:r w:rsidRPr="00B42CFD">
              <w:rPr>
                <w:rFonts w:ascii="Times New Roman" w:eastAsiaTheme="minorHAnsi" w:hAnsi="Times New Roman"/>
                <w:sz w:val="16"/>
                <w:szCs w:val="16"/>
                <w:lang w:val="fr-CH"/>
              </w:rPr>
              <w:t>Non protein carbon-based constituents content</w:t>
            </w:r>
          </w:p>
        </w:tc>
        <w:tc>
          <w:tcPr>
            <w:tcW w:w="515" w:type="pct"/>
            <w:vAlign w:val="center"/>
          </w:tcPr>
          <w:p w14:paraId="4CE4E5F3"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CBC</w:t>
            </w:r>
          </w:p>
        </w:tc>
        <w:tc>
          <w:tcPr>
            <w:tcW w:w="506" w:type="pct"/>
            <w:vAlign w:val="center"/>
          </w:tcPr>
          <w:p w14:paraId="04567605"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[g cm</w:t>
            </w:r>
            <w:r w:rsidRPr="00B42CFD">
              <w:rPr>
                <w:rFonts w:ascii="Times New Roman" w:eastAsiaTheme="minorHAnsi" w:hAnsi="Times New Roman"/>
                <w:sz w:val="16"/>
                <w:szCs w:val="16"/>
                <w:vertAlign w:val="superscript"/>
                <w:lang w:val="en-US"/>
              </w:rPr>
              <w:t>-2</w:t>
            </w:r>
            <w:r w:rsidRPr="00B42CFD">
              <w:rPr>
                <w:rFonts w:ascii="Times New Roman" w:eastAsiaTheme="minorHAnsi" w:hAnsi="Times New Roman"/>
                <w:sz w:val="16"/>
                <w:szCs w:val="16"/>
                <w:lang w:val="en-US"/>
              </w:rPr>
              <w:t>]</w:t>
            </w:r>
          </w:p>
        </w:tc>
        <w:tc>
          <w:tcPr>
            <w:tcW w:w="818" w:type="pct"/>
            <w:vAlign w:val="center"/>
          </w:tcPr>
          <w:p w14:paraId="03FA5006"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0.001</w:t>
            </w:r>
          </w:p>
        </w:tc>
        <w:tc>
          <w:tcPr>
            <w:tcW w:w="835" w:type="pct"/>
            <w:vAlign w:val="center"/>
          </w:tcPr>
          <w:p w14:paraId="34DC9E1E"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0.01</w:t>
            </w:r>
          </w:p>
        </w:tc>
        <w:tc>
          <w:tcPr>
            <w:tcW w:w="659" w:type="pct"/>
            <w:vAlign w:val="center"/>
          </w:tcPr>
          <w:p w14:paraId="0EAAB79F"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uniform</w:t>
            </w:r>
          </w:p>
        </w:tc>
      </w:tr>
      <w:tr w:rsidR="00A6592C" w:rsidRPr="00B42CFD" w14:paraId="6738C1DC" w14:textId="77777777" w:rsidTr="001F2F1F">
        <w:trPr>
          <w:jc w:val="center"/>
        </w:trPr>
        <w:tc>
          <w:tcPr>
            <w:tcW w:w="1667" w:type="pct"/>
            <w:vAlign w:val="center"/>
          </w:tcPr>
          <w:p w14:paraId="7C978CA7"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Angle for incident light at leaf surface</w:t>
            </w:r>
          </w:p>
        </w:tc>
        <w:tc>
          <w:tcPr>
            <w:tcW w:w="515" w:type="pct"/>
            <w:vAlign w:val="center"/>
          </w:tcPr>
          <w:p w14:paraId="5CFBDA07"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alpha</w:t>
            </w:r>
          </w:p>
        </w:tc>
        <w:tc>
          <w:tcPr>
            <w:tcW w:w="506" w:type="pct"/>
            <w:vAlign w:val="center"/>
          </w:tcPr>
          <w:p w14:paraId="44E82605"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w:t>
            </w:r>
          </w:p>
        </w:tc>
        <w:tc>
          <w:tcPr>
            <w:tcW w:w="818" w:type="pct"/>
            <w:vAlign w:val="center"/>
          </w:tcPr>
          <w:p w14:paraId="190761BD"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40</w:t>
            </w:r>
          </w:p>
        </w:tc>
        <w:tc>
          <w:tcPr>
            <w:tcW w:w="835" w:type="pct"/>
            <w:vAlign w:val="center"/>
          </w:tcPr>
          <w:p w14:paraId="4B3D53EB"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40</w:t>
            </w:r>
          </w:p>
        </w:tc>
        <w:tc>
          <w:tcPr>
            <w:tcW w:w="659" w:type="pct"/>
            <w:vAlign w:val="center"/>
          </w:tcPr>
          <w:p w14:paraId="0AC94A6C"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fixed</w:t>
            </w:r>
          </w:p>
        </w:tc>
      </w:tr>
      <w:tr w:rsidR="00A6592C" w:rsidRPr="00B42CFD" w14:paraId="32F8CF42" w14:textId="77777777" w:rsidTr="001F2F1F">
        <w:trPr>
          <w:jc w:val="center"/>
        </w:trPr>
        <w:tc>
          <w:tcPr>
            <w:tcW w:w="1667" w:type="pct"/>
            <w:vAlign w:val="center"/>
          </w:tcPr>
          <w:p w14:paraId="077210B5"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Leaf inclination distribution function</w:t>
            </w:r>
          </w:p>
        </w:tc>
        <w:tc>
          <w:tcPr>
            <w:tcW w:w="515" w:type="pct"/>
            <w:vAlign w:val="center"/>
          </w:tcPr>
          <w:p w14:paraId="3DF7A5ED"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TypeLidf</w:t>
            </w:r>
          </w:p>
        </w:tc>
        <w:tc>
          <w:tcPr>
            <w:tcW w:w="506" w:type="pct"/>
            <w:vAlign w:val="center"/>
          </w:tcPr>
          <w:p w14:paraId="60A55B73"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w:t>
            </w:r>
          </w:p>
        </w:tc>
        <w:tc>
          <w:tcPr>
            <w:tcW w:w="818" w:type="pct"/>
            <w:vAlign w:val="center"/>
          </w:tcPr>
          <w:p w14:paraId="42B22943"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2</w:t>
            </w:r>
          </w:p>
        </w:tc>
        <w:tc>
          <w:tcPr>
            <w:tcW w:w="835" w:type="pct"/>
            <w:vAlign w:val="center"/>
          </w:tcPr>
          <w:p w14:paraId="47E5CB0D"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2</w:t>
            </w:r>
          </w:p>
        </w:tc>
        <w:tc>
          <w:tcPr>
            <w:tcW w:w="659" w:type="pct"/>
            <w:vAlign w:val="center"/>
          </w:tcPr>
          <w:p w14:paraId="55AB9826"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fixed</w:t>
            </w:r>
          </w:p>
        </w:tc>
      </w:tr>
      <w:tr w:rsidR="00A6592C" w:rsidRPr="00B42CFD" w14:paraId="0202284E" w14:textId="77777777" w:rsidTr="001F2F1F">
        <w:trPr>
          <w:jc w:val="center"/>
        </w:trPr>
        <w:tc>
          <w:tcPr>
            <w:tcW w:w="1667" w:type="pct"/>
            <w:vAlign w:val="center"/>
          </w:tcPr>
          <w:p w14:paraId="0E33EE92"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Average leaf angle</w:t>
            </w:r>
          </w:p>
        </w:tc>
        <w:tc>
          <w:tcPr>
            <w:tcW w:w="515" w:type="pct"/>
            <w:vAlign w:val="center"/>
          </w:tcPr>
          <w:p w14:paraId="79541779"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LIDFa</w:t>
            </w:r>
          </w:p>
        </w:tc>
        <w:tc>
          <w:tcPr>
            <w:tcW w:w="506" w:type="pct"/>
            <w:vAlign w:val="center"/>
          </w:tcPr>
          <w:p w14:paraId="2A158541"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w:t>
            </w:r>
          </w:p>
        </w:tc>
        <w:tc>
          <w:tcPr>
            <w:tcW w:w="818" w:type="pct"/>
            <w:vAlign w:val="center"/>
          </w:tcPr>
          <w:p w14:paraId="16A5D1AD"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40</w:t>
            </w:r>
          </w:p>
        </w:tc>
        <w:tc>
          <w:tcPr>
            <w:tcW w:w="835" w:type="pct"/>
            <w:vAlign w:val="center"/>
          </w:tcPr>
          <w:p w14:paraId="7269A320"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70</w:t>
            </w:r>
          </w:p>
        </w:tc>
        <w:tc>
          <w:tcPr>
            <w:tcW w:w="659" w:type="pct"/>
            <w:vAlign w:val="center"/>
          </w:tcPr>
          <w:p w14:paraId="59A3F530"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uniform</w:t>
            </w:r>
          </w:p>
        </w:tc>
      </w:tr>
      <w:tr w:rsidR="00A6592C" w:rsidRPr="00B42CFD" w14:paraId="442DFFC1" w14:textId="77777777" w:rsidTr="001F2F1F">
        <w:trPr>
          <w:jc w:val="center"/>
        </w:trPr>
        <w:tc>
          <w:tcPr>
            <w:tcW w:w="1667" w:type="pct"/>
            <w:vAlign w:val="center"/>
          </w:tcPr>
          <w:p w14:paraId="27D0E119"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Leaf area index</w:t>
            </w:r>
          </w:p>
        </w:tc>
        <w:tc>
          <w:tcPr>
            <w:tcW w:w="515" w:type="pct"/>
            <w:vAlign w:val="center"/>
          </w:tcPr>
          <w:p w14:paraId="13584EBC"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LAI</w:t>
            </w:r>
          </w:p>
        </w:tc>
        <w:tc>
          <w:tcPr>
            <w:tcW w:w="506" w:type="pct"/>
            <w:vAlign w:val="center"/>
          </w:tcPr>
          <w:p w14:paraId="3DD133D3"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w:t>
            </w:r>
          </w:p>
        </w:tc>
        <w:tc>
          <w:tcPr>
            <w:tcW w:w="818" w:type="pct"/>
            <w:vAlign w:val="center"/>
          </w:tcPr>
          <w:p w14:paraId="1DBE01F7"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0.1</w:t>
            </w:r>
          </w:p>
        </w:tc>
        <w:tc>
          <w:tcPr>
            <w:tcW w:w="835" w:type="pct"/>
            <w:vAlign w:val="center"/>
          </w:tcPr>
          <w:p w14:paraId="1D5E322E"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4</w:t>
            </w:r>
          </w:p>
        </w:tc>
        <w:tc>
          <w:tcPr>
            <w:tcW w:w="659" w:type="pct"/>
            <w:vAlign w:val="center"/>
          </w:tcPr>
          <w:p w14:paraId="41B7D332"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uniform</w:t>
            </w:r>
          </w:p>
        </w:tc>
      </w:tr>
      <w:tr w:rsidR="00A6592C" w:rsidRPr="00B42CFD" w14:paraId="29CA929C" w14:textId="77777777" w:rsidTr="001F2F1F">
        <w:trPr>
          <w:jc w:val="center"/>
        </w:trPr>
        <w:tc>
          <w:tcPr>
            <w:tcW w:w="1667" w:type="pct"/>
            <w:vAlign w:val="center"/>
          </w:tcPr>
          <w:p w14:paraId="33B959BE"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Hot spot parameter</w:t>
            </w:r>
          </w:p>
        </w:tc>
        <w:tc>
          <w:tcPr>
            <w:tcW w:w="515" w:type="pct"/>
            <w:vAlign w:val="center"/>
          </w:tcPr>
          <w:p w14:paraId="68B4A490"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q</w:t>
            </w:r>
          </w:p>
        </w:tc>
        <w:tc>
          <w:tcPr>
            <w:tcW w:w="506" w:type="pct"/>
            <w:vAlign w:val="center"/>
          </w:tcPr>
          <w:p w14:paraId="751A20A5"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w:t>
            </w:r>
          </w:p>
        </w:tc>
        <w:tc>
          <w:tcPr>
            <w:tcW w:w="818" w:type="pct"/>
            <w:vAlign w:val="center"/>
          </w:tcPr>
          <w:p w14:paraId="06634F35"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0.01</w:t>
            </w:r>
          </w:p>
        </w:tc>
        <w:tc>
          <w:tcPr>
            <w:tcW w:w="835" w:type="pct"/>
            <w:vAlign w:val="center"/>
          </w:tcPr>
          <w:p w14:paraId="2AE26212"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0.1</w:t>
            </w:r>
          </w:p>
        </w:tc>
        <w:tc>
          <w:tcPr>
            <w:tcW w:w="659" w:type="pct"/>
            <w:vAlign w:val="center"/>
          </w:tcPr>
          <w:p w14:paraId="49D920C2"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uniform</w:t>
            </w:r>
          </w:p>
        </w:tc>
      </w:tr>
      <w:tr w:rsidR="00A6592C" w:rsidRPr="00B42CFD" w14:paraId="79C5D6A1" w14:textId="77777777" w:rsidTr="001F2F1F">
        <w:trPr>
          <w:jc w:val="center"/>
        </w:trPr>
        <w:tc>
          <w:tcPr>
            <w:tcW w:w="1667" w:type="pct"/>
            <w:vAlign w:val="center"/>
          </w:tcPr>
          <w:p w14:paraId="5B67463C"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Sun zenith angle</w:t>
            </w:r>
          </w:p>
        </w:tc>
        <w:tc>
          <w:tcPr>
            <w:tcW w:w="515" w:type="pct"/>
            <w:vAlign w:val="center"/>
          </w:tcPr>
          <w:p w14:paraId="23FE444A"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tts</w:t>
            </w:r>
          </w:p>
        </w:tc>
        <w:tc>
          <w:tcPr>
            <w:tcW w:w="506" w:type="pct"/>
            <w:vAlign w:val="center"/>
          </w:tcPr>
          <w:p w14:paraId="6C8E9236"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w:t>
            </w:r>
          </w:p>
        </w:tc>
        <w:tc>
          <w:tcPr>
            <w:tcW w:w="818" w:type="pct"/>
            <w:vAlign w:val="center"/>
          </w:tcPr>
          <w:p w14:paraId="348C1ED3"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25</w:t>
            </w:r>
          </w:p>
        </w:tc>
        <w:tc>
          <w:tcPr>
            <w:tcW w:w="835" w:type="pct"/>
            <w:vAlign w:val="center"/>
          </w:tcPr>
          <w:p w14:paraId="7E874C35"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75</w:t>
            </w:r>
          </w:p>
        </w:tc>
        <w:tc>
          <w:tcPr>
            <w:tcW w:w="659" w:type="pct"/>
            <w:vAlign w:val="center"/>
          </w:tcPr>
          <w:p w14:paraId="27837901"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uniform</w:t>
            </w:r>
          </w:p>
        </w:tc>
      </w:tr>
      <w:tr w:rsidR="00A6592C" w:rsidRPr="00B42CFD" w14:paraId="4BA943EF" w14:textId="77777777" w:rsidTr="001F2F1F">
        <w:trPr>
          <w:jc w:val="center"/>
        </w:trPr>
        <w:tc>
          <w:tcPr>
            <w:tcW w:w="1667" w:type="pct"/>
            <w:vAlign w:val="center"/>
          </w:tcPr>
          <w:p w14:paraId="35C7D254"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Observer zenith angle</w:t>
            </w:r>
          </w:p>
        </w:tc>
        <w:tc>
          <w:tcPr>
            <w:tcW w:w="515" w:type="pct"/>
            <w:vAlign w:val="center"/>
          </w:tcPr>
          <w:p w14:paraId="4DDCB376"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tto</w:t>
            </w:r>
          </w:p>
        </w:tc>
        <w:tc>
          <w:tcPr>
            <w:tcW w:w="506" w:type="pct"/>
            <w:vAlign w:val="center"/>
          </w:tcPr>
          <w:p w14:paraId="26DD92A1"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w:t>
            </w:r>
          </w:p>
        </w:tc>
        <w:tc>
          <w:tcPr>
            <w:tcW w:w="818" w:type="pct"/>
            <w:vAlign w:val="center"/>
          </w:tcPr>
          <w:p w14:paraId="1D4EFF62"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0</w:t>
            </w:r>
          </w:p>
        </w:tc>
        <w:tc>
          <w:tcPr>
            <w:tcW w:w="835" w:type="pct"/>
            <w:vAlign w:val="center"/>
          </w:tcPr>
          <w:p w14:paraId="7AA824B8"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0</w:t>
            </w:r>
          </w:p>
        </w:tc>
        <w:tc>
          <w:tcPr>
            <w:tcW w:w="659" w:type="pct"/>
            <w:vAlign w:val="center"/>
          </w:tcPr>
          <w:p w14:paraId="1F95AA0C"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fixed</w:t>
            </w:r>
          </w:p>
        </w:tc>
      </w:tr>
      <w:tr w:rsidR="00A6592C" w:rsidRPr="00B42CFD" w14:paraId="30E0478D" w14:textId="77777777" w:rsidTr="001F2F1F">
        <w:trPr>
          <w:jc w:val="center"/>
        </w:trPr>
        <w:tc>
          <w:tcPr>
            <w:tcW w:w="1667" w:type="pct"/>
            <w:vAlign w:val="center"/>
          </w:tcPr>
          <w:p w14:paraId="379FFCCB"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Relative azimuth angle</w:t>
            </w:r>
          </w:p>
        </w:tc>
        <w:tc>
          <w:tcPr>
            <w:tcW w:w="515" w:type="pct"/>
            <w:vAlign w:val="center"/>
          </w:tcPr>
          <w:p w14:paraId="0FB1D0D7"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psi</w:t>
            </w:r>
          </w:p>
        </w:tc>
        <w:tc>
          <w:tcPr>
            <w:tcW w:w="506" w:type="pct"/>
            <w:vAlign w:val="center"/>
          </w:tcPr>
          <w:p w14:paraId="33A57A75"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w:t>
            </w:r>
          </w:p>
        </w:tc>
        <w:tc>
          <w:tcPr>
            <w:tcW w:w="818" w:type="pct"/>
            <w:vAlign w:val="center"/>
          </w:tcPr>
          <w:p w14:paraId="6E57B6BD"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50</w:t>
            </w:r>
          </w:p>
        </w:tc>
        <w:tc>
          <w:tcPr>
            <w:tcW w:w="835" w:type="pct"/>
            <w:vAlign w:val="center"/>
          </w:tcPr>
          <w:p w14:paraId="360A6181"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180</w:t>
            </w:r>
          </w:p>
        </w:tc>
        <w:tc>
          <w:tcPr>
            <w:tcW w:w="659" w:type="pct"/>
            <w:vAlign w:val="center"/>
          </w:tcPr>
          <w:p w14:paraId="474B5A9E"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uniform</w:t>
            </w:r>
          </w:p>
        </w:tc>
      </w:tr>
      <w:tr w:rsidR="00A6592C" w:rsidRPr="00B42CFD" w14:paraId="63C370D0" w14:textId="77777777" w:rsidTr="001F2F1F">
        <w:trPr>
          <w:jc w:val="center"/>
        </w:trPr>
        <w:tc>
          <w:tcPr>
            <w:tcW w:w="1667" w:type="pct"/>
            <w:vAlign w:val="center"/>
          </w:tcPr>
          <w:p w14:paraId="2725B222"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Dry/wet soil factor</w:t>
            </w:r>
          </w:p>
        </w:tc>
        <w:tc>
          <w:tcPr>
            <w:tcW w:w="515" w:type="pct"/>
            <w:vAlign w:val="center"/>
          </w:tcPr>
          <w:p w14:paraId="6C2F87E2"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psoil</w:t>
            </w:r>
          </w:p>
        </w:tc>
        <w:tc>
          <w:tcPr>
            <w:tcW w:w="506" w:type="pct"/>
            <w:vAlign w:val="center"/>
          </w:tcPr>
          <w:p w14:paraId="767CD884"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w:t>
            </w:r>
          </w:p>
        </w:tc>
        <w:tc>
          <w:tcPr>
            <w:tcW w:w="818" w:type="pct"/>
            <w:vAlign w:val="center"/>
          </w:tcPr>
          <w:p w14:paraId="2E8B440E"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0</w:t>
            </w:r>
          </w:p>
        </w:tc>
        <w:tc>
          <w:tcPr>
            <w:tcW w:w="835" w:type="pct"/>
            <w:vAlign w:val="center"/>
          </w:tcPr>
          <w:p w14:paraId="2FBE898E"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1</w:t>
            </w:r>
          </w:p>
        </w:tc>
        <w:tc>
          <w:tcPr>
            <w:tcW w:w="659" w:type="pct"/>
            <w:vAlign w:val="center"/>
          </w:tcPr>
          <w:p w14:paraId="3BAFD677" w14:textId="77777777" w:rsidR="00A6592C" w:rsidRPr="00B42CFD" w:rsidRDefault="00A6592C" w:rsidP="001F2F1F">
            <w:pPr>
              <w:spacing w:before="0" w:after="160" w:line="480" w:lineRule="auto"/>
              <w:jc w:val="center"/>
              <w:rPr>
                <w:rFonts w:ascii="Times New Roman" w:eastAsiaTheme="minorHAnsi" w:hAnsi="Times New Roman"/>
                <w:sz w:val="16"/>
                <w:szCs w:val="16"/>
                <w:lang w:val="en-US"/>
              </w:rPr>
            </w:pPr>
            <w:r w:rsidRPr="00B42CFD">
              <w:rPr>
                <w:rFonts w:ascii="Times New Roman" w:eastAsiaTheme="minorHAnsi" w:hAnsi="Times New Roman"/>
                <w:sz w:val="16"/>
                <w:szCs w:val="16"/>
                <w:lang w:val="en-US"/>
              </w:rPr>
              <w:t>uniform</w:t>
            </w:r>
          </w:p>
        </w:tc>
      </w:tr>
    </w:tbl>
    <w:p w14:paraId="5BCBD6BE" w14:textId="07443EA3" w:rsidR="00F7420C" w:rsidRDefault="00F7420C" w:rsidP="00A6592C">
      <w:pPr>
        <w:spacing w:line="480" w:lineRule="auto"/>
        <w:jc w:val="both"/>
        <w:rPr>
          <w:rFonts w:ascii="Times New Roman" w:hAnsi="Times New Roman"/>
          <w:lang w:val="en-GB"/>
        </w:rPr>
      </w:pPr>
    </w:p>
    <w:p w14:paraId="67C1A90E" w14:textId="77777777" w:rsidR="001B7098" w:rsidRDefault="001B7098" w:rsidP="008F399D">
      <w:pPr>
        <w:spacing w:line="480" w:lineRule="auto"/>
        <w:rPr>
          <w:rFonts w:ascii="Times New Roman" w:hAnsi="Times New Roman"/>
          <w:sz w:val="24"/>
          <w:lang w:val="en-GB"/>
        </w:rPr>
      </w:pPr>
    </w:p>
    <w:p w14:paraId="6023B321" w14:textId="69DD3EDE" w:rsidR="008F399D" w:rsidRDefault="008F399D" w:rsidP="008F399D">
      <w:pPr>
        <w:spacing w:line="480" w:lineRule="auto"/>
        <w:rPr>
          <w:rFonts w:ascii="Times New Roman" w:hAnsi="Times New Roman"/>
          <w:sz w:val="24"/>
          <w:lang w:val="en-GB"/>
        </w:rPr>
      </w:pPr>
      <w:r w:rsidRPr="008F399D">
        <w:rPr>
          <w:rFonts w:ascii="Times New Roman" w:hAnsi="Times New Roman"/>
          <w:sz w:val="24"/>
          <w:lang w:val="en-GB"/>
        </w:rPr>
        <w:lastRenderedPageBreak/>
        <w:t>Citations</w:t>
      </w:r>
    </w:p>
    <w:p w14:paraId="7D8675B8" w14:textId="2C17EC57" w:rsidR="008F399D" w:rsidRPr="003F2706" w:rsidRDefault="008F399D" w:rsidP="008F399D">
      <w:pPr>
        <w:widowControl w:val="0"/>
        <w:autoSpaceDE w:val="0"/>
        <w:autoSpaceDN w:val="0"/>
        <w:adjustRightInd w:val="0"/>
        <w:spacing w:line="480" w:lineRule="auto"/>
        <w:ind w:left="480" w:hanging="480"/>
        <w:rPr>
          <w:rFonts w:ascii="Times New Roman" w:hAnsi="Times New Roman"/>
          <w:noProof/>
          <w:sz w:val="24"/>
          <w:lang w:val="en-GB"/>
        </w:rPr>
      </w:pPr>
      <w:r>
        <w:rPr>
          <w:rFonts w:ascii="Times New Roman" w:hAnsi="Times New Roman"/>
          <w:sz w:val="24"/>
          <w:lang w:val="en-GB"/>
        </w:rPr>
        <w:fldChar w:fldCharType="begin" w:fldLock="1"/>
      </w:r>
      <w:r>
        <w:rPr>
          <w:rFonts w:ascii="Times New Roman" w:hAnsi="Times New Roman"/>
          <w:sz w:val="24"/>
          <w:lang w:val="en-GB"/>
        </w:rPr>
        <w:instrText xml:space="preserve">ADDIN Mendeley Bibliography CSL_BIBLIOGRAPHY </w:instrText>
      </w:r>
      <w:r>
        <w:rPr>
          <w:rFonts w:ascii="Times New Roman" w:hAnsi="Times New Roman"/>
          <w:sz w:val="24"/>
          <w:lang w:val="en-GB"/>
        </w:rPr>
        <w:fldChar w:fldCharType="separate"/>
      </w:r>
      <w:r w:rsidRPr="003F2706">
        <w:rPr>
          <w:rFonts w:ascii="Times New Roman" w:hAnsi="Times New Roman"/>
          <w:noProof/>
          <w:sz w:val="24"/>
          <w:lang w:val="en-GB"/>
        </w:rPr>
        <w:t xml:space="preserve">Bannari, A., Morin, D., Bonn, F., &amp; Huete, A. R. (1995). A review of vegetation indices. </w:t>
      </w:r>
      <w:r w:rsidRPr="003F2706">
        <w:rPr>
          <w:rFonts w:ascii="Times New Roman" w:hAnsi="Times New Roman"/>
          <w:i/>
          <w:iCs/>
          <w:noProof/>
          <w:sz w:val="24"/>
          <w:lang w:val="en-GB"/>
        </w:rPr>
        <w:t>Remote Sensing Reviews</w:t>
      </w:r>
      <w:r w:rsidRPr="003F2706">
        <w:rPr>
          <w:rFonts w:ascii="Times New Roman" w:hAnsi="Times New Roman"/>
          <w:noProof/>
          <w:sz w:val="24"/>
          <w:lang w:val="en-GB"/>
        </w:rPr>
        <w:t xml:space="preserve">, </w:t>
      </w:r>
      <w:r w:rsidRPr="003F2706">
        <w:rPr>
          <w:rFonts w:ascii="Times New Roman" w:hAnsi="Times New Roman"/>
          <w:i/>
          <w:iCs/>
          <w:noProof/>
          <w:sz w:val="24"/>
          <w:lang w:val="en-GB"/>
        </w:rPr>
        <w:t>13</w:t>
      </w:r>
      <w:r w:rsidRPr="003F2706">
        <w:rPr>
          <w:rFonts w:ascii="Times New Roman" w:hAnsi="Times New Roman"/>
          <w:noProof/>
          <w:sz w:val="24"/>
          <w:lang w:val="en-GB"/>
        </w:rPr>
        <w:t>(1–2), 95–120. https://doi.org/10.1080/02757259509532298</w:t>
      </w:r>
    </w:p>
    <w:p w14:paraId="2A5F0117" w14:textId="77777777" w:rsidR="008F399D" w:rsidRPr="003F2706" w:rsidRDefault="008F399D" w:rsidP="008F399D">
      <w:pPr>
        <w:widowControl w:val="0"/>
        <w:autoSpaceDE w:val="0"/>
        <w:autoSpaceDN w:val="0"/>
        <w:adjustRightInd w:val="0"/>
        <w:spacing w:line="480" w:lineRule="auto"/>
        <w:ind w:left="480" w:hanging="480"/>
        <w:rPr>
          <w:rFonts w:ascii="Times New Roman" w:hAnsi="Times New Roman"/>
          <w:noProof/>
          <w:sz w:val="24"/>
          <w:lang w:val="en-GB"/>
        </w:rPr>
      </w:pPr>
      <w:r w:rsidRPr="003F2706">
        <w:rPr>
          <w:rFonts w:ascii="Times New Roman" w:hAnsi="Times New Roman"/>
          <w:noProof/>
          <w:sz w:val="24"/>
          <w:lang w:val="en-GB"/>
        </w:rPr>
        <w:t xml:space="preserve">Dash, J., &amp; Curran, P. J. (2004). The MERIS terrestrial chlorophyll index. </w:t>
      </w:r>
      <w:r w:rsidRPr="003F2706">
        <w:rPr>
          <w:rFonts w:ascii="Times New Roman" w:hAnsi="Times New Roman"/>
          <w:i/>
          <w:iCs/>
          <w:noProof/>
          <w:sz w:val="24"/>
          <w:lang w:val="en-GB"/>
        </w:rPr>
        <w:t>International Journal of Remote Sensing</w:t>
      </w:r>
      <w:r w:rsidRPr="003F2706">
        <w:rPr>
          <w:rFonts w:ascii="Times New Roman" w:hAnsi="Times New Roman"/>
          <w:noProof/>
          <w:sz w:val="24"/>
          <w:lang w:val="en-GB"/>
        </w:rPr>
        <w:t xml:space="preserve">, </w:t>
      </w:r>
      <w:r w:rsidRPr="003F2706">
        <w:rPr>
          <w:rFonts w:ascii="Times New Roman" w:hAnsi="Times New Roman"/>
          <w:i/>
          <w:iCs/>
          <w:noProof/>
          <w:sz w:val="24"/>
          <w:lang w:val="en-GB"/>
        </w:rPr>
        <w:t>25</w:t>
      </w:r>
      <w:r w:rsidRPr="003F2706">
        <w:rPr>
          <w:rFonts w:ascii="Times New Roman" w:hAnsi="Times New Roman"/>
          <w:noProof/>
          <w:sz w:val="24"/>
          <w:lang w:val="en-GB"/>
        </w:rPr>
        <w:t>(23), 5403–5413. https://doi.org/10.1080/0143116042000274015</w:t>
      </w:r>
    </w:p>
    <w:p w14:paraId="19B9A2E7" w14:textId="77777777" w:rsidR="008F399D" w:rsidRPr="003F2706" w:rsidRDefault="008F399D" w:rsidP="008F399D">
      <w:pPr>
        <w:widowControl w:val="0"/>
        <w:autoSpaceDE w:val="0"/>
        <w:autoSpaceDN w:val="0"/>
        <w:adjustRightInd w:val="0"/>
        <w:spacing w:line="480" w:lineRule="auto"/>
        <w:ind w:left="480" w:hanging="480"/>
        <w:rPr>
          <w:rFonts w:ascii="Times New Roman" w:hAnsi="Times New Roman"/>
          <w:noProof/>
          <w:sz w:val="24"/>
          <w:lang w:val="en-GB"/>
        </w:rPr>
      </w:pPr>
      <w:r w:rsidRPr="003F2706">
        <w:rPr>
          <w:rFonts w:ascii="Times New Roman" w:hAnsi="Times New Roman"/>
          <w:noProof/>
          <w:sz w:val="24"/>
          <w:lang w:val="en-GB"/>
        </w:rPr>
        <w:t xml:space="preserve">European Space Agency. (2015). </w:t>
      </w:r>
      <w:r w:rsidRPr="003F2706">
        <w:rPr>
          <w:rFonts w:ascii="Times New Roman" w:hAnsi="Times New Roman"/>
          <w:i/>
          <w:iCs/>
          <w:noProof/>
          <w:sz w:val="24"/>
          <w:lang w:val="en-GB"/>
        </w:rPr>
        <w:t>Sentinel-2 User Handbook</w:t>
      </w:r>
      <w:r w:rsidRPr="003F2706">
        <w:rPr>
          <w:rFonts w:ascii="Times New Roman" w:hAnsi="Times New Roman"/>
          <w:noProof/>
          <w:sz w:val="24"/>
          <w:lang w:val="en-GB"/>
        </w:rPr>
        <w:t xml:space="preserve">. </w:t>
      </w:r>
      <w:r w:rsidRPr="003F2706">
        <w:rPr>
          <w:rFonts w:ascii="Times New Roman" w:hAnsi="Times New Roman"/>
          <w:i/>
          <w:iCs/>
          <w:noProof/>
          <w:sz w:val="24"/>
          <w:lang w:val="en-GB"/>
        </w:rPr>
        <w:t>1</w:t>
      </w:r>
      <w:r w:rsidRPr="003F2706">
        <w:rPr>
          <w:rFonts w:ascii="Times New Roman" w:hAnsi="Times New Roman"/>
          <w:noProof/>
          <w:sz w:val="24"/>
          <w:lang w:val="en-GB"/>
        </w:rPr>
        <w:t>.</w:t>
      </w:r>
    </w:p>
    <w:p w14:paraId="01AB3FB4" w14:textId="77777777" w:rsidR="008F399D" w:rsidRPr="003F2706" w:rsidRDefault="008F399D" w:rsidP="008F399D">
      <w:pPr>
        <w:widowControl w:val="0"/>
        <w:autoSpaceDE w:val="0"/>
        <w:autoSpaceDN w:val="0"/>
        <w:adjustRightInd w:val="0"/>
        <w:spacing w:line="480" w:lineRule="auto"/>
        <w:ind w:left="480" w:hanging="480"/>
        <w:rPr>
          <w:rFonts w:ascii="Times New Roman" w:hAnsi="Times New Roman"/>
          <w:noProof/>
          <w:sz w:val="24"/>
          <w:lang w:val="en-GB"/>
        </w:rPr>
      </w:pPr>
      <w:r w:rsidRPr="003F2706">
        <w:rPr>
          <w:rFonts w:ascii="Times New Roman" w:hAnsi="Times New Roman"/>
          <w:noProof/>
          <w:sz w:val="24"/>
          <w:lang w:val="en-GB"/>
        </w:rPr>
        <w:t xml:space="preserve">Gorelick, N., Hancher, M., Dixon, M., Ilyushchenko, S., Thau, D., &amp; Moore, R. (2017). Google Earth Engine: Planetary-scale geospatial analysis for everyone. </w:t>
      </w:r>
      <w:r w:rsidRPr="003F2706">
        <w:rPr>
          <w:rFonts w:ascii="Times New Roman" w:hAnsi="Times New Roman"/>
          <w:i/>
          <w:iCs/>
          <w:noProof/>
          <w:sz w:val="24"/>
          <w:lang w:val="en-GB"/>
        </w:rPr>
        <w:t>Remote Sensing of Environment</w:t>
      </w:r>
      <w:r w:rsidRPr="003F2706">
        <w:rPr>
          <w:rFonts w:ascii="Times New Roman" w:hAnsi="Times New Roman"/>
          <w:noProof/>
          <w:sz w:val="24"/>
          <w:lang w:val="en-GB"/>
        </w:rPr>
        <w:t xml:space="preserve">, </w:t>
      </w:r>
      <w:r w:rsidRPr="003F2706">
        <w:rPr>
          <w:rFonts w:ascii="Times New Roman" w:hAnsi="Times New Roman"/>
          <w:i/>
          <w:iCs/>
          <w:noProof/>
          <w:sz w:val="24"/>
          <w:lang w:val="en-GB"/>
        </w:rPr>
        <w:t>202</w:t>
      </w:r>
      <w:r w:rsidRPr="003F2706">
        <w:rPr>
          <w:rFonts w:ascii="Times New Roman" w:hAnsi="Times New Roman"/>
          <w:noProof/>
          <w:sz w:val="24"/>
          <w:lang w:val="en-GB"/>
        </w:rPr>
        <w:t>, 18–27. https://doi.org/10.1016/j.rse.2017.06.031</w:t>
      </w:r>
    </w:p>
    <w:p w14:paraId="21B79051" w14:textId="77777777" w:rsidR="008F399D" w:rsidRPr="003F2706" w:rsidRDefault="008F399D" w:rsidP="008F399D">
      <w:pPr>
        <w:widowControl w:val="0"/>
        <w:autoSpaceDE w:val="0"/>
        <w:autoSpaceDN w:val="0"/>
        <w:adjustRightInd w:val="0"/>
        <w:spacing w:line="480" w:lineRule="auto"/>
        <w:ind w:left="480" w:hanging="480"/>
        <w:rPr>
          <w:rFonts w:ascii="Times New Roman" w:hAnsi="Times New Roman"/>
          <w:noProof/>
          <w:sz w:val="24"/>
          <w:lang w:val="en-GB"/>
        </w:rPr>
      </w:pPr>
      <w:r w:rsidRPr="003F2706">
        <w:rPr>
          <w:rFonts w:ascii="Times New Roman" w:hAnsi="Times New Roman"/>
          <w:noProof/>
          <w:sz w:val="24"/>
          <w:lang w:val="en-GB"/>
        </w:rPr>
        <w:t xml:space="preserve">Guerschman, J. P., Hill, M. J., Renzullo, L. J., Barrett, D. J., Marks, A. S., &amp; Botha, E. J. (2009). Estimating fractional cover of photosynthetic vegetation, non-photosynthetic vegetation and bare soil in the Australian tropical savanna region upscaling the EO-1 Hyperion and MODIS sensors. </w:t>
      </w:r>
      <w:r w:rsidRPr="003F2706">
        <w:rPr>
          <w:rFonts w:ascii="Times New Roman" w:hAnsi="Times New Roman"/>
          <w:i/>
          <w:iCs/>
          <w:noProof/>
          <w:sz w:val="24"/>
          <w:lang w:val="en-GB"/>
        </w:rPr>
        <w:t>Remote Sensing of Environment</w:t>
      </w:r>
      <w:r w:rsidRPr="003F2706">
        <w:rPr>
          <w:rFonts w:ascii="Times New Roman" w:hAnsi="Times New Roman"/>
          <w:noProof/>
          <w:sz w:val="24"/>
          <w:lang w:val="en-GB"/>
        </w:rPr>
        <w:t xml:space="preserve">, </w:t>
      </w:r>
      <w:r w:rsidRPr="003F2706">
        <w:rPr>
          <w:rFonts w:ascii="Times New Roman" w:hAnsi="Times New Roman"/>
          <w:i/>
          <w:iCs/>
          <w:noProof/>
          <w:sz w:val="24"/>
          <w:lang w:val="en-GB"/>
        </w:rPr>
        <w:t>113</w:t>
      </w:r>
      <w:r w:rsidRPr="003F2706">
        <w:rPr>
          <w:rFonts w:ascii="Times New Roman" w:hAnsi="Times New Roman"/>
          <w:noProof/>
          <w:sz w:val="24"/>
          <w:lang w:val="en-GB"/>
        </w:rPr>
        <w:t>(5), 928–945. https://doi.org/10.1016/j.rse.2009.01.006</w:t>
      </w:r>
    </w:p>
    <w:p w14:paraId="1A28488D" w14:textId="77777777" w:rsidR="008F399D" w:rsidRPr="003F2706" w:rsidRDefault="008F399D" w:rsidP="008F399D">
      <w:pPr>
        <w:widowControl w:val="0"/>
        <w:autoSpaceDE w:val="0"/>
        <w:autoSpaceDN w:val="0"/>
        <w:adjustRightInd w:val="0"/>
        <w:spacing w:line="480" w:lineRule="auto"/>
        <w:ind w:left="480" w:hanging="480"/>
        <w:rPr>
          <w:rFonts w:ascii="Times New Roman" w:hAnsi="Times New Roman"/>
          <w:noProof/>
          <w:sz w:val="24"/>
          <w:lang w:val="en-GB"/>
        </w:rPr>
      </w:pPr>
      <w:r w:rsidRPr="003F2706">
        <w:rPr>
          <w:rFonts w:ascii="Times New Roman" w:hAnsi="Times New Roman"/>
          <w:noProof/>
          <w:sz w:val="24"/>
          <w:lang w:val="en-GB"/>
        </w:rPr>
        <w:t xml:space="preserve">Hill, M. J. (2013). Vegetation index suites as indicators of vegetation state in grassland and savanna: An analysis with simulated SENTINEL 2 data for a North American transect. </w:t>
      </w:r>
      <w:r w:rsidRPr="003F2706">
        <w:rPr>
          <w:rFonts w:ascii="Times New Roman" w:hAnsi="Times New Roman"/>
          <w:i/>
          <w:iCs/>
          <w:noProof/>
          <w:sz w:val="24"/>
          <w:lang w:val="en-GB"/>
        </w:rPr>
        <w:t>Remote Sensing of Environment</w:t>
      </w:r>
      <w:r w:rsidRPr="003F2706">
        <w:rPr>
          <w:rFonts w:ascii="Times New Roman" w:hAnsi="Times New Roman"/>
          <w:noProof/>
          <w:sz w:val="24"/>
          <w:lang w:val="en-GB"/>
        </w:rPr>
        <w:t xml:space="preserve">, </w:t>
      </w:r>
      <w:r w:rsidRPr="003F2706">
        <w:rPr>
          <w:rFonts w:ascii="Times New Roman" w:hAnsi="Times New Roman"/>
          <w:i/>
          <w:iCs/>
          <w:noProof/>
          <w:sz w:val="24"/>
          <w:lang w:val="en-GB"/>
        </w:rPr>
        <w:t>137</w:t>
      </w:r>
      <w:r w:rsidRPr="003F2706">
        <w:rPr>
          <w:rFonts w:ascii="Times New Roman" w:hAnsi="Times New Roman"/>
          <w:noProof/>
          <w:sz w:val="24"/>
          <w:lang w:val="en-GB"/>
        </w:rPr>
        <w:t>, 94–111. https://doi.org/10.1016/J.RSE.2013.06.004</w:t>
      </w:r>
    </w:p>
    <w:p w14:paraId="1673FA87" w14:textId="77777777" w:rsidR="008F399D" w:rsidRPr="003F2706" w:rsidRDefault="008F399D" w:rsidP="008F399D">
      <w:pPr>
        <w:widowControl w:val="0"/>
        <w:autoSpaceDE w:val="0"/>
        <w:autoSpaceDN w:val="0"/>
        <w:adjustRightInd w:val="0"/>
        <w:spacing w:line="480" w:lineRule="auto"/>
        <w:ind w:left="480" w:hanging="480"/>
        <w:rPr>
          <w:rFonts w:ascii="Times New Roman" w:hAnsi="Times New Roman"/>
          <w:noProof/>
          <w:sz w:val="24"/>
          <w:lang w:val="en-GB"/>
        </w:rPr>
      </w:pPr>
      <w:r w:rsidRPr="003F2706">
        <w:rPr>
          <w:rFonts w:ascii="Times New Roman" w:hAnsi="Times New Roman"/>
          <w:noProof/>
          <w:sz w:val="24"/>
          <w:lang w:val="en-GB"/>
        </w:rPr>
        <w:t xml:space="preserve">Hunt, R. E., Daughtry, C. S. T., Eitel, J. U. H., &amp; Long, D. S. (2011). Remote sensing leaf chlorophyll content using a visible band index. </w:t>
      </w:r>
      <w:r w:rsidRPr="003F2706">
        <w:rPr>
          <w:rFonts w:ascii="Times New Roman" w:hAnsi="Times New Roman"/>
          <w:i/>
          <w:iCs/>
          <w:noProof/>
          <w:sz w:val="24"/>
          <w:lang w:val="en-GB"/>
        </w:rPr>
        <w:t>Agronomy Journal</w:t>
      </w:r>
      <w:r w:rsidRPr="003F2706">
        <w:rPr>
          <w:rFonts w:ascii="Times New Roman" w:hAnsi="Times New Roman"/>
          <w:noProof/>
          <w:sz w:val="24"/>
          <w:lang w:val="en-GB"/>
        </w:rPr>
        <w:t xml:space="preserve">, </w:t>
      </w:r>
      <w:r w:rsidRPr="003F2706">
        <w:rPr>
          <w:rFonts w:ascii="Times New Roman" w:hAnsi="Times New Roman"/>
          <w:i/>
          <w:iCs/>
          <w:noProof/>
          <w:sz w:val="24"/>
          <w:lang w:val="en-GB"/>
        </w:rPr>
        <w:t>103</w:t>
      </w:r>
      <w:r w:rsidRPr="003F2706">
        <w:rPr>
          <w:rFonts w:ascii="Times New Roman" w:hAnsi="Times New Roman"/>
          <w:noProof/>
          <w:sz w:val="24"/>
          <w:lang w:val="en-GB"/>
        </w:rPr>
        <w:t>(4), 1090–1099. https://doi.org/10.2134/agronj2010.0395</w:t>
      </w:r>
    </w:p>
    <w:p w14:paraId="7A5ED472" w14:textId="77777777" w:rsidR="008F399D" w:rsidRPr="003F2706" w:rsidRDefault="008F399D" w:rsidP="008F399D">
      <w:pPr>
        <w:widowControl w:val="0"/>
        <w:autoSpaceDE w:val="0"/>
        <w:autoSpaceDN w:val="0"/>
        <w:adjustRightInd w:val="0"/>
        <w:spacing w:line="480" w:lineRule="auto"/>
        <w:ind w:left="480" w:hanging="480"/>
        <w:rPr>
          <w:rFonts w:ascii="Times New Roman" w:hAnsi="Times New Roman"/>
          <w:noProof/>
          <w:sz w:val="24"/>
          <w:lang w:val="en-GB"/>
        </w:rPr>
      </w:pPr>
      <w:r w:rsidRPr="003F2706">
        <w:rPr>
          <w:rFonts w:ascii="Times New Roman" w:hAnsi="Times New Roman"/>
          <w:noProof/>
          <w:sz w:val="24"/>
          <w:lang w:val="en-GB"/>
        </w:rPr>
        <w:t xml:space="preserve">Jacquemoud, S., Verhoef, W., Baret, F., Bacour, C., Zarco-Tejada, P. J., Asner, G. P., François, C., &amp; Ustin, S. L. (2009). PROSPECT + SAIL models: A review of use for </w:t>
      </w:r>
      <w:r w:rsidRPr="003F2706">
        <w:rPr>
          <w:rFonts w:ascii="Times New Roman" w:hAnsi="Times New Roman"/>
          <w:noProof/>
          <w:sz w:val="24"/>
          <w:lang w:val="en-GB"/>
        </w:rPr>
        <w:lastRenderedPageBreak/>
        <w:t xml:space="preserve">vegetation characterization. </w:t>
      </w:r>
      <w:r w:rsidRPr="003F2706">
        <w:rPr>
          <w:rFonts w:ascii="Times New Roman" w:hAnsi="Times New Roman"/>
          <w:i/>
          <w:iCs/>
          <w:noProof/>
          <w:sz w:val="24"/>
          <w:lang w:val="en-GB"/>
        </w:rPr>
        <w:t>Remote Sensing of Environment</w:t>
      </w:r>
      <w:r w:rsidRPr="003F2706">
        <w:rPr>
          <w:rFonts w:ascii="Times New Roman" w:hAnsi="Times New Roman"/>
          <w:noProof/>
          <w:sz w:val="24"/>
          <w:lang w:val="en-GB"/>
        </w:rPr>
        <w:t xml:space="preserve">, </w:t>
      </w:r>
      <w:r w:rsidRPr="003F2706">
        <w:rPr>
          <w:rFonts w:ascii="Times New Roman" w:hAnsi="Times New Roman"/>
          <w:i/>
          <w:iCs/>
          <w:noProof/>
          <w:sz w:val="24"/>
          <w:lang w:val="en-GB"/>
        </w:rPr>
        <w:t>113</w:t>
      </w:r>
      <w:r w:rsidRPr="003F2706">
        <w:rPr>
          <w:rFonts w:ascii="Times New Roman" w:hAnsi="Times New Roman"/>
          <w:noProof/>
          <w:sz w:val="24"/>
          <w:lang w:val="en-GB"/>
        </w:rPr>
        <w:t>(SUPPL. 1), S56–S66. https://doi.org/10.1016/j.rse.2008.01.026</w:t>
      </w:r>
    </w:p>
    <w:p w14:paraId="23091D97" w14:textId="77777777" w:rsidR="008F399D" w:rsidRPr="003F2706" w:rsidRDefault="008F399D" w:rsidP="008F399D">
      <w:pPr>
        <w:widowControl w:val="0"/>
        <w:autoSpaceDE w:val="0"/>
        <w:autoSpaceDN w:val="0"/>
        <w:adjustRightInd w:val="0"/>
        <w:spacing w:line="480" w:lineRule="auto"/>
        <w:ind w:left="480" w:hanging="480"/>
        <w:rPr>
          <w:rFonts w:ascii="Times New Roman" w:hAnsi="Times New Roman"/>
          <w:noProof/>
          <w:sz w:val="24"/>
          <w:lang w:val="en-GB"/>
        </w:rPr>
      </w:pPr>
      <w:r w:rsidRPr="008F399D">
        <w:rPr>
          <w:rFonts w:ascii="Times New Roman" w:hAnsi="Times New Roman"/>
          <w:noProof/>
          <w:sz w:val="24"/>
        </w:rPr>
        <w:t xml:space="preserve">Jehle, M., Hueni, A., Damm, A., Odorico, D., Weyermann, J., Kneubühler, M., Schläpfer, D., &amp; Schaepman, M. E. (2010). </w:t>
      </w:r>
      <w:r w:rsidRPr="003F2706">
        <w:rPr>
          <w:rFonts w:ascii="Times New Roman" w:hAnsi="Times New Roman"/>
          <w:noProof/>
          <w:sz w:val="24"/>
          <w:lang w:val="en-GB"/>
        </w:rPr>
        <w:t xml:space="preserve">APEX - Current status , performance and validation concept. In </w:t>
      </w:r>
      <w:r w:rsidRPr="003F2706">
        <w:rPr>
          <w:rFonts w:ascii="Times New Roman" w:hAnsi="Times New Roman"/>
          <w:i/>
          <w:iCs/>
          <w:noProof/>
          <w:sz w:val="24"/>
          <w:lang w:val="en-GB"/>
        </w:rPr>
        <w:t>IEEE Sensors 2010 Conference</w:t>
      </w:r>
      <w:r w:rsidRPr="003F2706">
        <w:rPr>
          <w:rFonts w:ascii="Times New Roman" w:hAnsi="Times New Roman"/>
          <w:noProof/>
          <w:sz w:val="24"/>
          <w:lang w:val="en-GB"/>
        </w:rPr>
        <w:t xml:space="preserve"> (pp. 533–537). https://doi.org/10.1109/ICSENS.2010.5690122</w:t>
      </w:r>
    </w:p>
    <w:p w14:paraId="2FC0ED38" w14:textId="77777777" w:rsidR="008F399D" w:rsidRPr="003F2706" w:rsidRDefault="008F399D" w:rsidP="008F399D">
      <w:pPr>
        <w:widowControl w:val="0"/>
        <w:autoSpaceDE w:val="0"/>
        <w:autoSpaceDN w:val="0"/>
        <w:adjustRightInd w:val="0"/>
        <w:spacing w:line="480" w:lineRule="auto"/>
        <w:ind w:left="480" w:hanging="480"/>
        <w:rPr>
          <w:rFonts w:ascii="Times New Roman" w:hAnsi="Times New Roman"/>
          <w:noProof/>
          <w:sz w:val="24"/>
          <w:lang w:val="en-GB"/>
        </w:rPr>
      </w:pPr>
      <w:r w:rsidRPr="003F2706">
        <w:rPr>
          <w:rFonts w:ascii="Times New Roman" w:hAnsi="Times New Roman"/>
          <w:noProof/>
          <w:sz w:val="24"/>
          <w:lang w:val="en-GB"/>
        </w:rPr>
        <w:t xml:space="preserve">Louis, J., Debaecker, V., Pflug, B., Main-Knorn, M., Bieniarz, J., Mueller-Wilm, U., Cadau, E., &amp; Gascon, F. (2016). Sentinel-2 SEN2COR: L2A processor for users. </w:t>
      </w:r>
      <w:r w:rsidRPr="003F2706">
        <w:rPr>
          <w:rFonts w:ascii="Times New Roman" w:hAnsi="Times New Roman"/>
          <w:i/>
          <w:iCs/>
          <w:noProof/>
          <w:sz w:val="24"/>
          <w:lang w:val="en-GB"/>
        </w:rPr>
        <w:t>European Space Agency, (Special Publication) ESA SP</w:t>
      </w:r>
      <w:r w:rsidRPr="003F2706">
        <w:rPr>
          <w:rFonts w:ascii="Times New Roman" w:hAnsi="Times New Roman"/>
          <w:noProof/>
          <w:sz w:val="24"/>
          <w:lang w:val="en-GB"/>
        </w:rPr>
        <w:t xml:space="preserve">, </w:t>
      </w:r>
      <w:r w:rsidRPr="003F2706">
        <w:rPr>
          <w:rFonts w:ascii="Times New Roman" w:hAnsi="Times New Roman"/>
          <w:i/>
          <w:iCs/>
          <w:noProof/>
          <w:sz w:val="24"/>
          <w:lang w:val="en-GB"/>
        </w:rPr>
        <w:t>SP</w:t>
      </w:r>
      <w:r w:rsidRPr="003F2706">
        <w:rPr>
          <w:rFonts w:ascii="Times New Roman" w:hAnsi="Times New Roman"/>
          <w:noProof/>
          <w:sz w:val="24"/>
          <w:lang w:val="en-GB"/>
        </w:rPr>
        <w:t>-</w:t>
      </w:r>
      <w:r w:rsidRPr="003F2706">
        <w:rPr>
          <w:rFonts w:ascii="Times New Roman" w:hAnsi="Times New Roman"/>
          <w:i/>
          <w:iCs/>
          <w:noProof/>
          <w:sz w:val="24"/>
          <w:lang w:val="en-GB"/>
        </w:rPr>
        <w:t>740</w:t>
      </w:r>
      <w:r w:rsidRPr="003F2706">
        <w:rPr>
          <w:rFonts w:ascii="Times New Roman" w:hAnsi="Times New Roman"/>
          <w:noProof/>
          <w:sz w:val="24"/>
          <w:lang w:val="en-GB"/>
        </w:rPr>
        <w:t>(May), 9–13.</w:t>
      </w:r>
    </w:p>
    <w:p w14:paraId="17593C23" w14:textId="77777777" w:rsidR="008F399D" w:rsidRPr="003F2706" w:rsidRDefault="008F399D" w:rsidP="008F399D">
      <w:pPr>
        <w:widowControl w:val="0"/>
        <w:autoSpaceDE w:val="0"/>
        <w:autoSpaceDN w:val="0"/>
        <w:adjustRightInd w:val="0"/>
        <w:spacing w:line="480" w:lineRule="auto"/>
        <w:ind w:left="480" w:hanging="480"/>
        <w:rPr>
          <w:rFonts w:ascii="Times New Roman" w:hAnsi="Times New Roman"/>
          <w:noProof/>
          <w:sz w:val="24"/>
          <w:lang w:val="en-GB"/>
        </w:rPr>
      </w:pPr>
      <w:r w:rsidRPr="008F399D">
        <w:rPr>
          <w:rFonts w:ascii="Times New Roman" w:hAnsi="Times New Roman"/>
          <w:noProof/>
          <w:sz w:val="24"/>
        </w:rPr>
        <w:t xml:space="preserve">Müller-Wilm, U., Louis, J., Richter, R., Gascon, F., &amp; Niezette, M. (2013). </w:t>
      </w:r>
      <w:r w:rsidRPr="003F2706">
        <w:rPr>
          <w:rFonts w:ascii="Times New Roman" w:hAnsi="Times New Roman"/>
          <w:noProof/>
          <w:sz w:val="24"/>
          <w:lang w:val="en-GB"/>
        </w:rPr>
        <w:t xml:space="preserve">Sentinel-2 Level 2a Prototype Processor : Architecture , Algorithms and First Results. </w:t>
      </w:r>
      <w:r w:rsidRPr="003F2706">
        <w:rPr>
          <w:rFonts w:ascii="Times New Roman" w:hAnsi="Times New Roman"/>
          <w:i/>
          <w:iCs/>
          <w:noProof/>
          <w:sz w:val="24"/>
          <w:lang w:val="en-GB"/>
        </w:rPr>
        <w:t>ESA Living Planet Symposium 2013, Edinburgh, UK</w:t>
      </w:r>
      <w:r w:rsidRPr="003F2706">
        <w:rPr>
          <w:rFonts w:ascii="Times New Roman" w:hAnsi="Times New Roman"/>
          <w:noProof/>
          <w:sz w:val="24"/>
          <w:lang w:val="en-GB"/>
        </w:rPr>
        <w:t>.</w:t>
      </w:r>
    </w:p>
    <w:p w14:paraId="5564C66F" w14:textId="77777777" w:rsidR="008F399D" w:rsidRPr="003F2706" w:rsidRDefault="008F399D" w:rsidP="008F399D">
      <w:pPr>
        <w:widowControl w:val="0"/>
        <w:autoSpaceDE w:val="0"/>
        <w:autoSpaceDN w:val="0"/>
        <w:adjustRightInd w:val="0"/>
        <w:spacing w:line="480" w:lineRule="auto"/>
        <w:ind w:left="480" w:hanging="480"/>
        <w:rPr>
          <w:rFonts w:ascii="Times New Roman" w:hAnsi="Times New Roman"/>
          <w:noProof/>
          <w:sz w:val="24"/>
          <w:lang w:val="en-GB"/>
        </w:rPr>
      </w:pPr>
      <w:r w:rsidRPr="003F2706">
        <w:rPr>
          <w:rFonts w:ascii="Times New Roman" w:hAnsi="Times New Roman"/>
          <w:noProof/>
          <w:sz w:val="24"/>
          <w:lang w:val="en-GB"/>
        </w:rPr>
        <w:t xml:space="preserve">Pettorelli, N., Ryan, S., Mueller, T., Bunnefeld, N., Jedrzejewska, B., Lima, M., &amp; Kausrud, K. (2011). The Normalized Difference Vegetation Index (NDVI): Unforeseen successes in animal ecology. </w:t>
      </w:r>
      <w:r w:rsidRPr="003F2706">
        <w:rPr>
          <w:rFonts w:ascii="Times New Roman" w:hAnsi="Times New Roman"/>
          <w:i/>
          <w:iCs/>
          <w:noProof/>
          <w:sz w:val="24"/>
          <w:lang w:val="en-GB"/>
        </w:rPr>
        <w:t>Climate Research</w:t>
      </w:r>
      <w:r w:rsidRPr="003F2706">
        <w:rPr>
          <w:rFonts w:ascii="Times New Roman" w:hAnsi="Times New Roman"/>
          <w:noProof/>
          <w:sz w:val="24"/>
          <w:lang w:val="en-GB"/>
        </w:rPr>
        <w:t xml:space="preserve">, </w:t>
      </w:r>
      <w:r w:rsidRPr="003F2706">
        <w:rPr>
          <w:rFonts w:ascii="Times New Roman" w:hAnsi="Times New Roman"/>
          <w:i/>
          <w:iCs/>
          <w:noProof/>
          <w:sz w:val="24"/>
          <w:lang w:val="en-GB"/>
        </w:rPr>
        <w:t>46</w:t>
      </w:r>
      <w:r w:rsidRPr="003F2706">
        <w:rPr>
          <w:rFonts w:ascii="Times New Roman" w:hAnsi="Times New Roman"/>
          <w:noProof/>
          <w:sz w:val="24"/>
          <w:lang w:val="en-GB"/>
        </w:rPr>
        <w:t>(1), 15–27. https://doi.org/10.3354/cr00936</w:t>
      </w:r>
    </w:p>
    <w:p w14:paraId="161D6140" w14:textId="77777777" w:rsidR="008F399D" w:rsidRPr="003F2706" w:rsidRDefault="008F399D" w:rsidP="008F399D">
      <w:pPr>
        <w:widowControl w:val="0"/>
        <w:autoSpaceDE w:val="0"/>
        <w:autoSpaceDN w:val="0"/>
        <w:adjustRightInd w:val="0"/>
        <w:spacing w:line="480" w:lineRule="auto"/>
        <w:ind w:left="480" w:hanging="480"/>
        <w:rPr>
          <w:rFonts w:ascii="Times New Roman" w:hAnsi="Times New Roman"/>
          <w:noProof/>
          <w:sz w:val="24"/>
          <w:lang w:val="en-GB"/>
        </w:rPr>
      </w:pPr>
      <w:r w:rsidRPr="003F2706">
        <w:rPr>
          <w:rFonts w:ascii="Times New Roman" w:hAnsi="Times New Roman"/>
          <w:noProof/>
          <w:sz w:val="24"/>
          <w:lang w:val="en-GB"/>
        </w:rPr>
        <w:t xml:space="preserve">Poortinga, A., Tenneson, K., Shapiro, A., Nquyen, Q., San Aung, K., Chishtie, F., &amp; Saah, D. (2019). Mapping plantations in Myanmar by fusing Landsat-8, Sentinel-2 and Sentinel-1 data along with systematic error quantification. </w:t>
      </w:r>
      <w:r w:rsidRPr="003F2706">
        <w:rPr>
          <w:rFonts w:ascii="Times New Roman" w:hAnsi="Times New Roman"/>
          <w:i/>
          <w:iCs/>
          <w:noProof/>
          <w:sz w:val="24"/>
          <w:lang w:val="en-GB"/>
        </w:rPr>
        <w:t>Remote Sensing</w:t>
      </w:r>
      <w:r w:rsidRPr="003F2706">
        <w:rPr>
          <w:rFonts w:ascii="Times New Roman" w:hAnsi="Times New Roman"/>
          <w:noProof/>
          <w:sz w:val="24"/>
          <w:lang w:val="en-GB"/>
        </w:rPr>
        <w:t xml:space="preserve">, </w:t>
      </w:r>
      <w:r w:rsidRPr="003F2706">
        <w:rPr>
          <w:rFonts w:ascii="Times New Roman" w:hAnsi="Times New Roman"/>
          <w:i/>
          <w:iCs/>
          <w:noProof/>
          <w:sz w:val="24"/>
          <w:lang w:val="en-GB"/>
        </w:rPr>
        <w:t>11</w:t>
      </w:r>
      <w:r w:rsidRPr="003F2706">
        <w:rPr>
          <w:rFonts w:ascii="Times New Roman" w:hAnsi="Times New Roman"/>
          <w:noProof/>
          <w:sz w:val="24"/>
          <w:lang w:val="en-GB"/>
        </w:rPr>
        <w:t>(7). https://doi.org/10.3390/rs11070831</w:t>
      </w:r>
    </w:p>
    <w:p w14:paraId="00288E53" w14:textId="77777777" w:rsidR="008F399D" w:rsidRPr="003F2706" w:rsidRDefault="008F399D" w:rsidP="008F399D">
      <w:pPr>
        <w:widowControl w:val="0"/>
        <w:autoSpaceDE w:val="0"/>
        <w:autoSpaceDN w:val="0"/>
        <w:adjustRightInd w:val="0"/>
        <w:spacing w:line="480" w:lineRule="auto"/>
        <w:ind w:left="480" w:hanging="480"/>
        <w:rPr>
          <w:rFonts w:ascii="Times New Roman" w:hAnsi="Times New Roman"/>
          <w:noProof/>
          <w:sz w:val="24"/>
          <w:lang w:val="en-GB"/>
        </w:rPr>
      </w:pPr>
      <w:r w:rsidRPr="003F2706">
        <w:rPr>
          <w:rFonts w:ascii="Times New Roman" w:hAnsi="Times New Roman"/>
          <w:noProof/>
          <w:sz w:val="24"/>
          <w:lang w:val="en-GB"/>
        </w:rPr>
        <w:t xml:space="preserve">Reuter, H. I., Nelson, A., &amp; Jarvis, A. (2007). An evaluation of void-filling interpolation methods for SRTM data. </w:t>
      </w:r>
      <w:r w:rsidRPr="003F2706">
        <w:rPr>
          <w:rFonts w:ascii="Times New Roman" w:hAnsi="Times New Roman"/>
          <w:i/>
          <w:iCs/>
          <w:noProof/>
          <w:sz w:val="24"/>
          <w:lang w:val="en-GB"/>
        </w:rPr>
        <w:t>International Journal of Geographical Information Science</w:t>
      </w:r>
      <w:r w:rsidRPr="003F2706">
        <w:rPr>
          <w:rFonts w:ascii="Times New Roman" w:hAnsi="Times New Roman"/>
          <w:noProof/>
          <w:sz w:val="24"/>
          <w:lang w:val="en-GB"/>
        </w:rPr>
        <w:t xml:space="preserve">, </w:t>
      </w:r>
      <w:r w:rsidRPr="003F2706">
        <w:rPr>
          <w:rFonts w:ascii="Times New Roman" w:hAnsi="Times New Roman"/>
          <w:i/>
          <w:iCs/>
          <w:noProof/>
          <w:sz w:val="24"/>
          <w:lang w:val="en-GB"/>
        </w:rPr>
        <w:t>21</w:t>
      </w:r>
      <w:r w:rsidRPr="003F2706">
        <w:rPr>
          <w:rFonts w:ascii="Times New Roman" w:hAnsi="Times New Roman"/>
          <w:noProof/>
          <w:sz w:val="24"/>
          <w:lang w:val="en-GB"/>
        </w:rPr>
        <w:t>(9), 983–1008. https://doi.org/10.1080/13658810601169899</w:t>
      </w:r>
    </w:p>
    <w:p w14:paraId="2EE8B0DD" w14:textId="77777777" w:rsidR="008F399D" w:rsidRPr="003F2706" w:rsidRDefault="008F399D" w:rsidP="008F399D">
      <w:pPr>
        <w:widowControl w:val="0"/>
        <w:autoSpaceDE w:val="0"/>
        <w:autoSpaceDN w:val="0"/>
        <w:adjustRightInd w:val="0"/>
        <w:spacing w:line="480" w:lineRule="auto"/>
        <w:ind w:left="480" w:hanging="480"/>
        <w:rPr>
          <w:rFonts w:ascii="Times New Roman" w:hAnsi="Times New Roman"/>
          <w:noProof/>
          <w:sz w:val="24"/>
          <w:lang w:val="en-GB"/>
        </w:rPr>
      </w:pPr>
      <w:r w:rsidRPr="003F2706">
        <w:rPr>
          <w:rFonts w:ascii="Times New Roman" w:hAnsi="Times New Roman"/>
          <w:noProof/>
          <w:sz w:val="24"/>
          <w:lang w:val="en-GB"/>
        </w:rPr>
        <w:t xml:space="preserve">Richter, R., &amp; Schläpfer, D. (2002). Geo-atmospheric processing of airborne imaging spectrometry data. Part 2: Atmospheric/topographic correction. </w:t>
      </w:r>
      <w:r w:rsidRPr="003F2706">
        <w:rPr>
          <w:rFonts w:ascii="Times New Roman" w:hAnsi="Times New Roman"/>
          <w:i/>
          <w:iCs/>
          <w:noProof/>
          <w:sz w:val="24"/>
          <w:lang w:val="en-GB"/>
        </w:rPr>
        <w:t xml:space="preserve">International Journal of </w:t>
      </w:r>
      <w:r w:rsidRPr="003F2706">
        <w:rPr>
          <w:rFonts w:ascii="Times New Roman" w:hAnsi="Times New Roman"/>
          <w:i/>
          <w:iCs/>
          <w:noProof/>
          <w:sz w:val="24"/>
          <w:lang w:val="en-GB"/>
        </w:rPr>
        <w:lastRenderedPageBreak/>
        <w:t>Remote Sensing</w:t>
      </w:r>
      <w:r w:rsidRPr="003F2706">
        <w:rPr>
          <w:rFonts w:ascii="Times New Roman" w:hAnsi="Times New Roman"/>
          <w:noProof/>
          <w:sz w:val="24"/>
          <w:lang w:val="en-GB"/>
        </w:rPr>
        <w:t xml:space="preserve">, </w:t>
      </w:r>
      <w:r w:rsidRPr="003F2706">
        <w:rPr>
          <w:rFonts w:ascii="Times New Roman" w:hAnsi="Times New Roman"/>
          <w:i/>
          <w:iCs/>
          <w:noProof/>
          <w:sz w:val="24"/>
          <w:lang w:val="en-GB"/>
        </w:rPr>
        <w:t>23</w:t>
      </w:r>
      <w:r w:rsidRPr="003F2706">
        <w:rPr>
          <w:rFonts w:ascii="Times New Roman" w:hAnsi="Times New Roman"/>
          <w:noProof/>
          <w:sz w:val="24"/>
          <w:lang w:val="en-GB"/>
        </w:rPr>
        <w:t>(13), 2631–2649. https://doi.org/10.1080/01431160110115834</w:t>
      </w:r>
    </w:p>
    <w:p w14:paraId="2FD5D64B" w14:textId="77777777" w:rsidR="008F399D" w:rsidRPr="003F2706" w:rsidRDefault="008F399D" w:rsidP="008F399D">
      <w:pPr>
        <w:widowControl w:val="0"/>
        <w:autoSpaceDE w:val="0"/>
        <w:autoSpaceDN w:val="0"/>
        <w:adjustRightInd w:val="0"/>
        <w:spacing w:line="480" w:lineRule="auto"/>
        <w:ind w:left="480" w:hanging="480"/>
        <w:rPr>
          <w:rFonts w:ascii="Times New Roman" w:hAnsi="Times New Roman"/>
          <w:noProof/>
          <w:sz w:val="24"/>
          <w:lang w:val="en-GB"/>
        </w:rPr>
      </w:pPr>
      <w:r w:rsidRPr="008F399D">
        <w:rPr>
          <w:rFonts w:ascii="Times New Roman" w:hAnsi="Times New Roman"/>
          <w:noProof/>
          <w:sz w:val="24"/>
        </w:rPr>
        <w:t xml:space="preserve">Rossi, C., Kneubühler, M., Schütz, M., Schaepman, M. E., Haller, R. M., &amp; Risch, A. C. (2020). </w:t>
      </w:r>
      <w:r w:rsidRPr="003F2706">
        <w:rPr>
          <w:rFonts w:ascii="Times New Roman" w:hAnsi="Times New Roman"/>
          <w:noProof/>
          <w:sz w:val="24"/>
          <w:lang w:val="en-GB"/>
        </w:rPr>
        <w:t xml:space="preserve">From local to regional: Functional diversity in differently managed alpine grasslands. </w:t>
      </w:r>
      <w:r w:rsidRPr="003F2706">
        <w:rPr>
          <w:rFonts w:ascii="Times New Roman" w:hAnsi="Times New Roman"/>
          <w:i/>
          <w:iCs/>
          <w:noProof/>
          <w:sz w:val="24"/>
          <w:lang w:val="en-GB"/>
        </w:rPr>
        <w:t>Remote Sensing of Environment</w:t>
      </w:r>
      <w:r w:rsidRPr="003F2706">
        <w:rPr>
          <w:rFonts w:ascii="Times New Roman" w:hAnsi="Times New Roman"/>
          <w:noProof/>
          <w:sz w:val="24"/>
          <w:lang w:val="en-GB"/>
        </w:rPr>
        <w:t xml:space="preserve">, </w:t>
      </w:r>
      <w:r w:rsidRPr="003F2706">
        <w:rPr>
          <w:rFonts w:ascii="Times New Roman" w:hAnsi="Times New Roman"/>
          <w:i/>
          <w:iCs/>
          <w:noProof/>
          <w:sz w:val="24"/>
          <w:lang w:val="en-GB"/>
        </w:rPr>
        <w:t>236</w:t>
      </w:r>
      <w:r w:rsidRPr="003F2706">
        <w:rPr>
          <w:rFonts w:ascii="Times New Roman" w:hAnsi="Times New Roman"/>
          <w:noProof/>
          <w:sz w:val="24"/>
          <w:lang w:val="en-GB"/>
        </w:rPr>
        <w:t>(September 2019), 111415. https://doi.org/10.1016/j.rse.2019.111415</w:t>
      </w:r>
    </w:p>
    <w:p w14:paraId="398AD277" w14:textId="77777777" w:rsidR="008F399D" w:rsidRPr="003F2706" w:rsidRDefault="008F399D" w:rsidP="008F399D">
      <w:pPr>
        <w:widowControl w:val="0"/>
        <w:autoSpaceDE w:val="0"/>
        <w:autoSpaceDN w:val="0"/>
        <w:adjustRightInd w:val="0"/>
        <w:spacing w:line="480" w:lineRule="auto"/>
        <w:ind w:left="480" w:hanging="480"/>
        <w:rPr>
          <w:rFonts w:ascii="Times New Roman" w:hAnsi="Times New Roman"/>
          <w:noProof/>
          <w:sz w:val="24"/>
          <w:lang w:val="en-GB"/>
        </w:rPr>
      </w:pPr>
      <w:r w:rsidRPr="003F2706">
        <w:rPr>
          <w:rFonts w:ascii="Times New Roman" w:hAnsi="Times New Roman"/>
          <w:noProof/>
          <w:sz w:val="24"/>
          <w:lang w:val="en-GB"/>
        </w:rPr>
        <w:t xml:space="preserve">Roudier, P., Brugnard, C., &amp; Beaudette, D. (2021). clhs. </w:t>
      </w:r>
      <w:r w:rsidRPr="003F2706">
        <w:rPr>
          <w:rFonts w:ascii="Times New Roman" w:hAnsi="Times New Roman"/>
          <w:i/>
          <w:iCs/>
          <w:noProof/>
          <w:sz w:val="24"/>
          <w:lang w:val="en-GB"/>
        </w:rPr>
        <w:t>R Package Version 0.9.0</w:t>
      </w:r>
      <w:r w:rsidRPr="003F2706">
        <w:rPr>
          <w:rFonts w:ascii="Times New Roman" w:hAnsi="Times New Roman"/>
          <w:noProof/>
          <w:sz w:val="24"/>
          <w:lang w:val="en-GB"/>
        </w:rPr>
        <w:t>.</w:t>
      </w:r>
    </w:p>
    <w:p w14:paraId="1DB8E331" w14:textId="77777777" w:rsidR="008F399D" w:rsidRPr="003F2706" w:rsidRDefault="008F399D" w:rsidP="008F399D">
      <w:pPr>
        <w:widowControl w:val="0"/>
        <w:autoSpaceDE w:val="0"/>
        <w:autoSpaceDN w:val="0"/>
        <w:adjustRightInd w:val="0"/>
        <w:spacing w:line="480" w:lineRule="auto"/>
        <w:ind w:left="480" w:hanging="480"/>
        <w:rPr>
          <w:rFonts w:ascii="Times New Roman" w:hAnsi="Times New Roman"/>
          <w:noProof/>
          <w:sz w:val="24"/>
          <w:lang w:val="en-GB"/>
        </w:rPr>
      </w:pPr>
      <w:r w:rsidRPr="003F2706">
        <w:rPr>
          <w:rFonts w:ascii="Times New Roman" w:hAnsi="Times New Roman"/>
          <w:noProof/>
          <w:sz w:val="24"/>
          <w:lang w:val="en-GB"/>
        </w:rPr>
        <w:t xml:space="preserve">Schaepman, M. E., Jehle, M., Hueni, A., D’Odorico, P., Damma, A., Weyermann, J., Schneider, F. D., Laurent, V., Popp, C., Seidel, F. C., Lenhard, K., Gege, P., Küchler, C., Brazile, J., Kohler, P., De Vos, L., Meuleman, K., Meynart, R., Schläpfer, D., … Itten, K. I. (2015). Advanced radiometry measurements and Earth science applicationswith the Airborne Prism Experiment (APEX). </w:t>
      </w:r>
      <w:r w:rsidRPr="003F2706">
        <w:rPr>
          <w:rFonts w:ascii="Times New Roman" w:hAnsi="Times New Roman"/>
          <w:i/>
          <w:iCs/>
          <w:noProof/>
          <w:sz w:val="24"/>
          <w:lang w:val="en-GB"/>
        </w:rPr>
        <w:t>Remote Sensing of Environment</w:t>
      </w:r>
      <w:r w:rsidRPr="003F2706">
        <w:rPr>
          <w:rFonts w:ascii="Times New Roman" w:hAnsi="Times New Roman"/>
          <w:noProof/>
          <w:sz w:val="24"/>
          <w:lang w:val="en-GB"/>
        </w:rPr>
        <w:t xml:space="preserve">, </w:t>
      </w:r>
      <w:r w:rsidRPr="003F2706">
        <w:rPr>
          <w:rFonts w:ascii="Times New Roman" w:hAnsi="Times New Roman"/>
          <w:i/>
          <w:iCs/>
          <w:noProof/>
          <w:sz w:val="24"/>
          <w:lang w:val="en-GB"/>
        </w:rPr>
        <w:t>158</w:t>
      </w:r>
      <w:r w:rsidRPr="003F2706">
        <w:rPr>
          <w:rFonts w:ascii="Times New Roman" w:hAnsi="Times New Roman"/>
          <w:noProof/>
          <w:sz w:val="24"/>
          <w:lang w:val="en-GB"/>
        </w:rPr>
        <w:t>(1), 207–219. https://doi.org/10.1016/j.rse.2014.11.014</w:t>
      </w:r>
    </w:p>
    <w:p w14:paraId="58F09EF9" w14:textId="77777777" w:rsidR="008F399D" w:rsidRPr="003F2706" w:rsidRDefault="008F399D" w:rsidP="008F399D">
      <w:pPr>
        <w:widowControl w:val="0"/>
        <w:autoSpaceDE w:val="0"/>
        <w:autoSpaceDN w:val="0"/>
        <w:adjustRightInd w:val="0"/>
        <w:spacing w:line="480" w:lineRule="auto"/>
        <w:ind w:left="480" w:hanging="480"/>
        <w:rPr>
          <w:rFonts w:ascii="Times New Roman" w:hAnsi="Times New Roman"/>
          <w:noProof/>
          <w:sz w:val="24"/>
          <w:lang w:val="en-GB"/>
        </w:rPr>
      </w:pPr>
      <w:r w:rsidRPr="003F2706">
        <w:rPr>
          <w:rFonts w:ascii="Times New Roman" w:hAnsi="Times New Roman"/>
          <w:noProof/>
          <w:sz w:val="24"/>
          <w:lang w:val="en-GB"/>
        </w:rPr>
        <w:t xml:space="preserve">Schläpfer, D., &amp; Richter, R. (2002). Geo-atmospheric processing of airborne imaging spectrometry data. Part 1: Parametric orthorectification. </w:t>
      </w:r>
      <w:r w:rsidRPr="003F2706">
        <w:rPr>
          <w:rFonts w:ascii="Times New Roman" w:hAnsi="Times New Roman"/>
          <w:i/>
          <w:iCs/>
          <w:noProof/>
          <w:sz w:val="24"/>
          <w:lang w:val="en-GB"/>
        </w:rPr>
        <w:t>International Journal of Remote Sensing</w:t>
      </w:r>
      <w:r w:rsidRPr="003F2706">
        <w:rPr>
          <w:rFonts w:ascii="Times New Roman" w:hAnsi="Times New Roman"/>
          <w:noProof/>
          <w:sz w:val="24"/>
          <w:lang w:val="en-GB"/>
        </w:rPr>
        <w:t xml:space="preserve">, </w:t>
      </w:r>
      <w:r w:rsidRPr="003F2706">
        <w:rPr>
          <w:rFonts w:ascii="Times New Roman" w:hAnsi="Times New Roman"/>
          <w:i/>
          <w:iCs/>
          <w:noProof/>
          <w:sz w:val="24"/>
          <w:lang w:val="en-GB"/>
        </w:rPr>
        <w:t>23</w:t>
      </w:r>
      <w:r w:rsidRPr="003F2706">
        <w:rPr>
          <w:rFonts w:ascii="Times New Roman" w:hAnsi="Times New Roman"/>
          <w:noProof/>
          <w:sz w:val="24"/>
          <w:lang w:val="en-GB"/>
        </w:rPr>
        <w:t>(13), 2609–2630. https://doi.org/10.1080/01431160110115825</w:t>
      </w:r>
    </w:p>
    <w:p w14:paraId="220F9DEF" w14:textId="6A3E956C" w:rsidR="008F399D" w:rsidRPr="003F2706" w:rsidRDefault="008F399D" w:rsidP="008F399D">
      <w:pPr>
        <w:widowControl w:val="0"/>
        <w:autoSpaceDE w:val="0"/>
        <w:autoSpaceDN w:val="0"/>
        <w:adjustRightInd w:val="0"/>
        <w:spacing w:line="480" w:lineRule="auto"/>
        <w:ind w:left="480" w:hanging="480"/>
        <w:rPr>
          <w:rFonts w:ascii="Times New Roman" w:hAnsi="Times New Roman"/>
          <w:noProof/>
          <w:sz w:val="24"/>
          <w:lang w:val="en-GB"/>
        </w:rPr>
      </w:pPr>
      <w:r w:rsidRPr="008F399D">
        <w:rPr>
          <w:rFonts w:ascii="Times New Roman" w:hAnsi="Times New Roman"/>
          <w:noProof/>
          <w:sz w:val="24"/>
        </w:rPr>
        <w:t>Schweiger, A. K., Schütz, M., Anderwald, P., Schaepman, M. E., Kneubühler, M., Haller, R., &amp; Risch, A. C. (2015</w:t>
      </w:r>
      <w:r>
        <w:rPr>
          <w:rFonts w:ascii="Times New Roman" w:hAnsi="Times New Roman"/>
          <w:noProof/>
          <w:sz w:val="24"/>
        </w:rPr>
        <w:t>a</w:t>
      </w:r>
      <w:r w:rsidRPr="008F399D">
        <w:rPr>
          <w:rFonts w:ascii="Times New Roman" w:hAnsi="Times New Roman"/>
          <w:noProof/>
          <w:sz w:val="24"/>
        </w:rPr>
        <w:t xml:space="preserve">). </w:t>
      </w:r>
      <w:r w:rsidRPr="003F2706">
        <w:rPr>
          <w:rFonts w:ascii="Times New Roman" w:hAnsi="Times New Roman"/>
          <w:noProof/>
          <w:sz w:val="24"/>
          <w:lang w:val="en-GB"/>
        </w:rPr>
        <w:t xml:space="preserve">Foraging ecology of three sympatric ungulate species - behavioural and resource maps indicate differences between chamois, ibex and red deer. </w:t>
      </w:r>
      <w:r w:rsidRPr="003F2706">
        <w:rPr>
          <w:rFonts w:ascii="Times New Roman" w:hAnsi="Times New Roman"/>
          <w:i/>
          <w:iCs/>
          <w:noProof/>
          <w:sz w:val="24"/>
          <w:lang w:val="en-GB"/>
        </w:rPr>
        <w:t>Movement Ecology</w:t>
      </w:r>
      <w:r w:rsidRPr="003F2706">
        <w:rPr>
          <w:rFonts w:ascii="Times New Roman" w:hAnsi="Times New Roman"/>
          <w:noProof/>
          <w:sz w:val="24"/>
          <w:lang w:val="en-GB"/>
        </w:rPr>
        <w:t xml:space="preserve">, </w:t>
      </w:r>
      <w:r w:rsidRPr="003F2706">
        <w:rPr>
          <w:rFonts w:ascii="Times New Roman" w:hAnsi="Times New Roman"/>
          <w:i/>
          <w:iCs/>
          <w:noProof/>
          <w:sz w:val="24"/>
          <w:lang w:val="en-GB"/>
        </w:rPr>
        <w:t>3</w:t>
      </w:r>
      <w:r w:rsidRPr="003F2706">
        <w:rPr>
          <w:rFonts w:ascii="Times New Roman" w:hAnsi="Times New Roman"/>
          <w:noProof/>
          <w:sz w:val="24"/>
          <w:lang w:val="en-GB"/>
        </w:rPr>
        <w:t>(1), 6. https://doi.org/10.1186/s40462-015-0033-x</w:t>
      </w:r>
    </w:p>
    <w:p w14:paraId="4C2AADBE" w14:textId="77777777" w:rsidR="008F399D" w:rsidRPr="003F2706" w:rsidRDefault="008F399D" w:rsidP="008F399D">
      <w:pPr>
        <w:widowControl w:val="0"/>
        <w:autoSpaceDE w:val="0"/>
        <w:autoSpaceDN w:val="0"/>
        <w:adjustRightInd w:val="0"/>
        <w:spacing w:line="480" w:lineRule="auto"/>
        <w:ind w:left="480" w:hanging="480"/>
        <w:rPr>
          <w:rFonts w:ascii="Times New Roman" w:hAnsi="Times New Roman"/>
          <w:noProof/>
          <w:sz w:val="24"/>
          <w:lang w:val="en-GB"/>
        </w:rPr>
      </w:pPr>
      <w:r w:rsidRPr="003F2706">
        <w:rPr>
          <w:rFonts w:ascii="Times New Roman" w:hAnsi="Times New Roman"/>
          <w:noProof/>
          <w:sz w:val="24"/>
          <w:lang w:val="en-GB"/>
        </w:rPr>
        <w:t xml:space="preserve">Stevens, A., Ramirez-Lopez, L., &amp; Hans, G. (2022). prospectr. </w:t>
      </w:r>
      <w:r w:rsidRPr="003F2706">
        <w:rPr>
          <w:rFonts w:ascii="Times New Roman" w:hAnsi="Times New Roman"/>
          <w:i/>
          <w:iCs/>
          <w:noProof/>
          <w:sz w:val="24"/>
          <w:lang w:val="en-GB"/>
        </w:rPr>
        <w:t>R Package Version 0.2.6</w:t>
      </w:r>
      <w:r w:rsidRPr="003F2706">
        <w:rPr>
          <w:rFonts w:ascii="Times New Roman" w:hAnsi="Times New Roman"/>
          <w:noProof/>
          <w:sz w:val="24"/>
          <w:lang w:val="en-GB"/>
        </w:rPr>
        <w:t>.</w:t>
      </w:r>
    </w:p>
    <w:p w14:paraId="1C583CA6" w14:textId="77777777" w:rsidR="008F399D" w:rsidRPr="003F2706" w:rsidRDefault="008F399D" w:rsidP="008F399D">
      <w:pPr>
        <w:widowControl w:val="0"/>
        <w:autoSpaceDE w:val="0"/>
        <w:autoSpaceDN w:val="0"/>
        <w:adjustRightInd w:val="0"/>
        <w:spacing w:line="480" w:lineRule="auto"/>
        <w:ind w:left="480" w:hanging="480"/>
        <w:rPr>
          <w:rFonts w:ascii="Times New Roman" w:hAnsi="Times New Roman"/>
          <w:noProof/>
          <w:sz w:val="24"/>
          <w:lang w:val="en-GB"/>
        </w:rPr>
      </w:pPr>
      <w:r w:rsidRPr="003F2706">
        <w:rPr>
          <w:rFonts w:ascii="Times New Roman" w:hAnsi="Times New Roman"/>
          <w:noProof/>
          <w:sz w:val="24"/>
          <w:lang w:val="en-GB"/>
        </w:rPr>
        <w:t xml:space="preserve">Tucker, C. J. (1979). Red and photographic infrared linear combinations for monitoring vegetation. </w:t>
      </w:r>
      <w:r w:rsidRPr="003F2706">
        <w:rPr>
          <w:rFonts w:ascii="Times New Roman" w:hAnsi="Times New Roman"/>
          <w:i/>
          <w:iCs/>
          <w:noProof/>
          <w:sz w:val="24"/>
          <w:lang w:val="en-GB"/>
        </w:rPr>
        <w:t>Remote Sensing of Environment</w:t>
      </w:r>
      <w:r w:rsidRPr="003F2706">
        <w:rPr>
          <w:rFonts w:ascii="Times New Roman" w:hAnsi="Times New Roman"/>
          <w:noProof/>
          <w:sz w:val="24"/>
          <w:lang w:val="en-GB"/>
        </w:rPr>
        <w:t xml:space="preserve">, </w:t>
      </w:r>
      <w:r w:rsidRPr="003F2706">
        <w:rPr>
          <w:rFonts w:ascii="Times New Roman" w:hAnsi="Times New Roman"/>
          <w:i/>
          <w:iCs/>
          <w:noProof/>
          <w:sz w:val="24"/>
          <w:lang w:val="en-GB"/>
        </w:rPr>
        <w:t>8</w:t>
      </w:r>
      <w:r w:rsidRPr="003F2706">
        <w:rPr>
          <w:rFonts w:ascii="Times New Roman" w:hAnsi="Times New Roman"/>
          <w:noProof/>
          <w:sz w:val="24"/>
          <w:lang w:val="en-GB"/>
        </w:rPr>
        <w:t>(2), 127–150. https://doi.org/https://doi.org/10.1016/0034-4257(79)90013-0</w:t>
      </w:r>
    </w:p>
    <w:p w14:paraId="557B6D37" w14:textId="37F0CDE7" w:rsidR="008F399D" w:rsidRPr="008F399D" w:rsidRDefault="008F399D" w:rsidP="008F399D">
      <w:pPr>
        <w:spacing w:line="480" w:lineRule="auto"/>
        <w:rPr>
          <w:rFonts w:ascii="Times New Roman" w:hAnsi="Times New Roman"/>
          <w:sz w:val="24"/>
          <w:lang w:val="en-GB"/>
        </w:rPr>
      </w:pPr>
      <w:r>
        <w:rPr>
          <w:rFonts w:ascii="Times New Roman" w:hAnsi="Times New Roman"/>
          <w:sz w:val="24"/>
          <w:lang w:val="en-GB"/>
        </w:rPr>
        <w:fldChar w:fldCharType="end"/>
      </w:r>
    </w:p>
    <w:sectPr w:rsidR="008F399D" w:rsidRPr="008F399D" w:rsidSect="008E3E4C">
      <w:footerReference w:type="default" r:id="rId8"/>
      <w:pgSz w:w="11906" w:h="16838"/>
      <w:pgMar w:top="1417" w:right="1417" w:bottom="1134" w:left="1417" w:header="708" w:footer="708" w:gutter="0"/>
      <w:lnNumType w:countBy="1" w:restart="continuous"/>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D0DC68" w16cex:dateUtc="2024-04-22T10:54:00Z"/>
  <w16cex:commentExtensible w16cex:durableId="29D0DF29" w16cex:dateUtc="2024-04-22T11:05:00Z"/>
  <w16cex:commentExtensible w16cex:durableId="29D0DE6A" w16cex:dateUtc="2024-04-22T11:02:00Z"/>
  <w16cex:commentExtensible w16cex:durableId="29D0E26C" w16cex:dateUtc="2024-04-22T11:19:00Z"/>
  <w16cex:commentExtensible w16cex:durableId="29D0E40F" w16cex:dateUtc="2024-04-22T11:26:00Z"/>
  <w16cex:commentExtensible w16cex:durableId="29D0E438" w16cex:dateUtc="2024-04-22T11:27:00Z"/>
  <w16cex:commentExtensible w16cex:durableId="29D24760" w16cex:dateUtc="2024-04-23T12:42:00Z"/>
  <w16cex:commentExtensible w16cex:durableId="29D248AD" w16cex:dateUtc="2024-04-23T12:48:00Z"/>
  <w16cex:commentExtensible w16cex:durableId="29D248CC" w16cex:dateUtc="2024-04-23T12:48:00Z"/>
  <w16cex:commentExtensible w16cex:durableId="29D24A63" w16cex:dateUtc="2024-04-23T12:55:00Z"/>
  <w16cex:commentExtensible w16cex:durableId="29D24D7E" w16cex:dateUtc="2024-04-23T13:08:00Z"/>
  <w16cex:commentExtensible w16cex:durableId="29D24BFE" w16cex:dateUtc="2024-04-23T13:02:00Z"/>
  <w16cex:commentExtensible w16cex:durableId="29D24EA5" w16cex:dateUtc="2024-04-23T13:13:00Z"/>
  <w16cex:commentExtensible w16cex:durableId="29D2758E" w16cex:dateUtc="2024-04-23T15:59:00Z"/>
  <w16cex:commentExtensible w16cex:durableId="29D24EF2" w16cex:dateUtc="2024-04-23T13:14:00Z"/>
  <w16cex:commentExtensible w16cex:durableId="29D27DBF" w16cex:dateUtc="2024-04-23T16:34:00Z"/>
  <w16cex:commentExtensible w16cex:durableId="29D27B12" w16cex:dateUtc="2024-04-23T16:23:00Z"/>
  <w16cex:commentExtensible w16cex:durableId="29D27ECF" w16cex:dateUtc="2024-04-23T16:39:00Z"/>
  <w16cex:commentExtensible w16cex:durableId="29D27FB7" w16cex:dateUtc="2024-04-23T16:43:00Z"/>
  <w16cex:commentExtensible w16cex:durableId="29D29046" w16cex:dateUtc="2024-04-23T17:53:00Z"/>
  <w16cex:commentExtensible w16cex:durableId="29D29392" w16cex:dateUtc="2024-04-23T18:07:00Z"/>
  <w16cex:commentExtensible w16cex:durableId="29D293C9" w16cex:dateUtc="2024-04-23T18:08:00Z"/>
  <w16cex:commentExtensible w16cex:durableId="29D2942E" w16cex:dateUtc="2024-04-23T18:10:00Z"/>
  <w16cex:commentExtensible w16cex:durableId="29D29458" w16cex:dateUtc="2024-04-23T18:11:00Z"/>
  <w16cex:commentExtensible w16cex:durableId="29D294C3" w16cex:dateUtc="2024-04-23T18:12:00Z"/>
  <w16cex:commentExtensible w16cex:durableId="29D29509" w16cex:dateUtc="2024-04-23T18:14:00Z"/>
  <w16cex:commentExtensible w16cex:durableId="29D2959F" w16cex:dateUtc="2024-04-23T18:16:00Z"/>
  <w16cex:commentExtensible w16cex:durableId="29D295FC" w16cex:dateUtc="2024-04-23T18:18:00Z"/>
  <w16cex:commentExtensible w16cex:durableId="29D296CD" w16cex:dateUtc="2024-04-23T18:21:00Z"/>
  <w16cex:commentExtensible w16cex:durableId="29D298FC" w16cex:dateUtc="2024-04-23T18:30:00Z"/>
  <w16cex:commentExtensible w16cex:durableId="29D297B1" w16cex:dateUtc="2024-04-23T18:2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8C67F0" w14:textId="77777777" w:rsidR="008B2E9B" w:rsidRDefault="008B2E9B" w:rsidP="0053667B">
      <w:pPr>
        <w:spacing w:before="0"/>
      </w:pPr>
      <w:r>
        <w:separator/>
      </w:r>
    </w:p>
  </w:endnote>
  <w:endnote w:type="continuationSeparator" w:id="0">
    <w:p w14:paraId="0F843744" w14:textId="77777777" w:rsidR="008B2E9B" w:rsidRDefault="008B2E9B" w:rsidP="0053667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eueLT Com 55 Roman">
    <w:panose1 w:val="020B0604020202020204"/>
    <w:charset w:val="00"/>
    <w:family w:val="swiss"/>
    <w:pitch w:val="variable"/>
    <w:sig w:usb0="800000AF" w:usb1="10002042" w:usb2="00000000" w:usb3="00000000" w:csb0="0000009B"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1730665"/>
      <w:docPartObj>
        <w:docPartGallery w:val="Page Numbers (Bottom of Page)"/>
        <w:docPartUnique/>
      </w:docPartObj>
    </w:sdtPr>
    <w:sdtEndPr/>
    <w:sdtContent>
      <w:p w14:paraId="6BF7292B" w14:textId="2B4143C0" w:rsidR="00E162F1" w:rsidRDefault="00E162F1">
        <w:pPr>
          <w:pStyle w:val="Fuzeile"/>
          <w:jc w:val="right"/>
        </w:pPr>
        <w:r>
          <w:fldChar w:fldCharType="begin"/>
        </w:r>
        <w:r>
          <w:instrText>PAGE   \* MERGEFORMAT</w:instrText>
        </w:r>
        <w:r>
          <w:fldChar w:fldCharType="separate"/>
        </w:r>
        <w:r>
          <w:rPr>
            <w:noProof/>
          </w:rPr>
          <w:t>33</w:t>
        </w:r>
        <w:r>
          <w:fldChar w:fldCharType="end"/>
        </w:r>
      </w:p>
    </w:sdtContent>
  </w:sdt>
  <w:p w14:paraId="03F33F26" w14:textId="77777777" w:rsidR="00E162F1" w:rsidRDefault="00E162F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1561FE" w14:textId="77777777" w:rsidR="008B2E9B" w:rsidRDefault="008B2E9B" w:rsidP="0053667B">
      <w:pPr>
        <w:spacing w:before="0"/>
      </w:pPr>
      <w:r>
        <w:separator/>
      </w:r>
    </w:p>
  </w:footnote>
  <w:footnote w:type="continuationSeparator" w:id="0">
    <w:p w14:paraId="3CF7A920" w14:textId="77777777" w:rsidR="008B2E9B" w:rsidRDefault="008B2E9B" w:rsidP="0053667B">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B0407"/>
    <w:multiLevelType w:val="hybridMultilevel"/>
    <w:tmpl w:val="857675B6"/>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83E6EA5"/>
    <w:multiLevelType w:val="hybridMultilevel"/>
    <w:tmpl w:val="9BD24E18"/>
    <w:lvl w:ilvl="0" w:tplc="0807000F">
      <w:start w:val="1"/>
      <w:numFmt w:val="decimal"/>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0BFF747E"/>
    <w:multiLevelType w:val="hybridMultilevel"/>
    <w:tmpl w:val="A980240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 w15:restartNumberingAfterBreak="0">
    <w:nsid w:val="0C0B3FB7"/>
    <w:multiLevelType w:val="hybridMultilevel"/>
    <w:tmpl w:val="3BF47736"/>
    <w:lvl w:ilvl="0" w:tplc="B35C82F4">
      <w:numFmt w:val="bullet"/>
      <w:lvlText w:val="-"/>
      <w:lvlJc w:val="left"/>
      <w:pPr>
        <w:ind w:left="720" w:hanging="360"/>
      </w:pPr>
      <w:rPr>
        <w:rFonts w:ascii="Helvetica" w:eastAsia="Cambria"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0B76229"/>
    <w:multiLevelType w:val="hybridMultilevel"/>
    <w:tmpl w:val="376C714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18442C21"/>
    <w:multiLevelType w:val="hybridMultilevel"/>
    <w:tmpl w:val="F7041A8C"/>
    <w:lvl w:ilvl="0" w:tplc="0807000F">
      <w:start w:val="1"/>
      <w:numFmt w:val="decimal"/>
      <w:lvlText w:val="%1."/>
      <w:lvlJc w:val="left"/>
      <w:pPr>
        <w:ind w:left="360" w:hanging="360"/>
      </w:pPr>
      <w:rPr>
        <w:rFonts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1B5F44FF"/>
    <w:multiLevelType w:val="hybridMultilevel"/>
    <w:tmpl w:val="9BD24E18"/>
    <w:lvl w:ilvl="0" w:tplc="0807000F">
      <w:start w:val="1"/>
      <w:numFmt w:val="decimal"/>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7" w15:restartNumberingAfterBreak="0">
    <w:nsid w:val="394A1A8F"/>
    <w:multiLevelType w:val="hybridMultilevel"/>
    <w:tmpl w:val="4C8E4C72"/>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4F9309DB"/>
    <w:multiLevelType w:val="hybridMultilevel"/>
    <w:tmpl w:val="98CA2AD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9" w15:restartNumberingAfterBreak="0">
    <w:nsid w:val="50AA5EED"/>
    <w:multiLevelType w:val="hybridMultilevel"/>
    <w:tmpl w:val="EA5435B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55A73962"/>
    <w:multiLevelType w:val="hybridMultilevel"/>
    <w:tmpl w:val="5D4A5C9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5BF62454"/>
    <w:multiLevelType w:val="hybridMultilevel"/>
    <w:tmpl w:val="6FE28A22"/>
    <w:lvl w:ilvl="0" w:tplc="0807000F">
      <w:start w:val="1"/>
      <w:numFmt w:val="decimal"/>
      <w:pStyle w:val="berschrift2"/>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5D5F5F06"/>
    <w:multiLevelType w:val="hybridMultilevel"/>
    <w:tmpl w:val="F324574C"/>
    <w:lvl w:ilvl="0" w:tplc="F8C8D1E6">
      <w:start w:val="1"/>
      <w:numFmt w:val="bullet"/>
      <w:pStyle w:val="EinzugAufzhlung"/>
      <w:lvlText w:val=""/>
      <w:lvlJc w:val="left"/>
      <w:pPr>
        <w:tabs>
          <w:tab w:val="num" w:pos="360"/>
        </w:tabs>
        <w:ind w:left="360" w:hanging="360"/>
      </w:pPr>
      <w:rPr>
        <w:rFonts w:ascii="Symbol" w:hAnsi="Symbol" w:hint="default"/>
      </w:rPr>
    </w:lvl>
    <w:lvl w:ilvl="1" w:tplc="00030407">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D4703B"/>
    <w:multiLevelType w:val="hybridMultilevel"/>
    <w:tmpl w:val="CBDC3696"/>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4" w15:restartNumberingAfterBreak="0">
    <w:nsid w:val="6ECB23EC"/>
    <w:multiLevelType w:val="hybridMultilevel"/>
    <w:tmpl w:val="CBECBE90"/>
    <w:lvl w:ilvl="0" w:tplc="BCD02C2A">
      <w:start w:val="1"/>
      <w:numFmt w:val="bullet"/>
      <w:lvlText w:val="-"/>
      <w:lvlJc w:val="left"/>
      <w:pPr>
        <w:ind w:left="720" w:hanging="360"/>
      </w:pPr>
      <w:rPr>
        <w:rFonts w:ascii="Helvetica" w:eastAsia="Cambria"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788B43A6"/>
    <w:multiLevelType w:val="hybridMultilevel"/>
    <w:tmpl w:val="D5B887A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5"/>
  </w:num>
  <w:num w:numId="4">
    <w:abstractNumId w:val="2"/>
  </w:num>
  <w:num w:numId="5">
    <w:abstractNumId w:val="4"/>
  </w:num>
  <w:num w:numId="6">
    <w:abstractNumId w:val="13"/>
  </w:num>
  <w:num w:numId="7">
    <w:abstractNumId w:val="10"/>
  </w:num>
  <w:num w:numId="8">
    <w:abstractNumId w:val="15"/>
  </w:num>
  <w:num w:numId="9">
    <w:abstractNumId w:val="6"/>
  </w:num>
  <w:num w:numId="10">
    <w:abstractNumId w:val="1"/>
  </w:num>
  <w:num w:numId="11">
    <w:abstractNumId w:val="7"/>
  </w:num>
  <w:num w:numId="12">
    <w:abstractNumId w:val="9"/>
  </w:num>
  <w:num w:numId="13">
    <w:abstractNumId w:val="0"/>
  </w:num>
  <w:num w:numId="14">
    <w:abstractNumId w:val="11"/>
  </w:num>
  <w:num w:numId="15">
    <w:abstractNumId w:val="12"/>
  </w:num>
  <w:num w:numId="16">
    <w:abstractNumId w:val="3"/>
  </w:num>
  <w:num w:numId="17">
    <w:abstractNumId w:val="8"/>
  </w:num>
  <w:num w:numId="18">
    <w:abstractNumId w:val="14"/>
  </w:num>
  <w:num w:numId="19">
    <w:abstractNumId w:val="11"/>
  </w:num>
  <w:num w:numId="20">
    <w:abstractNumId w:val="11"/>
  </w:num>
  <w:num w:numId="21">
    <w:abstractNumId w:val="11"/>
  </w:num>
  <w:num w:numId="22">
    <w:abstractNumId w:val="11"/>
  </w:num>
  <w:num w:numId="23">
    <w:abstractNumId w:val="11"/>
  </w:num>
  <w:num w:numId="24">
    <w:abstractNumId w:val="11"/>
  </w:num>
  <w:num w:numId="25">
    <w:abstractNumId w:val="11"/>
  </w:num>
  <w:num w:numId="26">
    <w:abstractNumId w:val="11"/>
  </w:num>
  <w:num w:numId="27">
    <w:abstractNumId w:val="11"/>
  </w:num>
  <w:num w:numId="28">
    <w:abstractNumId w:val="11"/>
  </w:num>
  <w:num w:numId="29">
    <w:abstractNumId w:val="11"/>
  </w:num>
  <w:num w:numId="30">
    <w:abstractNumId w:val="11"/>
  </w:num>
  <w:num w:numId="31">
    <w:abstractNumId w:val="11"/>
  </w:num>
  <w:num w:numId="32">
    <w:abstractNumId w:val="11"/>
  </w:num>
  <w:num w:numId="33">
    <w:abstractNumId w:val="11"/>
  </w:num>
  <w:num w:numId="34">
    <w:abstractNumId w:val="11"/>
  </w:num>
  <w:num w:numId="35">
    <w:abstractNumId w:val="11"/>
  </w:num>
  <w:num w:numId="36">
    <w:abstractNumId w:val="11"/>
  </w:num>
  <w:num w:numId="37">
    <w:abstractNumId w:val="11"/>
  </w:num>
  <w:num w:numId="38">
    <w:abstractNumId w:val="11"/>
  </w:num>
  <w:num w:numId="39">
    <w:abstractNumId w:val="11"/>
  </w:num>
  <w:num w:numId="40">
    <w:abstractNumId w:val="11"/>
  </w:num>
  <w:num w:numId="41">
    <w:abstractNumId w:val="11"/>
  </w:num>
  <w:num w:numId="42">
    <w:abstractNumId w:val="11"/>
  </w:num>
  <w:num w:numId="43">
    <w:abstractNumId w:val="11"/>
  </w:num>
  <w:num w:numId="44">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Q3MzO2NDI3N7I0NjJT0lEKTi0uzszPAykwqwUAsWoBmywAAAA="/>
  </w:docVars>
  <w:rsids>
    <w:rsidRoot w:val="00C7707E"/>
    <w:rsid w:val="0000058C"/>
    <w:rsid w:val="00001D58"/>
    <w:rsid w:val="00002EC4"/>
    <w:rsid w:val="000041D4"/>
    <w:rsid w:val="0000607C"/>
    <w:rsid w:val="00006E09"/>
    <w:rsid w:val="000071E8"/>
    <w:rsid w:val="00007489"/>
    <w:rsid w:val="00007E97"/>
    <w:rsid w:val="00010C93"/>
    <w:rsid w:val="00010FCA"/>
    <w:rsid w:val="0001175E"/>
    <w:rsid w:val="000129E1"/>
    <w:rsid w:val="00012F74"/>
    <w:rsid w:val="000130A4"/>
    <w:rsid w:val="00016178"/>
    <w:rsid w:val="00016AB9"/>
    <w:rsid w:val="00017C2A"/>
    <w:rsid w:val="000202D9"/>
    <w:rsid w:val="00021014"/>
    <w:rsid w:val="00021681"/>
    <w:rsid w:val="000218DE"/>
    <w:rsid w:val="000223B5"/>
    <w:rsid w:val="000226B6"/>
    <w:rsid w:val="00023D49"/>
    <w:rsid w:val="00024817"/>
    <w:rsid w:val="00025257"/>
    <w:rsid w:val="00025C7F"/>
    <w:rsid w:val="00025FE9"/>
    <w:rsid w:val="00027232"/>
    <w:rsid w:val="0002733B"/>
    <w:rsid w:val="000277A5"/>
    <w:rsid w:val="00030A7D"/>
    <w:rsid w:val="00032D9E"/>
    <w:rsid w:val="00033E6A"/>
    <w:rsid w:val="00035064"/>
    <w:rsid w:val="00035BF9"/>
    <w:rsid w:val="00035D29"/>
    <w:rsid w:val="00036097"/>
    <w:rsid w:val="00036523"/>
    <w:rsid w:val="00037428"/>
    <w:rsid w:val="00042005"/>
    <w:rsid w:val="00042CC7"/>
    <w:rsid w:val="0004327F"/>
    <w:rsid w:val="00043A81"/>
    <w:rsid w:val="00043CF0"/>
    <w:rsid w:val="000457C6"/>
    <w:rsid w:val="00046043"/>
    <w:rsid w:val="000465C3"/>
    <w:rsid w:val="0004697F"/>
    <w:rsid w:val="00046BCF"/>
    <w:rsid w:val="000476C1"/>
    <w:rsid w:val="000502C7"/>
    <w:rsid w:val="00050B9C"/>
    <w:rsid w:val="00054923"/>
    <w:rsid w:val="00054CE9"/>
    <w:rsid w:val="00055991"/>
    <w:rsid w:val="00056598"/>
    <w:rsid w:val="0005691A"/>
    <w:rsid w:val="000569D4"/>
    <w:rsid w:val="0005772F"/>
    <w:rsid w:val="00060558"/>
    <w:rsid w:val="00060767"/>
    <w:rsid w:val="000616BB"/>
    <w:rsid w:val="0006191A"/>
    <w:rsid w:val="00061A74"/>
    <w:rsid w:val="00061A78"/>
    <w:rsid w:val="00061DAF"/>
    <w:rsid w:val="00062C3E"/>
    <w:rsid w:val="00062CBC"/>
    <w:rsid w:val="0006362C"/>
    <w:rsid w:val="00063E3F"/>
    <w:rsid w:val="00065786"/>
    <w:rsid w:val="000663C4"/>
    <w:rsid w:val="00070596"/>
    <w:rsid w:val="0007211D"/>
    <w:rsid w:val="00072B58"/>
    <w:rsid w:val="00072F0C"/>
    <w:rsid w:val="0007358E"/>
    <w:rsid w:val="00073B14"/>
    <w:rsid w:val="00073D83"/>
    <w:rsid w:val="000745FF"/>
    <w:rsid w:val="00074FEC"/>
    <w:rsid w:val="00075937"/>
    <w:rsid w:val="000776B4"/>
    <w:rsid w:val="00077BD7"/>
    <w:rsid w:val="0008052A"/>
    <w:rsid w:val="00080761"/>
    <w:rsid w:val="00081576"/>
    <w:rsid w:val="000845A9"/>
    <w:rsid w:val="00084BE6"/>
    <w:rsid w:val="00085223"/>
    <w:rsid w:val="00085EE1"/>
    <w:rsid w:val="00086462"/>
    <w:rsid w:val="00086740"/>
    <w:rsid w:val="00086A77"/>
    <w:rsid w:val="0009079C"/>
    <w:rsid w:val="00090D57"/>
    <w:rsid w:val="0009237E"/>
    <w:rsid w:val="000930CE"/>
    <w:rsid w:val="000942A4"/>
    <w:rsid w:val="00095A36"/>
    <w:rsid w:val="000977E0"/>
    <w:rsid w:val="00097B19"/>
    <w:rsid w:val="000A1224"/>
    <w:rsid w:val="000A2955"/>
    <w:rsid w:val="000A31BE"/>
    <w:rsid w:val="000A393F"/>
    <w:rsid w:val="000A3E51"/>
    <w:rsid w:val="000A4EBC"/>
    <w:rsid w:val="000A517E"/>
    <w:rsid w:val="000A54C2"/>
    <w:rsid w:val="000A56A2"/>
    <w:rsid w:val="000A6C42"/>
    <w:rsid w:val="000A6D97"/>
    <w:rsid w:val="000A735A"/>
    <w:rsid w:val="000A7FE8"/>
    <w:rsid w:val="000B01E2"/>
    <w:rsid w:val="000B0872"/>
    <w:rsid w:val="000B0B09"/>
    <w:rsid w:val="000B0D6C"/>
    <w:rsid w:val="000B107C"/>
    <w:rsid w:val="000B1D01"/>
    <w:rsid w:val="000B2B55"/>
    <w:rsid w:val="000B5900"/>
    <w:rsid w:val="000B7844"/>
    <w:rsid w:val="000C07F5"/>
    <w:rsid w:val="000C0DC3"/>
    <w:rsid w:val="000C3642"/>
    <w:rsid w:val="000C3D78"/>
    <w:rsid w:val="000C4836"/>
    <w:rsid w:val="000C4C7B"/>
    <w:rsid w:val="000C51B4"/>
    <w:rsid w:val="000C5CF3"/>
    <w:rsid w:val="000C5E6C"/>
    <w:rsid w:val="000D270C"/>
    <w:rsid w:val="000D28B4"/>
    <w:rsid w:val="000D2F6D"/>
    <w:rsid w:val="000D3B33"/>
    <w:rsid w:val="000D56C4"/>
    <w:rsid w:val="000D586D"/>
    <w:rsid w:val="000D5DCC"/>
    <w:rsid w:val="000D6F80"/>
    <w:rsid w:val="000D6FCF"/>
    <w:rsid w:val="000D707D"/>
    <w:rsid w:val="000D7637"/>
    <w:rsid w:val="000E01B8"/>
    <w:rsid w:val="000E0974"/>
    <w:rsid w:val="000E0B80"/>
    <w:rsid w:val="000E1371"/>
    <w:rsid w:val="000E20C8"/>
    <w:rsid w:val="000E2858"/>
    <w:rsid w:val="000E3832"/>
    <w:rsid w:val="000E4728"/>
    <w:rsid w:val="000E4AAC"/>
    <w:rsid w:val="000E51A2"/>
    <w:rsid w:val="000E7EAC"/>
    <w:rsid w:val="000F0C35"/>
    <w:rsid w:val="000F102D"/>
    <w:rsid w:val="000F2677"/>
    <w:rsid w:val="000F2A02"/>
    <w:rsid w:val="000F2DFF"/>
    <w:rsid w:val="000F3980"/>
    <w:rsid w:val="000F41D9"/>
    <w:rsid w:val="000F44EB"/>
    <w:rsid w:val="000F48F2"/>
    <w:rsid w:val="000F4954"/>
    <w:rsid w:val="000F4E9B"/>
    <w:rsid w:val="000F5239"/>
    <w:rsid w:val="000F5E6A"/>
    <w:rsid w:val="000F6252"/>
    <w:rsid w:val="000F7922"/>
    <w:rsid w:val="00100E04"/>
    <w:rsid w:val="00101326"/>
    <w:rsid w:val="00101C89"/>
    <w:rsid w:val="00102B7C"/>
    <w:rsid w:val="00103799"/>
    <w:rsid w:val="00103C13"/>
    <w:rsid w:val="00105AEB"/>
    <w:rsid w:val="001066FA"/>
    <w:rsid w:val="001067F3"/>
    <w:rsid w:val="00106A65"/>
    <w:rsid w:val="001110D8"/>
    <w:rsid w:val="00112F65"/>
    <w:rsid w:val="0011338F"/>
    <w:rsid w:val="001142B1"/>
    <w:rsid w:val="00115DFA"/>
    <w:rsid w:val="0011645C"/>
    <w:rsid w:val="001176AE"/>
    <w:rsid w:val="001179DC"/>
    <w:rsid w:val="001179FE"/>
    <w:rsid w:val="00120596"/>
    <w:rsid w:val="00120AA0"/>
    <w:rsid w:val="00121F5A"/>
    <w:rsid w:val="0012264C"/>
    <w:rsid w:val="00122C72"/>
    <w:rsid w:val="00124C13"/>
    <w:rsid w:val="00125315"/>
    <w:rsid w:val="001272C2"/>
    <w:rsid w:val="001279D7"/>
    <w:rsid w:val="00130B0B"/>
    <w:rsid w:val="001319A9"/>
    <w:rsid w:val="00132983"/>
    <w:rsid w:val="00132C8D"/>
    <w:rsid w:val="00133941"/>
    <w:rsid w:val="00134984"/>
    <w:rsid w:val="00135196"/>
    <w:rsid w:val="001358DB"/>
    <w:rsid w:val="00136513"/>
    <w:rsid w:val="00136611"/>
    <w:rsid w:val="00136D08"/>
    <w:rsid w:val="001376F6"/>
    <w:rsid w:val="001379E9"/>
    <w:rsid w:val="001409AF"/>
    <w:rsid w:val="0014109B"/>
    <w:rsid w:val="00142534"/>
    <w:rsid w:val="001427A3"/>
    <w:rsid w:val="00142B5B"/>
    <w:rsid w:val="00143415"/>
    <w:rsid w:val="001438C8"/>
    <w:rsid w:val="00144DE8"/>
    <w:rsid w:val="00144E91"/>
    <w:rsid w:val="001458A0"/>
    <w:rsid w:val="00145C1F"/>
    <w:rsid w:val="00146046"/>
    <w:rsid w:val="00146234"/>
    <w:rsid w:val="00147181"/>
    <w:rsid w:val="001476A8"/>
    <w:rsid w:val="00150C6B"/>
    <w:rsid w:val="0015132F"/>
    <w:rsid w:val="00152860"/>
    <w:rsid w:val="00152F3A"/>
    <w:rsid w:val="00154AB5"/>
    <w:rsid w:val="00154C63"/>
    <w:rsid w:val="00155AE5"/>
    <w:rsid w:val="00160565"/>
    <w:rsid w:val="00160CA0"/>
    <w:rsid w:val="00162108"/>
    <w:rsid w:val="00163FE1"/>
    <w:rsid w:val="0016470A"/>
    <w:rsid w:val="00164843"/>
    <w:rsid w:val="00164897"/>
    <w:rsid w:val="00164B5A"/>
    <w:rsid w:val="00165E00"/>
    <w:rsid w:val="001666CC"/>
    <w:rsid w:val="00167FDE"/>
    <w:rsid w:val="00170175"/>
    <w:rsid w:val="00170715"/>
    <w:rsid w:val="00171A2C"/>
    <w:rsid w:val="00172254"/>
    <w:rsid w:val="00172C58"/>
    <w:rsid w:val="0017327D"/>
    <w:rsid w:val="00173FFC"/>
    <w:rsid w:val="00174651"/>
    <w:rsid w:val="00174A5F"/>
    <w:rsid w:val="00174D66"/>
    <w:rsid w:val="001759F2"/>
    <w:rsid w:val="00175C75"/>
    <w:rsid w:val="00175C86"/>
    <w:rsid w:val="0017773C"/>
    <w:rsid w:val="00177CDA"/>
    <w:rsid w:val="00180CA9"/>
    <w:rsid w:val="0018138A"/>
    <w:rsid w:val="001815D1"/>
    <w:rsid w:val="00182AB8"/>
    <w:rsid w:val="00183467"/>
    <w:rsid w:val="001839E7"/>
    <w:rsid w:val="00183F18"/>
    <w:rsid w:val="00184521"/>
    <w:rsid w:val="001845BF"/>
    <w:rsid w:val="00184829"/>
    <w:rsid w:val="00184E56"/>
    <w:rsid w:val="00186AFA"/>
    <w:rsid w:val="001873A1"/>
    <w:rsid w:val="00187BE3"/>
    <w:rsid w:val="00191ACE"/>
    <w:rsid w:val="00192A87"/>
    <w:rsid w:val="001931BC"/>
    <w:rsid w:val="00195952"/>
    <w:rsid w:val="001959CA"/>
    <w:rsid w:val="0019661B"/>
    <w:rsid w:val="00197FF8"/>
    <w:rsid w:val="001A04F3"/>
    <w:rsid w:val="001A17A9"/>
    <w:rsid w:val="001A254C"/>
    <w:rsid w:val="001A2E3F"/>
    <w:rsid w:val="001A2FF2"/>
    <w:rsid w:val="001A47AF"/>
    <w:rsid w:val="001A4CFC"/>
    <w:rsid w:val="001A529C"/>
    <w:rsid w:val="001A542D"/>
    <w:rsid w:val="001A5FBE"/>
    <w:rsid w:val="001A6484"/>
    <w:rsid w:val="001A65E2"/>
    <w:rsid w:val="001A73D1"/>
    <w:rsid w:val="001A795D"/>
    <w:rsid w:val="001A7BC0"/>
    <w:rsid w:val="001B03B3"/>
    <w:rsid w:val="001B1133"/>
    <w:rsid w:val="001B2695"/>
    <w:rsid w:val="001B3B8B"/>
    <w:rsid w:val="001B3DB9"/>
    <w:rsid w:val="001B4435"/>
    <w:rsid w:val="001B52EF"/>
    <w:rsid w:val="001B604A"/>
    <w:rsid w:val="001B6E9D"/>
    <w:rsid w:val="001B7032"/>
    <w:rsid w:val="001B7098"/>
    <w:rsid w:val="001B751D"/>
    <w:rsid w:val="001B7679"/>
    <w:rsid w:val="001C0449"/>
    <w:rsid w:val="001C04CB"/>
    <w:rsid w:val="001C3A26"/>
    <w:rsid w:val="001C4912"/>
    <w:rsid w:val="001C5724"/>
    <w:rsid w:val="001C5799"/>
    <w:rsid w:val="001C607A"/>
    <w:rsid w:val="001C6106"/>
    <w:rsid w:val="001C64DA"/>
    <w:rsid w:val="001C6505"/>
    <w:rsid w:val="001C7B28"/>
    <w:rsid w:val="001D0AEF"/>
    <w:rsid w:val="001D126D"/>
    <w:rsid w:val="001D1DDF"/>
    <w:rsid w:val="001D2D64"/>
    <w:rsid w:val="001D3846"/>
    <w:rsid w:val="001D4DDD"/>
    <w:rsid w:val="001E01AD"/>
    <w:rsid w:val="001E05DC"/>
    <w:rsid w:val="001E128E"/>
    <w:rsid w:val="001E1EB4"/>
    <w:rsid w:val="001E29FD"/>
    <w:rsid w:val="001E2FCD"/>
    <w:rsid w:val="001E390C"/>
    <w:rsid w:val="001E414A"/>
    <w:rsid w:val="001E64CC"/>
    <w:rsid w:val="001E67BB"/>
    <w:rsid w:val="001E7EF9"/>
    <w:rsid w:val="001F2251"/>
    <w:rsid w:val="001F2F1F"/>
    <w:rsid w:val="001F5B5D"/>
    <w:rsid w:val="001F6001"/>
    <w:rsid w:val="001F618D"/>
    <w:rsid w:val="001F71C8"/>
    <w:rsid w:val="001F7432"/>
    <w:rsid w:val="0020044F"/>
    <w:rsid w:val="00200761"/>
    <w:rsid w:val="00202DB7"/>
    <w:rsid w:val="00203EDD"/>
    <w:rsid w:val="00204001"/>
    <w:rsid w:val="0020443B"/>
    <w:rsid w:val="0020507F"/>
    <w:rsid w:val="00205B66"/>
    <w:rsid w:val="00206078"/>
    <w:rsid w:val="00206557"/>
    <w:rsid w:val="00206882"/>
    <w:rsid w:val="00206C2B"/>
    <w:rsid w:val="0021075D"/>
    <w:rsid w:val="002115FC"/>
    <w:rsid w:val="00212542"/>
    <w:rsid w:val="00212D5D"/>
    <w:rsid w:val="00212F55"/>
    <w:rsid w:val="002131B7"/>
    <w:rsid w:val="0021457D"/>
    <w:rsid w:val="00214618"/>
    <w:rsid w:val="00214912"/>
    <w:rsid w:val="002161C9"/>
    <w:rsid w:val="0021635F"/>
    <w:rsid w:val="0021733A"/>
    <w:rsid w:val="00217CBD"/>
    <w:rsid w:val="002203AF"/>
    <w:rsid w:val="00220440"/>
    <w:rsid w:val="00221419"/>
    <w:rsid w:val="002214F4"/>
    <w:rsid w:val="00221DEC"/>
    <w:rsid w:val="002220D9"/>
    <w:rsid w:val="002228BB"/>
    <w:rsid w:val="00222C95"/>
    <w:rsid w:val="00223131"/>
    <w:rsid w:val="002234C9"/>
    <w:rsid w:val="002238B5"/>
    <w:rsid w:val="002238BB"/>
    <w:rsid w:val="00223F16"/>
    <w:rsid w:val="00224F34"/>
    <w:rsid w:val="002255BE"/>
    <w:rsid w:val="00227C08"/>
    <w:rsid w:val="00230BD5"/>
    <w:rsid w:val="002324B4"/>
    <w:rsid w:val="00232806"/>
    <w:rsid w:val="00232DB6"/>
    <w:rsid w:val="00232DE6"/>
    <w:rsid w:val="00233808"/>
    <w:rsid w:val="00233BAD"/>
    <w:rsid w:val="00235C04"/>
    <w:rsid w:val="0023747D"/>
    <w:rsid w:val="00240219"/>
    <w:rsid w:val="002408F0"/>
    <w:rsid w:val="0024135E"/>
    <w:rsid w:val="00241D8A"/>
    <w:rsid w:val="00242987"/>
    <w:rsid w:val="00242C6E"/>
    <w:rsid w:val="002430E0"/>
    <w:rsid w:val="002431B2"/>
    <w:rsid w:val="00245C7B"/>
    <w:rsid w:val="002460A0"/>
    <w:rsid w:val="00246CD7"/>
    <w:rsid w:val="00250795"/>
    <w:rsid w:val="00252E78"/>
    <w:rsid w:val="0025555D"/>
    <w:rsid w:val="002569AB"/>
    <w:rsid w:val="00256B2B"/>
    <w:rsid w:val="00257027"/>
    <w:rsid w:val="00257346"/>
    <w:rsid w:val="00257FB3"/>
    <w:rsid w:val="00260302"/>
    <w:rsid w:val="00261B6F"/>
    <w:rsid w:val="00261DE0"/>
    <w:rsid w:val="00262591"/>
    <w:rsid w:val="00263214"/>
    <w:rsid w:val="00263939"/>
    <w:rsid w:val="00263C27"/>
    <w:rsid w:val="00264AB5"/>
    <w:rsid w:val="00264D64"/>
    <w:rsid w:val="002654CC"/>
    <w:rsid w:val="002676EB"/>
    <w:rsid w:val="00267919"/>
    <w:rsid w:val="002701C4"/>
    <w:rsid w:val="00270B9A"/>
    <w:rsid w:val="00270FC5"/>
    <w:rsid w:val="00271BCD"/>
    <w:rsid w:val="00273118"/>
    <w:rsid w:val="002746BE"/>
    <w:rsid w:val="002748F8"/>
    <w:rsid w:val="00274F55"/>
    <w:rsid w:val="00275617"/>
    <w:rsid w:val="00275ED5"/>
    <w:rsid w:val="00276FB4"/>
    <w:rsid w:val="002772D6"/>
    <w:rsid w:val="0028080E"/>
    <w:rsid w:val="00281505"/>
    <w:rsid w:val="00281563"/>
    <w:rsid w:val="00281C25"/>
    <w:rsid w:val="00285BAA"/>
    <w:rsid w:val="002871AA"/>
    <w:rsid w:val="002877DA"/>
    <w:rsid w:val="002878D5"/>
    <w:rsid w:val="00287F73"/>
    <w:rsid w:val="00290EDF"/>
    <w:rsid w:val="00291AF2"/>
    <w:rsid w:val="00291FC9"/>
    <w:rsid w:val="00292722"/>
    <w:rsid w:val="002930ED"/>
    <w:rsid w:val="002934C0"/>
    <w:rsid w:val="0029495F"/>
    <w:rsid w:val="0029508C"/>
    <w:rsid w:val="0029529B"/>
    <w:rsid w:val="00295AF4"/>
    <w:rsid w:val="00295CC2"/>
    <w:rsid w:val="002972E6"/>
    <w:rsid w:val="002975F6"/>
    <w:rsid w:val="002978D2"/>
    <w:rsid w:val="002979EB"/>
    <w:rsid w:val="00297B79"/>
    <w:rsid w:val="00297C86"/>
    <w:rsid w:val="002A002A"/>
    <w:rsid w:val="002A116C"/>
    <w:rsid w:val="002A1370"/>
    <w:rsid w:val="002A186A"/>
    <w:rsid w:val="002A2A78"/>
    <w:rsid w:val="002A438F"/>
    <w:rsid w:val="002A44E6"/>
    <w:rsid w:val="002A55E7"/>
    <w:rsid w:val="002A56B1"/>
    <w:rsid w:val="002A5CFF"/>
    <w:rsid w:val="002A6AFC"/>
    <w:rsid w:val="002A7AEB"/>
    <w:rsid w:val="002B02F3"/>
    <w:rsid w:val="002B2A17"/>
    <w:rsid w:val="002B35B0"/>
    <w:rsid w:val="002B3E90"/>
    <w:rsid w:val="002B62F0"/>
    <w:rsid w:val="002B6633"/>
    <w:rsid w:val="002B6C4F"/>
    <w:rsid w:val="002B6DFC"/>
    <w:rsid w:val="002C4DC0"/>
    <w:rsid w:val="002C56FB"/>
    <w:rsid w:val="002C6736"/>
    <w:rsid w:val="002D3105"/>
    <w:rsid w:val="002D4AB9"/>
    <w:rsid w:val="002D4DFC"/>
    <w:rsid w:val="002D56BE"/>
    <w:rsid w:val="002D59EF"/>
    <w:rsid w:val="002D61B0"/>
    <w:rsid w:val="002D621C"/>
    <w:rsid w:val="002D6524"/>
    <w:rsid w:val="002D6AD2"/>
    <w:rsid w:val="002D6DEE"/>
    <w:rsid w:val="002D775B"/>
    <w:rsid w:val="002E01AC"/>
    <w:rsid w:val="002E0CF4"/>
    <w:rsid w:val="002E0D37"/>
    <w:rsid w:val="002E0F7D"/>
    <w:rsid w:val="002E1CB2"/>
    <w:rsid w:val="002E2CEE"/>
    <w:rsid w:val="002E34EA"/>
    <w:rsid w:val="002E45EB"/>
    <w:rsid w:val="002E4997"/>
    <w:rsid w:val="002E51D7"/>
    <w:rsid w:val="002E5A1D"/>
    <w:rsid w:val="002F18DA"/>
    <w:rsid w:val="002F2C60"/>
    <w:rsid w:val="002F2D85"/>
    <w:rsid w:val="002F3E1D"/>
    <w:rsid w:val="002F419F"/>
    <w:rsid w:val="002F4A74"/>
    <w:rsid w:val="002F526E"/>
    <w:rsid w:val="002F6310"/>
    <w:rsid w:val="002F7055"/>
    <w:rsid w:val="002F7514"/>
    <w:rsid w:val="002F7D48"/>
    <w:rsid w:val="002F7D84"/>
    <w:rsid w:val="003008AA"/>
    <w:rsid w:val="00301804"/>
    <w:rsid w:val="0030259B"/>
    <w:rsid w:val="00302B62"/>
    <w:rsid w:val="00306D8F"/>
    <w:rsid w:val="00307071"/>
    <w:rsid w:val="00310051"/>
    <w:rsid w:val="00311B41"/>
    <w:rsid w:val="003127C6"/>
    <w:rsid w:val="00312E2F"/>
    <w:rsid w:val="0031505C"/>
    <w:rsid w:val="00315A42"/>
    <w:rsid w:val="00315FCF"/>
    <w:rsid w:val="00316E24"/>
    <w:rsid w:val="003171D1"/>
    <w:rsid w:val="00320BEF"/>
    <w:rsid w:val="0032456E"/>
    <w:rsid w:val="0032579D"/>
    <w:rsid w:val="00326D50"/>
    <w:rsid w:val="00327424"/>
    <w:rsid w:val="00327B1A"/>
    <w:rsid w:val="00330279"/>
    <w:rsid w:val="00330A87"/>
    <w:rsid w:val="00331071"/>
    <w:rsid w:val="00332C29"/>
    <w:rsid w:val="0033338D"/>
    <w:rsid w:val="00334944"/>
    <w:rsid w:val="00334BDD"/>
    <w:rsid w:val="00335037"/>
    <w:rsid w:val="00336765"/>
    <w:rsid w:val="00336A04"/>
    <w:rsid w:val="00337E4A"/>
    <w:rsid w:val="00337E77"/>
    <w:rsid w:val="003409D3"/>
    <w:rsid w:val="00341BAE"/>
    <w:rsid w:val="003430D6"/>
    <w:rsid w:val="00344F80"/>
    <w:rsid w:val="003450BA"/>
    <w:rsid w:val="003452A8"/>
    <w:rsid w:val="00346283"/>
    <w:rsid w:val="00347925"/>
    <w:rsid w:val="00351951"/>
    <w:rsid w:val="003526F5"/>
    <w:rsid w:val="0035294D"/>
    <w:rsid w:val="00352E91"/>
    <w:rsid w:val="003535B4"/>
    <w:rsid w:val="00353683"/>
    <w:rsid w:val="00353C2E"/>
    <w:rsid w:val="00354637"/>
    <w:rsid w:val="00354F43"/>
    <w:rsid w:val="00355980"/>
    <w:rsid w:val="00356B8D"/>
    <w:rsid w:val="00356EAA"/>
    <w:rsid w:val="003573AF"/>
    <w:rsid w:val="0035741A"/>
    <w:rsid w:val="003574BB"/>
    <w:rsid w:val="00360F00"/>
    <w:rsid w:val="0036212C"/>
    <w:rsid w:val="0036223F"/>
    <w:rsid w:val="00362BFA"/>
    <w:rsid w:val="00363488"/>
    <w:rsid w:val="00363A15"/>
    <w:rsid w:val="0036401B"/>
    <w:rsid w:val="00364C78"/>
    <w:rsid w:val="00365036"/>
    <w:rsid w:val="0036693D"/>
    <w:rsid w:val="0037079D"/>
    <w:rsid w:val="00370A39"/>
    <w:rsid w:val="00371576"/>
    <w:rsid w:val="00372132"/>
    <w:rsid w:val="0037243A"/>
    <w:rsid w:val="00372E11"/>
    <w:rsid w:val="00373892"/>
    <w:rsid w:val="00373BDF"/>
    <w:rsid w:val="00377E00"/>
    <w:rsid w:val="0038132B"/>
    <w:rsid w:val="00382CD4"/>
    <w:rsid w:val="00383747"/>
    <w:rsid w:val="0038483E"/>
    <w:rsid w:val="00386580"/>
    <w:rsid w:val="00386DC3"/>
    <w:rsid w:val="00386EC5"/>
    <w:rsid w:val="00390E10"/>
    <w:rsid w:val="003910F6"/>
    <w:rsid w:val="0039404E"/>
    <w:rsid w:val="003972B7"/>
    <w:rsid w:val="003A217B"/>
    <w:rsid w:val="003A36BE"/>
    <w:rsid w:val="003A3B6F"/>
    <w:rsid w:val="003A3D7D"/>
    <w:rsid w:val="003A4890"/>
    <w:rsid w:val="003A4957"/>
    <w:rsid w:val="003A55C7"/>
    <w:rsid w:val="003A70D3"/>
    <w:rsid w:val="003A7482"/>
    <w:rsid w:val="003A78C6"/>
    <w:rsid w:val="003B0642"/>
    <w:rsid w:val="003B1382"/>
    <w:rsid w:val="003B1AA3"/>
    <w:rsid w:val="003B22CC"/>
    <w:rsid w:val="003B27A1"/>
    <w:rsid w:val="003B3C97"/>
    <w:rsid w:val="003B4539"/>
    <w:rsid w:val="003B463A"/>
    <w:rsid w:val="003B4905"/>
    <w:rsid w:val="003B58B6"/>
    <w:rsid w:val="003B5A0C"/>
    <w:rsid w:val="003B6210"/>
    <w:rsid w:val="003B7035"/>
    <w:rsid w:val="003B7412"/>
    <w:rsid w:val="003B7441"/>
    <w:rsid w:val="003B7E9D"/>
    <w:rsid w:val="003C0612"/>
    <w:rsid w:val="003C1583"/>
    <w:rsid w:val="003C1D35"/>
    <w:rsid w:val="003C1EF6"/>
    <w:rsid w:val="003C33B4"/>
    <w:rsid w:val="003C3539"/>
    <w:rsid w:val="003C5F33"/>
    <w:rsid w:val="003C63E5"/>
    <w:rsid w:val="003C79BE"/>
    <w:rsid w:val="003D02D5"/>
    <w:rsid w:val="003D1B85"/>
    <w:rsid w:val="003D286C"/>
    <w:rsid w:val="003D3A74"/>
    <w:rsid w:val="003D451D"/>
    <w:rsid w:val="003D5A3F"/>
    <w:rsid w:val="003D5C59"/>
    <w:rsid w:val="003D7E1A"/>
    <w:rsid w:val="003E0449"/>
    <w:rsid w:val="003E0790"/>
    <w:rsid w:val="003E0BCE"/>
    <w:rsid w:val="003E18EE"/>
    <w:rsid w:val="003E19A2"/>
    <w:rsid w:val="003E20E7"/>
    <w:rsid w:val="003E2106"/>
    <w:rsid w:val="003E218F"/>
    <w:rsid w:val="003E279A"/>
    <w:rsid w:val="003E35EC"/>
    <w:rsid w:val="003E390B"/>
    <w:rsid w:val="003E4284"/>
    <w:rsid w:val="003E582E"/>
    <w:rsid w:val="003E6203"/>
    <w:rsid w:val="003E732D"/>
    <w:rsid w:val="003E7615"/>
    <w:rsid w:val="003E7930"/>
    <w:rsid w:val="003F1162"/>
    <w:rsid w:val="003F13C2"/>
    <w:rsid w:val="003F1C96"/>
    <w:rsid w:val="003F22DC"/>
    <w:rsid w:val="003F2346"/>
    <w:rsid w:val="003F23D9"/>
    <w:rsid w:val="003F24FD"/>
    <w:rsid w:val="003F2706"/>
    <w:rsid w:val="003F2FC3"/>
    <w:rsid w:val="003F3605"/>
    <w:rsid w:val="003F3819"/>
    <w:rsid w:val="003F3AC2"/>
    <w:rsid w:val="003F4153"/>
    <w:rsid w:val="003F4272"/>
    <w:rsid w:val="003F45DD"/>
    <w:rsid w:val="003F47A2"/>
    <w:rsid w:val="003F5617"/>
    <w:rsid w:val="003F591E"/>
    <w:rsid w:val="003F60A4"/>
    <w:rsid w:val="003F67DB"/>
    <w:rsid w:val="003F6E2E"/>
    <w:rsid w:val="003F7B33"/>
    <w:rsid w:val="003F7FEF"/>
    <w:rsid w:val="004027E4"/>
    <w:rsid w:val="00403336"/>
    <w:rsid w:val="00403789"/>
    <w:rsid w:val="00404806"/>
    <w:rsid w:val="00404C30"/>
    <w:rsid w:val="00404DB9"/>
    <w:rsid w:val="00405190"/>
    <w:rsid w:val="00405251"/>
    <w:rsid w:val="00405439"/>
    <w:rsid w:val="0040619D"/>
    <w:rsid w:val="00406924"/>
    <w:rsid w:val="00406F3A"/>
    <w:rsid w:val="004078B0"/>
    <w:rsid w:val="00407A79"/>
    <w:rsid w:val="00407C14"/>
    <w:rsid w:val="00410C1C"/>
    <w:rsid w:val="00411B9F"/>
    <w:rsid w:val="0041231E"/>
    <w:rsid w:val="004131EA"/>
    <w:rsid w:val="004169C8"/>
    <w:rsid w:val="00417C76"/>
    <w:rsid w:val="004204F1"/>
    <w:rsid w:val="00420CC3"/>
    <w:rsid w:val="00421A6E"/>
    <w:rsid w:val="00421DC1"/>
    <w:rsid w:val="004225B9"/>
    <w:rsid w:val="00422A3C"/>
    <w:rsid w:val="00424C56"/>
    <w:rsid w:val="00426E25"/>
    <w:rsid w:val="00427909"/>
    <w:rsid w:val="0043084D"/>
    <w:rsid w:val="00430934"/>
    <w:rsid w:val="004310FE"/>
    <w:rsid w:val="00431507"/>
    <w:rsid w:val="00431EE7"/>
    <w:rsid w:val="00432295"/>
    <w:rsid w:val="00433F3E"/>
    <w:rsid w:val="0043524E"/>
    <w:rsid w:val="0043588F"/>
    <w:rsid w:val="00435D8B"/>
    <w:rsid w:val="00436830"/>
    <w:rsid w:val="00436E30"/>
    <w:rsid w:val="0043774C"/>
    <w:rsid w:val="004410AE"/>
    <w:rsid w:val="0044129B"/>
    <w:rsid w:val="0044241F"/>
    <w:rsid w:val="00444BCB"/>
    <w:rsid w:val="00445AB8"/>
    <w:rsid w:val="00445BA0"/>
    <w:rsid w:val="00445EC7"/>
    <w:rsid w:val="00446139"/>
    <w:rsid w:val="0044631D"/>
    <w:rsid w:val="00446587"/>
    <w:rsid w:val="00446D29"/>
    <w:rsid w:val="004472AD"/>
    <w:rsid w:val="00447F56"/>
    <w:rsid w:val="00450019"/>
    <w:rsid w:val="004509A7"/>
    <w:rsid w:val="00450B6A"/>
    <w:rsid w:val="00451073"/>
    <w:rsid w:val="004531F2"/>
    <w:rsid w:val="004540FF"/>
    <w:rsid w:val="0045542C"/>
    <w:rsid w:val="00455609"/>
    <w:rsid w:val="00455A0E"/>
    <w:rsid w:val="00455A60"/>
    <w:rsid w:val="00455DE6"/>
    <w:rsid w:val="004603F2"/>
    <w:rsid w:val="004617FA"/>
    <w:rsid w:val="00461F85"/>
    <w:rsid w:val="00462423"/>
    <w:rsid w:val="004627BA"/>
    <w:rsid w:val="004641AE"/>
    <w:rsid w:val="00465C84"/>
    <w:rsid w:val="00465F09"/>
    <w:rsid w:val="00466390"/>
    <w:rsid w:val="00467090"/>
    <w:rsid w:val="004705F6"/>
    <w:rsid w:val="00471725"/>
    <w:rsid w:val="00472ADE"/>
    <w:rsid w:val="00472C54"/>
    <w:rsid w:val="00473513"/>
    <w:rsid w:val="00473538"/>
    <w:rsid w:val="00474C43"/>
    <w:rsid w:val="004750DE"/>
    <w:rsid w:val="00475934"/>
    <w:rsid w:val="0047690B"/>
    <w:rsid w:val="00477027"/>
    <w:rsid w:val="00477041"/>
    <w:rsid w:val="0048066B"/>
    <w:rsid w:val="0048287B"/>
    <w:rsid w:val="004828DD"/>
    <w:rsid w:val="00484E33"/>
    <w:rsid w:val="0048588B"/>
    <w:rsid w:val="00487BAA"/>
    <w:rsid w:val="00487CFE"/>
    <w:rsid w:val="004904A6"/>
    <w:rsid w:val="00490EE9"/>
    <w:rsid w:val="0049133F"/>
    <w:rsid w:val="00492861"/>
    <w:rsid w:val="00492EFE"/>
    <w:rsid w:val="00493840"/>
    <w:rsid w:val="0049386F"/>
    <w:rsid w:val="004951FF"/>
    <w:rsid w:val="00495EB5"/>
    <w:rsid w:val="00496364"/>
    <w:rsid w:val="00496844"/>
    <w:rsid w:val="004975E0"/>
    <w:rsid w:val="0049780B"/>
    <w:rsid w:val="004A00BF"/>
    <w:rsid w:val="004A0BF1"/>
    <w:rsid w:val="004A5236"/>
    <w:rsid w:val="004A547F"/>
    <w:rsid w:val="004A57A0"/>
    <w:rsid w:val="004A64AA"/>
    <w:rsid w:val="004A656F"/>
    <w:rsid w:val="004A7B5F"/>
    <w:rsid w:val="004B04CF"/>
    <w:rsid w:val="004B06BA"/>
    <w:rsid w:val="004B1B27"/>
    <w:rsid w:val="004B2B75"/>
    <w:rsid w:val="004B2D62"/>
    <w:rsid w:val="004B2F2D"/>
    <w:rsid w:val="004B32AB"/>
    <w:rsid w:val="004B3684"/>
    <w:rsid w:val="004B3DBB"/>
    <w:rsid w:val="004B491D"/>
    <w:rsid w:val="004B4988"/>
    <w:rsid w:val="004B4CAC"/>
    <w:rsid w:val="004B4D41"/>
    <w:rsid w:val="004B6C6A"/>
    <w:rsid w:val="004B7078"/>
    <w:rsid w:val="004C0C6A"/>
    <w:rsid w:val="004C1070"/>
    <w:rsid w:val="004C1FAB"/>
    <w:rsid w:val="004C29D8"/>
    <w:rsid w:val="004C3174"/>
    <w:rsid w:val="004C3626"/>
    <w:rsid w:val="004C3B24"/>
    <w:rsid w:val="004C4026"/>
    <w:rsid w:val="004C4280"/>
    <w:rsid w:val="004C45E5"/>
    <w:rsid w:val="004C4E3D"/>
    <w:rsid w:val="004D101E"/>
    <w:rsid w:val="004D1EFC"/>
    <w:rsid w:val="004D2B9E"/>
    <w:rsid w:val="004D2BBE"/>
    <w:rsid w:val="004D3181"/>
    <w:rsid w:val="004D338E"/>
    <w:rsid w:val="004D4CFD"/>
    <w:rsid w:val="004D5C20"/>
    <w:rsid w:val="004D6392"/>
    <w:rsid w:val="004D63FD"/>
    <w:rsid w:val="004D6785"/>
    <w:rsid w:val="004E0A3C"/>
    <w:rsid w:val="004E21D4"/>
    <w:rsid w:val="004E28A8"/>
    <w:rsid w:val="004E30B9"/>
    <w:rsid w:val="004E3919"/>
    <w:rsid w:val="004E431B"/>
    <w:rsid w:val="004E4C96"/>
    <w:rsid w:val="004E59CD"/>
    <w:rsid w:val="004E5AFD"/>
    <w:rsid w:val="004F18ED"/>
    <w:rsid w:val="004F1E00"/>
    <w:rsid w:val="004F3499"/>
    <w:rsid w:val="004F424E"/>
    <w:rsid w:val="004F573E"/>
    <w:rsid w:val="004F5BAD"/>
    <w:rsid w:val="004F6FB7"/>
    <w:rsid w:val="004F7845"/>
    <w:rsid w:val="004F7D2F"/>
    <w:rsid w:val="005010A9"/>
    <w:rsid w:val="0050160E"/>
    <w:rsid w:val="00501D6B"/>
    <w:rsid w:val="00502466"/>
    <w:rsid w:val="00502758"/>
    <w:rsid w:val="005028F4"/>
    <w:rsid w:val="00502F43"/>
    <w:rsid w:val="0050382D"/>
    <w:rsid w:val="00504E55"/>
    <w:rsid w:val="005062A1"/>
    <w:rsid w:val="00507327"/>
    <w:rsid w:val="005075D8"/>
    <w:rsid w:val="005078AD"/>
    <w:rsid w:val="005119BE"/>
    <w:rsid w:val="00511BD8"/>
    <w:rsid w:val="005160B5"/>
    <w:rsid w:val="00516124"/>
    <w:rsid w:val="0051639F"/>
    <w:rsid w:val="005167E8"/>
    <w:rsid w:val="00516E3B"/>
    <w:rsid w:val="0051757D"/>
    <w:rsid w:val="0051792B"/>
    <w:rsid w:val="00521C0E"/>
    <w:rsid w:val="00521DD7"/>
    <w:rsid w:val="005227A2"/>
    <w:rsid w:val="005245DE"/>
    <w:rsid w:val="0052566B"/>
    <w:rsid w:val="0052569C"/>
    <w:rsid w:val="005260FD"/>
    <w:rsid w:val="00526DD7"/>
    <w:rsid w:val="00531C69"/>
    <w:rsid w:val="00531C70"/>
    <w:rsid w:val="0053266C"/>
    <w:rsid w:val="005336FD"/>
    <w:rsid w:val="005338C2"/>
    <w:rsid w:val="005343CE"/>
    <w:rsid w:val="0053499A"/>
    <w:rsid w:val="00534CE7"/>
    <w:rsid w:val="00535474"/>
    <w:rsid w:val="00535DBE"/>
    <w:rsid w:val="0053667B"/>
    <w:rsid w:val="00536A9C"/>
    <w:rsid w:val="00537B28"/>
    <w:rsid w:val="00540958"/>
    <w:rsid w:val="00540AFD"/>
    <w:rsid w:val="00541F8C"/>
    <w:rsid w:val="00543B45"/>
    <w:rsid w:val="005444F0"/>
    <w:rsid w:val="0054676C"/>
    <w:rsid w:val="00546D50"/>
    <w:rsid w:val="00547E30"/>
    <w:rsid w:val="005502D4"/>
    <w:rsid w:val="00550C3F"/>
    <w:rsid w:val="00552798"/>
    <w:rsid w:val="00553A41"/>
    <w:rsid w:val="00554357"/>
    <w:rsid w:val="00555677"/>
    <w:rsid w:val="00555DFB"/>
    <w:rsid w:val="0055604A"/>
    <w:rsid w:val="00556768"/>
    <w:rsid w:val="00556A1B"/>
    <w:rsid w:val="00560BA5"/>
    <w:rsid w:val="005613AF"/>
    <w:rsid w:val="00564291"/>
    <w:rsid w:val="00564696"/>
    <w:rsid w:val="00565370"/>
    <w:rsid w:val="00566195"/>
    <w:rsid w:val="00566B7C"/>
    <w:rsid w:val="00570978"/>
    <w:rsid w:val="005709B6"/>
    <w:rsid w:val="005726A6"/>
    <w:rsid w:val="00575D19"/>
    <w:rsid w:val="00576A0F"/>
    <w:rsid w:val="00576E96"/>
    <w:rsid w:val="005776CC"/>
    <w:rsid w:val="00577F6D"/>
    <w:rsid w:val="00581018"/>
    <w:rsid w:val="0058199F"/>
    <w:rsid w:val="00581D6B"/>
    <w:rsid w:val="005841F6"/>
    <w:rsid w:val="00584CD9"/>
    <w:rsid w:val="005857C7"/>
    <w:rsid w:val="00586D18"/>
    <w:rsid w:val="005874B1"/>
    <w:rsid w:val="00587A8C"/>
    <w:rsid w:val="0059070E"/>
    <w:rsid w:val="00590F53"/>
    <w:rsid w:val="00592224"/>
    <w:rsid w:val="00592CCC"/>
    <w:rsid w:val="00594222"/>
    <w:rsid w:val="00596292"/>
    <w:rsid w:val="00597ABA"/>
    <w:rsid w:val="005A0EBD"/>
    <w:rsid w:val="005A1051"/>
    <w:rsid w:val="005A13A1"/>
    <w:rsid w:val="005A2D74"/>
    <w:rsid w:val="005A333F"/>
    <w:rsid w:val="005A421D"/>
    <w:rsid w:val="005A4CA4"/>
    <w:rsid w:val="005A4EC6"/>
    <w:rsid w:val="005A56FF"/>
    <w:rsid w:val="005A5E81"/>
    <w:rsid w:val="005A6956"/>
    <w:rsid w:val="005A6A75"/>
    <w:rsid w:val="005A73CC"/>
    <w:rsid w:val="005B05C2"/>
    <w:rsid w:val="005B0780"/>
    <w:rsid w:val="005B09C7"/>
    <w:rsid w:val="005B1A54"/>
    <w:rsid w:val="005B1D56"/>
    <w:rsid w:val="005B1F84"/>
    <w:rsid w:val="005B2A09"/>
    <w:rsid w:val="005B3613"/>
    <w:rsid w:val="005B363F"/>
    <w:rsid w:val="005B3769"/>
    <w:rsid w:val="005B548E"/>
    <w:rsid w:val="005B63F5"/>
    <w:rsid w:val="005B64A6"/>
    <w:rsid w:val="005B6BFE"/>
    <w:rsid w:val="005C0314"/>
    <w:rsid w:val="005C23EE"/>
    <w:rsid w:val="005C3C28"/>
    <w:rsid w:val="005C424F"/>
    <w:rsid w:val="005C45F5"/>
    <w:rsid w:val="005C49C9"/>
    <w:rsid w:val="005C4CEC"/>
    <w:rsid w:val="005C5E3F"/>
    <w:rsid w:val="005C5E45"/>
    <w:rsid w:val="005C6115"/>
    <w:rsid w:val="005C6696"/>
    <w:rsid w:val="005C66F1"/>
    <w:rsid w:val="005C721A"/>
    <w:rsid w:val="005C72CD"/>
    <w:rsid w:val="005C7482"/>
    <w:rsid w:val="005D0353"/>
    <w:rsid w:val="005D057F"/>
    <w:rsid w:val="005D0599"/>
    <w:rsid w:val="005D0C8C"/>
    <w:rsid w:val="005D0D87"/>
    <w:rsid w:val="005D21E5"/>
    <w:rsid w:val="005D2DF1"/>
    <w:rsid w:val="005D40A5"/>
    <w:rsid w:val="005D42F1"/>
    <w:rsid w:val="005D577C"/>
    <w:rsid w:val="005D6E72"/>
    <w:rsid w:val="005D730F"/>
    <w:rsid w:val="005D7AE8"/>
    <w:rsid w:val="005E0A93"/>
    <w:rsid w:val="005E0ADE"/>
    <w:rsid w:val="005E116A"/>
    <w:rsid w:val="005E15BD"/>
    <w:rsid w:val="005E32F1"/>
    <w:rsid w:val="005E5BE5"/>
    <w:rsid w:val="005E7A2B"/>
    <w:rsid w:val="005F02DE"/>
    <w:rsid w:val="005F035C"/>
    <w:rsid w:val="005F078A"/>
    <w:rsid w:val="005F26AB"/>
    <w:rsid w:val="005F2BB2"/>
    <w:rsid w:val="005F2CDB"/>
    <w:rsid w:val="005F2CEC"/>
    <w:rsid w:val="005F2D22"/>
    <w:rsid w:val="005F40EE"/>
    <w:rsid w:val="005F61CB"/>
    <w:rsid w:val="005F7041"/>
    <w:rsid w:val="00600647"/>
    <w:rsid w:val="00601792"/>
    <w:rsid w:val="00603537"/>
    <w:rsid w:val="00603C06"/>
    <w:rsid w:val="0060462A"/>
    <w:rsid w:val="00604DEF"/>
    <w:rsid w:val="00605667"/>
    <w:rsid w:val="0060624E"/>
    <w:rsid w:val="00607067"/>
    <w:rsid w:val="00607672"/>
    <w:rsid w:val="006133A2"/>
    <w:rsid w:val="006155A8"/>
    <w:rsid w:val="0061599A"/>
    <w:rsid w:val="006200D3"/>
    <w:rsid w:val="00620AEE"/>
    <w:rsid w:val="006240E0"/>
    <w:rsid w:val="006241ED"/>
    <w:rsid w:val="00624342"/>
    <w:rsid w:val="00624790"/>
    <w:rsid w:val="00625DBA"/>
    <w:rsid w:val="006261A5"/>
    <w:rsid w:val="006318AF"/>
    <w:rsid w:val="00631E49"/>
    <w:rsid w:val="00631FC3"/>
    <w:rsid w:val="0063267D"/>
    <w:rsid w:val="00632A5C"/>
    <w:rsid w:val="00632D7C"/>
    <w:rsid w:val="00633389"/>
    <w:rsid w:val="006333EA"/>
    <w:rsid w:val="00633FC6"/>
    <w:rsid w:val="00634D0E"/>
    <w:rsid w:val="0063586A"/>
    <w:rsid w:val="006359F0"/>
    <w:rsid w:val="00636AFD"/>
    <w:rsid w:val="00636BCB"/>
    <w:rsid w:val="00637042"/>
    <w:rsid w:val="006371FA"/>
    <w:rsid w:val="0064048C"/>
    <w:rsid w:val="00641EFF"/>
    <w:rsid w:val="00642124"/>
    <w:rsid w:val="006424BC"/>
    <w:rsid w:val="00644A64"/>
    <w:rsid w:val="006454D8"/>
    <w:rsid w:val="00646066"/>
    <w:rsid w:val="0064638A"/>
    <w:rsid w:val="006468CD"/>
    <w:rsid w:val="00647948"/>
    <w:rsid w:val="00650188"/>
    <w:rsid w:val="006507A0"/>
    <w:rsid w:val="006507F6"/>
    <w:rsid w:val="006508A9"/>
    <w:rsid w:val="006508B0"/>
    <w:rsid w:val="00651E8B"/>
    <w:rsid w:val="00653130"/>
    <w:rsid w:val="006546F3"/>
    <w:rsid w:val="00655102"/>
    <w:rsid w:val="00655964"/>
    <w:rsid w:val="006566A8"/>
    <w:rsid w:val="0065686B"/>
    <w:rsid w:val="00656A19"/>
    <w:rsid w:val="00657652"/>
    <w:rsid w:val="00660022"/>
    <w:rsid w:val="00660D45"/>
    <w:rsid w:val="00661589"/>
    <w:rsid w:val="0066297B"/>
    <w:rsid w:val="00662C7B"/>
    <w:rsid w:val="0066407A"/>
    <w:rsid w:val="0066560E"/>
    <w:rsid w:val="00665EFD"/>
    <w:rsid w:val="00665F5C"/>
    <w:rsid w:val="00666638"/>
    <w:rsid w:val="00666A7D"/>
    <w:rsid w:val="006671B2"/>
    <w:rsid w:val="006706B2"/>
    <w:rsid w:val="006713F0"/>
    <w:rsid w:val="006716A4"/>
    <w:rsid w:val="00671A94"/>
    <w:rsid w:val="00673672"/>
    <w:rsid w:val="006741F6"/>
    <w:rsid w:val="00675157"/>
    <w:rsid w:val="00675357"/>
    <w:rsid w:val="00675BD0"/>
    <w:rsid w:val="00676B2B"/>
    <w:rsid w:val="00677706"/>
    <w:rsid w:val="00677D79"/>
    <w:rsid w:val="00681220"/>
    <w:rsid w:val="00681679"/>
    <w:rsid w:val="00682842"/>
    <w:rsid w:val="00684F83"/>
    <w:rsid w:val="00685D97"/>
    <w:rsid w:val="0068601A"/>
    <w:rsid w:val="0068679C"/>
    <w:rsid w:val="0068791F"/>
    <w:rsid w:val="00687CFC"/>
    <w:rsid w:val="00690B19"/>
    <w:rsid w:val="0069151D"/>
    <w:rsid w:val="00692526"/>
    <w:rsid w:val="00693B43"/>
    <w:rsid w:val="0069423C"/>
    <w:rsid w:val="00694E42"/>
    <w:rsid w:val="00697139"/>
    <w:rsid w:val="00697227"/>
    <w:rsid w:val="00697C78"/>
    <w:rsid w:val="006A0939"/>
    <w:rsid w:val="006A4E2C"/>
    <w:rsid w:val="006A6A5E"/>
    <w:rsid w:val="006A6D78"/>
    <w:rsid w:val="006A7861"/>
    <w:rsid w:val="006A7DD2"/>
    <w:rsid w:val="006B006F"/>
    <w:rsid w:val="006B2849"/>
    <w:rsid w:val="006B2F08"/>
    <w:rsid w:val="006B3B56"/>
    <w:rsid w:val="006B3D38"/>
    <w:rsid w:val="006B4930"/>
    <w:rsid w:val="006B4AFC"/>
    <w:rsid w:val="006B4C68"/>
    <w:rsid w:val="006B7BD1"/>
    <w:rsid w:val="006B7F08"/>
    <w:rsid w:val="006C0C3B"/>
    <w:rsid w:val="006C223C"/>
    <w:rsid w:val="006C2B39"/>
    <w:rsid w:val="006C364E"/>
    <w:rsid w:val="006C387B"/>
    <w:rsid w:val="006C4617"/>
    <w:rsid w:val="006C47BE"/>
    <w:rsid w:val="006C4CF5"/>
    <w:rsid w:val="006C545C"/>
    <w:rsid w:val="006C5897"/>
    <w:rsid w:val="006C5E11"/>
    <w:rsid w:val="006C76FA"/>
    <w:rsid w:val="006D006A"/>
    <w:rsid w:val="006D01DA"/>
    <w:rsid w:val="006D080E"/>
    <w:rsid w:val="006D113E"/>
    <w:rsid w:val="006D15C9"/>
    <w:rsid w:val="006D3FA9"/>
    <w:rsid w:val="006D4FEE"/>
    <w:rsid w:val="006D50FB"/>
    <w:rsid w:val="006D51F3"/>
    <w:rsid w:val="006D545C"/>
    <w:rsid w:val="006D5646"/>
    <w:rsid w:val="006D5834"/>
    <w:rsid w:val="006D5FF9"/>
    <w:rsid w:val="006D6FC2"/>
    <w:rsid w:val="006E1919"/>
    <w:rsid w:val="006E2638"/>
    <w:rsid w:val="006E2C1E"/>
    <w:rsid w:val="006E7345"/>
    <w:rsid w:val="006F0507"/>
    <w:rsid w:val="006F07AD"/>
    <w:rsid w:val="006F0CE9"/>
    <w:rsid w:val="006F5029"/>
    <w:rsid w:val="006F5EB7"/>
    <w:rsid w:val="007000C6"/>
    <w:rsid w:val="00700A7A"/>
    <w:rsid w:val="00700FD1"/>
    <w:rsid w:val="00702D58"/>
    <w:rsid w:val="007043DA"/>
    <w:rsid w:val="00705286"/>
    <w:rsid w:val="0070751D"/>
    <w:rsid w:val="00707708"/>
    <w:rsid w:val="007103CC"/>
    <w:rsid w:val="00711318"/>
    <w:rsid w:val="00711730"/>
    <w:rsid w:val="00712712"/>
    <w:rsid w:val="00712CA7"/>
    <w:rsid w:val="00713189"/>
    <w:rsid w:val="00713493"/>
    <w:rsid w:val="00714389"/>
    <w:rsid w:val="00714755"/>
    <w:rsid w:val="007147C4"/>
    <w:rsid w:val="00714B11"/>
    <w:rsid w:val="0071766D"/>
    <w:rsid w:val="00721307"/>
    <w:rsid w:val="007227ED"/>
    <w:rsid w:val="00722C39"/>
    <w:rsid w:val="00722DE6"/>
    <w:rsid w:val="00723D1B"/>
    <w:rsid w:val="00723ED9"/>
    <w:rsid w:val="00723F50"/>
    <w:rsid w:val="007244CC"/>
    <w:rsid w:val="00727096"/>
    <w:rsid w:val="007319DC"/>
    <w:rsid w:val="00731A3E"/>
    <w:rsid w:val="0073292F"/>
    <w:rsid w:val="00733853"/>
    <w:rsid w:val="007351E6"/>
    <w:rsid w:val="00735C74"/>
    <w:rsid w:val="00736246"/>
    <w:rsid w:val="00736C5B"/>
    <w:rsid w:val="00736E8F"/>
    <w:rsid w:val="00737D7E"/>
    <w:rsid w:val="00740BAD"/>
    <w:rsid w:val="00741550"/>
    <w:rsid w:val="00742E3B"/>
    <w:rsid w:val="00743B49"/>
    <w:rsid w:val="00743D38"/>
    <w:rsid w:val="00744AA6"/>
    <w:rsid w:val="00744F3D"/>
    <w:rsid w:val="00745154"/>
    <w:rsid w:val="00745329"/>
    <w:rsid w:val="00745492"/>
    <w:rsid w:val="00745896"/>
    <w:rsid w:val="007458BF"/>
    <w:rsid w:val="007463A5"/>
    <w:rsid w:val="0074662C"/>
    <w:rsid w:val="00747703"/>
    <w:rsid w:val="0075090C"/>
    <w:rsid w:val="007518E6"/>
    <w:rsid w:val="00752372"/>
    <w:rsid w:val="00754009"/>
    <w:rsid w:val="00755B20"/>
    <w:rsid w:val="00755C4D"/>
    <w:rsid w:val="007561F7"/>
    <w:rsid w:val="00756F3C"/>
    <w:rsid w:val="0076002B"/>
    <w:rsid w:val="0076008F"/>
    <w:rsid w:val="007605B2"/>
    <w:rsid w:val="0076079A"/>
    <w:rsid w:val="00761B9E"/>
    <w:rsid w:val="007639D6"/>
    <w:rsid w:val="00763DC2"/>
    <w:rsid w:val="007648B2"/>
    <w:rsid w:val="00765439"/>
    <w:rsid w:val="00765497"/>
    <w:rsid w:val="00765924"/>
    <w:rsid w:val="00765990"/>
    <w:rsid w:val="00765E55"/>
    <w:rsid w:val="00765F9A"/>
    <w:rsid w:val="007665A3"/>
    <w:rsid w:val="007671B1"/>
    <w:rsid w:val="00767BB8"/>
    <w:rsid w:val="0077047B"/>
    <w:rsid w:val="00770C14"/>
    <w:rsid w:val="007718F5"/>
    <w:rsid w:val="0077272D"/>
    <w:rsid w:val="00773194"/>
    <w:rsid w:val="00773548"/>
    <w:rsid w:val="007745F4"/>
    <w:rsid w:val="00774BFA"/>
    <w:rsid w:val="00776377"/>
    <w:rsid w:val="007764C1"/>
    <w:rsid w:val="00776DA1"/>
    <w:rsid w:val="007773F5"/>
    <w:rsid w:val="007806C5"/>
    <w:rsid w:val="007809A2"/>
    <w:rsid w:val="00781053"/>
    <w:rsid w:val="00781815"/>
    <w:rsid w:val="00781BB9"/>
    <w:rsid w:val="00783151"/>
    <w:rsid w:val="00783423"/>
    <w:rsid w:val="00783A1C"/>
    <w:rsid w:val="00783A9E"/>
    <w:rsid w:val="00785B52"/>
    <w:rsid w:val="0078676F"/>
    <w:rsid w:val="00786BE7"/>
    <w:rsid w:val="00787898"/>
    <w:rsid w:val="00787F66"/>
    <w:rsid w:val="0079067A"/>
    <w:rsid w:val="00790C22"/>
    <w:rsid w:val="00794413"/>
    <w:rsid w:val="00794962"/>
    <w:rsid w:val="007958E7"/>
    <w:rsid w:val="0079603A"/>
    <w:rsid w:val="00796438"/>
    <w:rsid w:val="00796BCC"/>
    <w:rsid w:val="00796CFC"/>
    <w:rsid w:val="00797638"/>
    <w:rsid w:val="007A0171"/>
    <w:rsid w:val="007A0E7E"/>
    <w:rsid w:val="007A2E5E"/>
    <w:rsid w:val="007A34F0"/>
    <w:rsid w:val="007A3AE3"/>
    <w:rsid w:val="007A40BB"/>
    <w:rsid w:val="007A50DF"/>
    <w:rsid w:val="007A56D7"/>
    <w:rsid w:val="007A5F4C"/>
    <w:rsid w:val="007A7167"/>
    <w:rsid w:val="007A7CAF"/>
    <w:rsid w:val="007B03DD"/>
    <w:rsid w:val="007B114E"/>
    <w:rsid w:val="007B196E"/>
    <w:rsid w:val="007B3F96"/>
    <w:rsid w:val="007B46CC"/>
    <w:rsid w:val="007B50B8"/>
    <w:rsid w:val="007B580E"/>
    <w:rsid w:val="007B5A34"/>
    <w:rsid w:val="007B5A55"/>
    <w:rsid w:val="007B61A0"/>
    <w:rsid w:val="007B6D42"/>
    <w:rsid w:val="007B6F3A"/>
    <w:rsid w:val="007C1384"/>
    <w:rsid w:val="007C1E5B"/>
    <w:rsid w:val="007C27F6"/>
    <w:rsid w:val="007C344C"/>
    <w:rsid w:val="007C4273"/>
    <w:rsid w:val="007C4412"/>
    <w:rsid w:val="007C5452"/>
    <w:rsid w:val="007C54A8"/>
    <w:rsid w:val="007C7F42"/>
    <w:rsid w:val="007D232E"/>
    <w:rsid w:val="007D250D"/>
    <w:rsid w:val="007D2891"/>
    <w:rsid w:val="007D2F35"/>
    <w:rsid w:val="007D3625"/>
    <w:rsid w:val="007D3699"/>
    <w:rsid w:val="007D36B6"/>
    <w:rsid w:val="007D43CF"/>
    <w:rsid w:val="007D511B"/>
    <w:rsid w:val="007D59E7"/>
    <w:rsid w:val="007D6DF2"/>
    <w:rsid w:val="007D75F2"/>
    <w:rsid w:val="007D797A"/>
    <w:rsid w:val="007E166E"/>
    <w:rsid w:val="007E1F5B"/>
    <w:rsid w:val="007E2EB0"/>
    <w:rsid w:val="007E4641"/>
    <w:rsid w:val="007E535E"/>
    <w:rsid w:val="007E57E4"/>
    <w:rsid w:val="007E5945"/>
    <w:rsid w:val="007E5AF5"/>
    <w:rsid w:val="007E6398"/>
    <w:rsid w:val="007F04B5"/>
    <w:rsid w:val="007F15A0"/>
    <w:rsid w:val="007F19BF"/>
    <w:rsid w:val="007F2232"/>
    <w:rsid w:val="007F34AA"/>
    <w:rsid w:val="007F3A42"/>
    <w:rsid w:val="007F44B5"/>
    <w:rsid w:val="007F44E3"/>
    <w:rsid w:val="007F4FEA"/>
    <w:rsid w:val="007F670E"/>
    <w:rsid w:val="007F6FF4"/>
    <w:rsid w:val="00801D78"/>
    <w:rsid w:val="00802753"/>
    <w:rsid w:val="00803937"/>
    <w:rsid w:val="00803AAD"/>
    <w:rsid w:val="00803FC9"/>
    <w:rsid w:val="00804B2C"/>
    <w:rsid w:val="00804E20"/>
    <w:rsid w:val="00806736"/>
    <w:rsid w:val="00807287"/>
    <w:rsid w:val="008109A3"/>
    <w:rsid w:val="008119DF"/>
    <w:rsid w:val="00811F49"/>
    <w:rsid w:val="008123E6"/>
    <w:rsid w:val="00812FA0"/>
    <w:rsid w:val="00813077"/>
    <w:rsid w:val="008133F6"/>
    <w:rsid w:val="00813523"/>
    <w:rsid w:val="00813878"/>
    <w:rsid w:val="008147B6"/>
    <w:rsid w:val="008150D2"/>
    <w:rsid w:val="00815A2B"/>
    <w:rsid w:val="00815B55"/>
    <w:rsid w:val="00820E51"/>
    <w:rsid w:val="00822446"/>
    <w:rsid w:val="008226B4"/>
    <w:rsid w:val="00822AD3"/>
    <w:rsid w:val="00822B75"/>
    <w:rsid w:val="00822CE9"/>
    <w:rsid w:val="008236BC"/>
    <w:rsid w:val="00824468"/>
    <w:rsid w:val="00824604"/>
    <w:rsid w:val="0082474F"/>
    <w:rsid w:val="00825ABB"/>
    <w:rsid w:val="00825DAD"/>
    <w:rsid w:val="00825F5E"/>
    <w:rsid w:val="00827384"/>
    <w:rsid w:val="00827501"/>
    <w:rsid w:val="00827902"/>
    <w:rsid w:val="00830CBB"/>
    <w:rsid w:val="00831E57"/>
    <w:rsid w:val="00832010"/>
    <w:rsid w:val="00832513"/>
    <w:rsid w:val="00832A00"/>
    <w:rsid w:val="008345B6"/>
    <w:rsid w:val="0083642B"/>
    <w:rsid w:val="0083798F"/>
    <w:rsid w:val="008401CE"/>
    <w:rsid w:val="0084070E"/>
    <w:rsid w:val="00840DD8"/>
    <w:rsid w:val="0084276F"/>
    <w:rsid w:val="00843635"/>
    <w:rsid w:val="008437B2"/>
    <w:rsid w:val="00844354"/>
    <w:rsid w:val="00844CDB"/>
    <w:rsid w:val="00845283"/>
    <w:rsid w:val="00847013"/>
    <w:rsid w:val="00850197"/>
    <w:rsid w:val="00850523"/>
    <w:rsid w:val="008505F0"/>
    <w:rsid w:val="008513D5"/>
    <w:rsid w:val="00851887"/>
    <w:rsid w:val="00852B04"/>
    <w:rsid w:val="00852E8E"/>
    <w:rsid w:val="008547B2"/>
    <w:rsid w:val="00854D62"/>
    <w:rsid w:val="00854F71"/>
    <w:rsid w:val="00855927"/>
    <w:rsid w:val="00855D50"/>
    <w:rsid w:val="008578DB"/>
    <w:rsid w:val="00861390"/>
    <w:rsid w:val="00861494"/>
    <w:rsid w:val="00861950"/>
    <w:rsid w:val="00862A26"/>
    <w:rsid w:val="00862CDB"/>
    <w:rsid w:val="008632B2"/>
    <w:rsid w:val="00865F96"/>
    <w:rsid w:val="008661C2"/>
    <w:rsid w:val="008673D8"/>
    <w:rsid w:val="0087085B"/>
    <w:rsid w:val="00871D5E"/>
    <w:rsid w:val="008738F0"/>
    <w:rsid w:val="008739E0"/>
    <w:rsid w:val="00873EF7"/>
    <w:rsid w:val="00874957"/>
    <w:rsid w:val="00874AEA"/>
    <w:rsid w:val="0087563E"/>
    <w:rsid w:val="00875B24"/>
    <w:rsid w:val="00880C07"/>
    <w:rsid w:val="00881BA1"/>
    <w:rsid w:val="008820C2"/>
    <w:rsid w:val="008833F0"/>
    <w:rsid w:val="00883676"/>
    <w:rsid w:val="0088519B"/>
    <w:rsid w:val="00885807"/>
    <w:rsid w:val="00886392"/>
    <w:rsid w:val="008869CA"/>
    <w:rsid w:val="00886D16"/>
    <w:rsid w:val="0089045E"/>
    <w:rsid w:val="00890CAE"/>
    <w:rsid w:val="0089103E"/>
    <w:rsid w:val="008924D1"/>
    <w:rsid w:val="008929E0"/>
    <w:rsid w:val="00893281"/>
    <w:rsid w:val="00893FE3"/>
    <w:rsid w:val="008941C9"/>
    <w:rsid w:val="00894CBD"/>
    <w:rsid w:val="00894CE9"/>
    <w:rsid w:val="0089532D"/>
    <w:rsid w:val="00895697"/>
    <w:rsid w:val="00897933"/>
    <w:rsid w:val="008A0464"/>
    <w:rsid w:val="008A04F7"/>
    <w:rsid w:val="008A24A6"/>
    <w:rsid w:val="008A2769"/>
    <w:rsid w:val="008A2FCF"/>
    <w:rsid w:val="008A528C"/>
    <w:rsid w:val="008A5E71"/>
    <w:rsid w:val="008A6EC2"/>
    <w:rsid w:val="008A71D7"/>
    <w:rsid w:val="008A7D9A"/>
    <w:rsid w:val="008A7DB5"/>
    <w:rsid w:val="008B182C"/>
    <w:rsid w:val="008B19F4"/>
    <w:rsid w:val="008B1D69"/>
    <w:rsid w:val="008B24E6"/>
    <w:rsid w:val="008B2676"/>
    <w:rsid w:val="008B2E9B"/>
    <w:rsid w:val="008B3280"/>
    <w:rsid w:val="008B36C8"/>
    <w:rsid w:val="008B3BEA"/>
    <w:rsid w:val="008B4392"/>
    <w:rsid w:val="008B4B7F"/>
    <w:rsid w:val="008B4EC4"/>
    <w:rsid w:val="008B51A0"/>
    <w:rsid w:val="008B534B"/>
    <w:rsid w:val="008B53A9"/>
    <w:rsid w:val="008B5BF0"/>
    <w:rsid w:val="008B5D5A"/>
    <w:rsid w:val="008B5E38"/>
    <w:rsid w:val="008B7BC1"/>
    <w:rsid w:val="008C085E"/>
    <w:rsid w:val="008C164F"/>
    <w:rsid w:val="008C2E7F"/>
    <w:rsid w:val="008C2F6C"/>
    <w:rsid w:val="008C30F3"/>
    <w:rsid w:val="008C3B4A"/>
    <w:rsid w:val="008C492F"/>
    <w:rsid w:val="008C5F33"/>
    <w:rsid w:val="008C62C6"/>
    <w:rsid w:val="008C632B"/>
    <w:rsid w:val="008C67FD"/>
    <w:rsid w:val="008C6B7E"/>
    <w:rsid w:val="008C6D17"/>
    <w:rsid w:val="008D0CED"/>
    <w:rsid w:val="008D1B37"/>
    <w:rsid w:val="008D2496"/>
    <w:rsid w:val="008D2AF1"/>
    <w:rsid w:val="008D2BCB"/>
    <w:rsid w:val="008D3131"/>
    <w:rsid w:val="008D3258"/>
    <w:rsid w:val="008D39D4"/>
    <w:rsid w:val="008D3E87"/>
    <w:rsid w:val="008D3ED8"/>
    <w:rsid w:val="008D4A5F"/>
    <w:rsid w:val="008D5189"/>
    <w:rsid w:val="008D7BF8"/>
    <w:rsid w:val="008D7EC5"/>
    <w:rsid w:val="008E1EFD"/>
    <w:rsid w:val="008E25D0"/>
    <w:rsid w:val="008E2E02"/>
    <w:rsid w:val="008E39EF"/>
    <w:rsid w:val="008E3D0A"/>
    <w:rsid w:val="008E3E4C"/>
    <w:rsid w:val="008E4B7B"/>
    <w:rsid w:val="008E4FA8"/>
    <w:rsid w:val="008E530D"/>
    <w:rsid w:val="008E53D4"/>
    <w:rsid w:val="008E5721"/>
    <w:rsid w:val="008E5850"/>
    <w:rsid w:val="008E5888"/>
    <w:rsid w:val="008E5D69"/>
    <w:rsid w:val="008E5DAD"/>
    <w:rsid w:val="008E7B29"/>
    <w:rsid w:val="008F1969"/>
    <w:rsid w:val="008F24B2"/>
    <w:rsid w:val="008F2C85"/>
    <w:rsid w:val="008F315E"/>
    <w:rsid w:val="008F3681"/>
    <w:rsid w:val="008F399D"/>
    <w:rsid w:val="008F564C"/>
    <w:rsid w:val="008F6495"/>
    <w:rsid w:val="008F652F"/>
    <w:rsid w:val="008F661B"/>
    <w:rsid w:val="008F69EC"/>
    <w:rsid w:val="008F6BE9"/>
    <w:rsid w:val="008F73FF"/>
    <w:rsid w:val="008F781F"/>
    <w:rsid w:val="008F7E39"/>
    <w:rsid w:val="009005FC"/>
    <w:rsid w:val="009007B2"/>
    <w:rsid w:val="009013E3"/>
    <w:rsid w:val="00901BA4"/>
    <w:rsid w:val="00901F37"/>
    <w:rsid w:val="0090414C"/>
    <w:rsid w:val="00904F55"/>
    <w:rsid w:val="00906C70"/>
    <w:rsid w:val="00910AE6"/>
    <w:rsid w:val="00911DAC"/>
    <w:rsid w:val="009125C8"/>
    <w:rsid w:val="00912E65"/>
    <w:rsid w:val="00915EE8"/>
    <w:rsid w:val="0091600B"/>
    <w:rsid w:val="00917222"/>
    <w:rsid w:val="00917BAE"/>
    <w:rsid w:val="00917CEF"/>
    <w:rsid w:val="00917D88"/>
    <w:rsid w:val="0092029E"/>
    <w:rsid w:val="00920F3F"/>
    <w:rsid w:val="00920F5C"/>
    <w:rsid w:val="00921C88"/>
    <w:rsid w:val="00922537"/>
    <w:rsid w:val="00923023"/>
    <w:rsid w:val="00924760"/>
    <w:rsid w:val="009256D7"/>
    <w:rsid w:val="009257BF"/>
    <w:rsid w:val="00926590"/>
    <w:rsid w:val="00926D49"/>
    <w:rsid w:val="009270FC"/>
    <w:rsid w:val="0092734E"/>
    <w:rsid w:val="00927A56"/>
    <w:rsid w:val="00927F7D"/>
    <w:rsid w:val="00930053"/>
    <w:rsid w:val="00930553"/>
    <w:rsid w:val="009309D6"/>
    <w:rsid w:val="00931DD0"/>
    <w:rsid w:val="009323DE"/>
    <w:rsid w:val="009333F6"/>
    <w:rsid w:val="00933D19"/>
    <w:rsid w:val="00933DAE"/>
    <w:rsid w:val="00933FCC"/>
    <w:rsid w:val="00934B79"/>
    <w:rsid w:val="00936876"/>
    <w:rsid w:val="009374E4"/>
    <w:rsid w:val="0093767D"/>
    <w:rsid w:val="00937966"/>
    <w:rsid w:val="00937A4C"/>
    <w:rsid w:val="0094071F"/>
    <w:rsid w:val="0094273D"/>
    <w:rsid w:val="00942E32"/>
    <w:rsid w:val="00943AFC"/>
    <w:rsid w:val="00943FBA"/>
    <w:rsid w:val="00945BF8"/>
    <w:rsid w:val="009468B6"/>
    <w:rsid w:val="00946D28"/>
    <w:rsid w:val="009472FD"/>
    <w:rsid w:val="0094762A"/>
    <w:rsid w:val="0095259D"/>
    <w:rsid w:val="0095313D"/>
    <w:rsid w:val="00953824"/>
    <w:rsid w:val="00953A22"/>
    <w:rsid w:val="00953C35"/>
    <w:rsid w:val="00953E28"/>
    <w:rsid w:val="00953FB6"/>
    <w:rsid w:val="00955AA5"/>
    <w:rsid w:val="009612F0"/>
    <w:rsid w:val="0096158D"/>
    <w:rsid w:val="009615BE"/>
    <w:rsid w:val="0096295E"/>
    <w:rsid w:val="009633C3"/>
    <w:rsid w:val="00963888"/>
    <w:rsid w:val="009644CF"/>
    <w:rsid w:val="00964E45"/>
    <w:rsid w:val="009651EA"/>
    <w:rsid w:val="00965540"/>
    <w:rsid w:val="009706AE"/>
    <w:rsid w:val="00971C67"/>
    <w:rsid w:val="00972419"/>
    <w:rsid w:val="0097246A"/>
    <w:rsid w:val="00973E05"/>
    <w:rsid w:val="00974535"/>
    <w:rsid w:val="009747A7"/>
    <w:rsid w:val="009760CC"/>
    <w:rsid w:val="00976A04"/>
    <w:rsid w:val="0097718A"/>
    <w:rsid w:val="00977426"/>
    <w:rsid w:val="00977A8D"/>
    <w:rsid w:val="00977ED4"/>
    <w:rsid w:val="009802CB"/>
    <w:rsid w:val="009807C0"/>
    <w:rsid w:val="00981368"/>
    <w:rsid w:val="009815B8"/>
    <w:rsid w:val="009827B2"/>
    <w:rsid w:val="0098298B"/>
    <w:rsid w:val="00983002"/>
    <w:rsid w:val="0098439B"/>
    <w:rsid w:val="00985419"/>
    <w:rsid w:val="009875F6"/>
    <w:rsid w:val="00990B87"/>
    <w:rsid w:val="00991886"/>
    <w:rsid w:val="00991C50"/>
    <w:rsid w:val="00993F2A"/>
    <w:rsid w:val="009943D3"/>
    <w:rsid w:val="00994DA4"/>
    <w:rsid w:val="00995DC9"/>
    <w:rsid w:val="00995EE3"/>
    <w:rsid w:val="009A0425"/>
    <w:rsid w:val="009A0566"/>
    <w:rsid w:val="009A08BC"/>
    <w:rsid w:val="009A0F17"/>
    <w:rsid w:val="009A1385"/>
    <w:rsid w:val="009A4032"/>
    <w:rsid w:val="009A4CA6"/>
    <w:rsid w:val="009A6550"/>
    <w:rsid w:val="009A6F60"/>
    <w:rsid w:val="009A7BDB"/>
    <w:rsid w:val="009B1640"/>
    <w:rsid w:val="009B2280"/>
    <w:rsid w:val="009B32C1"/>
    <w:rsid w:val="009B3518"/>
    <w:rsid w:val="009B4327"/>
    <w:rsid w:val="009B4F19"/>
    <w:rsid w:val="009B6185"/>
    <w:rsid w:val="009B691D"/>
    <w:rsid w:val="009B71C4"/>
    <w:rsid w:val="009B773C"/>
    <w:rsid w:val="009B7B31"/>
    <w:rsid w:val="009C0C18"/>
    <w:rsid w:val="009C0C4C"/>
    <w:rsid w:val="009C0DE1"/>
    <w:rsid w:val="009C0E7B"/>
    <w:rsid w:val="009C1D47"/>
    <w:rsid w:val="009C231B"/>
    <w:rsid w:val="009C2D69"/>
    <w:rsid w:val="009C2E54"/>
    <w:rsid w:val="009C36B9"/>
    <w:rsid w:val="009C36FE"/>
    <w:rsid w:val="009C3E8C"/>
    <w:rsid w:val="009C4020"/>
    <w:rsid w:val="009C512B"/>
    <w:rsid w:val="009C563A"/>
    <w:rsid w:val="009C57E9"/>
    <w:rsid w:val="009C58FB"/>
    <w:rsid w:val="009C5D1B"/>
    <w:rsid w:val="009C6C00"/>
    <w:rsid w:val="009C71DD"/>
    <w:rsid w:val="009D1079"/>
    <w:rsid w:val="009D1AA9"/>
    <w:rsid w:val="009D39CC"/>
    <w:rsid w:val="009D4DF0"/>
    <w:rsid w:val="009D4E22"/>
    <w:rsid w:val="009D5810"/>
    <w:rsid w:val="009D5B22"/>
    <w:rsid w:val="009D74A6"/>
    <w:rsid w:val="009D7907"/>
    <w:rsid w:val="009D79D0"/>
    <w:rsid w:val="009E061F"/>
    <w:rsid w:val="009E1CE9"/>
    <w:rsid w:val="009E20E4"/>
    <w:rsid w:val="009E2476"/>
    <w:rsid w:val="009E3366"/>
    <w:rsid w:val="009E34A8"/>
    <w:rsid w:val="009E3D05"/>
    <w:rsid w:val="009E4872"/>
    <w:rsid w:val="009E7427"/>
    <w:rsid w:val="009E767C"/>
    <w:rsid w:val="009E78C8"/>
    <w:rsid w:val="009E7C2B"/>
    <w:rsid w:val="009E7E7D"/>
    <w:rsid w:val="009F0B57"/>
    <w:rsid w:val="009F11EA"/>
    <w:rsid w:val="009F1806"/>
    <w:rsid w:val="009F3E62"/>
    <w:rsid w:val="009F4337"/>
    <w:rsid w:val="009F4B38"/>
    <w:rsid w:val="009F529F"/>
    <w:rsid w:val="009F55B2"/>
    <w:rsid w:val="009F68CE"/>
    <w:rsid w:val="009F7A86"/>
    <w:rsid w:val="009F7ABA"/>
    <w:rsid w:val="00A009CB"/>
    <w:rsid w:val="00A00B57"/>
    <w:rsid w:val="00A0168D"/>
    <w:rsid w:val="00A01DF2"/>
    <w:rsid w:val="00A023A1"/>
    <w:rsid w:val="00A02764"/>
    <w:rsid w:val="00A02819"/>
    <w:rsid w:val="00A02BDB"/>
    <w:rsid w:val="00A02ED9"/>
    <w:rsid w:val="00A03560"/>
    <w:rsid w:val="00A05435"/>
    <w:rsid w:val="00A05658"/>
    <w:rsid w:val="00A068D4"/>
    <w:rsid w:val="00A06DE1"/>
    <w:rsid w:val="00A07019"/>
    <w:rsid w:val="00A07486"/>
    <w:rsid w:val="00A07FFB"/>
    <w:rsid w:val="00A11F7B"/>
    <w:rsid w:val="00A120C7"/>
    <w:rsid w:val="00A124FB"/>
    <w:rsid w:val="00A12FE0"/>
    <w:rsid w:val="00A13BC2"/>
    <w:rsid w:val="00A13BCC"/>
    <w:rsid w:val="00A143BA"/>
    <w:rsid w:val="00A1749B"/>
    <w:rsid w:val="00A229E3"/>
    <w:rsid w:val="00A22F34"/>
    <w:rsid w:val="00A247E1"/>
    <w:rsid w:val="00A25FDA"/>
    <w:rsid w:val="00A27F42"/>
    <w:rsid w:val="00A31B87"/>
    <w:rsid w:val="00A32E57"/>
    <w:rsid w:val="00A334FC"/>
    <w:rsid w:val="00A345CC"/>
    <w:rsid w:val="00A348E9"/>
    <w:rsid w:val="00A35D1A"/>
    <w:rsid w:val="00A35EEC"/>
    <w:rsid w:val="00A3652B"/>
    <w:rsid w:val="00A37394"/>
    <w:rsid w:val="00A415EF"/>
    <w:rsid w:val="00A427E7"/>
    <w:rsid w:val="00A4329C"/>
    <w:rsid w:val="00A43B00"/>
    <w:rsid w:val="00A4578B"/>
    <w:rsid w:val="00A46A16"/>
    <w:rsid w:val="00A4722C"/>
    <w:rsid w:val="00A51229"/>
    <w:rsid w:val="00A521F1"/>
    <w:rsid w:val="00A5252A"/>
    <w:rsid w:val="00A52E3C"/>
    <w:rsid w:val="00A53231"/>
    <w:rsid w:val="00A5486D"/>
    <w:rsid w:val="00A56D3D"/>
    <w:rsid w:val="00A57449"/>
    <w:rsid w:val="00A574AE"/>
    <w:rsid w:val="00A57619"/>
    <w:rsid w:val="00A61BA3"/>
    <w:rsid w:val="00A653B0"/>
    <w:rsid w:val="00A65647"/>
    <w:rsid w:val="00A6592C"/>
    <w:rsid w:val="00A659C7"/>
    <w:rsid w:val="00A66A46"/>
    <w:rsid w:val="00A670C0"/>
    <w:rsid w:val="00A67105"/>
    <w:rsid w:val="00A676AC"/>
    <w:rsid w:val="00A67A14"/>
    <w:rsid w:val="00A705A7"/>
    <w:rsid w:val="00A705CE"/>
    <w:rsid w:val="00A713BD"/>
    <w:rsid w:val="00A71F81"/>
    <w:rsid w:val="00A720EB"/>
    <w:rsid w:val="00A7210E"/>
    <w:rsid w:val="00A725B7"/>
    <w:rsid w:val="00A73412"/>
    <w:rsid w:val="00A73A3A"/>
    <w:rsid w:val="00A73A41"/>
    <w:rsid w:val="00A76CB6"/>
    <w:rsid w:val="00A773E0"/>
    <w:rsid w:val="00A77767"/>
    <w:rsid w:val="00A77E70"/>
    <w:rsid w:val="00A81A42"/>
    <w:rsid w:val="00A823A9"/>
    <w:rsid w:val="00A83236"/>
    <w:rsid w:val="00A8360E"/>
    <w:rsid w:val="00A83A72"/>
    <w:rsid w:val="00A83BD6"/>
    <w:rsid w:val="00A844CC"/>
    <w:rsid w:val="00A84C7B"/>
    <w:rsid w:val="00A863DD"/>
    <w:rsid w:val="00A86BFB"/>
    <w:rsid w:val="00A873E9"/>
    <w:rsid w:val="00A87739"/>
    <w:rsid w:val="00A87758"/>
    <w:rsid w:val="00A87B98"/>
    <w:rsid w:val="00A903BD"/>
    <w:rsid w:val="00A9115B"/>
    <w:rsid w:val="00A9274A"/>
    <w:rsid w:val="00A93077"/>
    <w:rsid w:val="00A93381"/>
    <w:rsid w:val="00A935C6"/>
    <w:rsid w:val="00A95606"/>
    <w:rsid w:val="00A95E69"/>
    <w:rsid w:val="00A969D4"/>
    <w:rsid w:val="00A971F7"/>
    <w:rsid w:val="00A97E3E"/>
    <w:rsid w:val="00AA17EE"/>
    <w:rsid w:val="00AA1BCC"/>
    <w:rsid w:val="00AA25D0"/>
    <w:rsid w:val="00AA383D"/>
    <w:rsid w:val="00AA6F1A"/>
    <w:rsid w:val="00AA75C5"/>
    <w:rsid w:val="00AB0131"/>
    <w:rsid w:val="00AB021D"/>
    <w:rsid w:val="00AB02DF"/>
    <w:rsid w:val="00AB032C"/>
    <w:rsid w:val="00AB0583"/>
    <w:rsid w:val="00AB39D1"/>
    <w:rsid w:val="00AB3A27"/>
    <w:rsid w:val="00AB3CD5"/>
    <w:rsid w:val="00AB433E"/>
    <w:rsid w:val="00AB6AFB"/>
    <w:rsid w:val="00AB78BB"/>
    <w:rsid w:val="00AB7F0F"/>
    <w:rsid w:val="00AB7FC8"/>
    <w:rsid w:val="00AC1437"/>
    <w:rsid w:val="00AC1880"/>
    <w:rsid w:val="00AC3B98"/>
    <w:rsid w:val="00AC6412"/>
    <w:rsid w:val="00AD2219"/>
    <w:rsid w:val="00AD23DE"/>
    <w:rsid w:val="00AD30DC"/>
    <w:rsid w:val="00AD349D"/>
    <w:rsid w:val="00AD4D96"/>
    <w:rsid w:val="00AD52EB"/>
    <w:rsid w:val="00AE01A8"/>
    <w:rsid w:val="00AE0E49"/>
    <w:rsid w:val="00AE13B2"/>
    <w:rsid w:val="00AE15AE"/>
    <w:rsid w:val="00AE2643"/>
    <w:rsid w:val="00AE2C54"/>
    <w:rsid w:val="00AE3E98"/>
    <w:rsid w:val="00AE45BD"/>
    <w:rsid w:val="00AE4F1A"/>
    <w:rsid w:val="00AE4FAA"/>
    <w:rsid w:val="00AE73C0"/>
    <w:rsid w:val="00AE7BAE"/>
    <w:rsid w:val="00AE7D05"/>
    <w:rsid w:val="00AF1FB2"/>
    <w:rsid w:val="00AF1FDD"/>
    <w:rsid w:val="00AF298D"/>
    <w:rsid w:val="00AF3814"/>
    <w:rsid w:val="00AF385B"/>
    <w:rsid w:val="00AF4639"/>
    <w:rsid w:val="00AF4833"/>
    <w:rsid w:val="00AF57AD"/>
    <w:rsid w:val="00AF5993"/>
    <w:rsid w:val="00AF61B5"/>
    <w:rsid w:val="00B004AF"/>
    <w:rsid w:val="00B00C41"/>
    <w:rsid w:val="00B039D1"/>
    <w:rsid w:val="00B058A5"/>
    <w:rsid w:val="00B06267"/>
    <w:rsid w:val="00B06FF3"/>
    <w:rsid w:val="00B077D2"/>
    <w:rsid w:val="00B10A1B"/>
    <w:rsid w:val="00B10C55"/>
    <w:rsid w:val="00B10CE3"/>
    <w:rsid w:val="00B1228F"/>
    <w:rsid w:val="00B124AF"/>
    <w:rsid w:val="00B12E9B"/>
    <w:rsid w:val="00B13685"/>
    <w:rsid w:val="00B137E0"/>
    <w:rsid w:val="00B13952"/>
    <w:rsid w:val="00B143C5"/>
    <w:rsid w:val="00B14676"/>
    <w:rsid w:val="00B146AE"/>
    <w:rsid w:val="00B16448"/>
    <w:rsid w:val="00B2043B"/>
    <w:rsid w:val="00B21D2F"/>
    <w:rsid w:val="00B22829"/>
    <w:rsid w:val="00B24391"/>
    <w:rsid w:val="00B24E53"/>
    <w:rsid w:val="00B25A28"/>
    <w:rsid w:val="00B27DAE"/>
    <w:rsid w:val="00B307C2"/>
    <w:rsid w:val="00B31C2B"/>
    <w:rsid w:val="00B358AC"/>
    <w:rsid w:val="00B35B73"/>
    <w:rsid w:val="00B40AAC"/>
    <w:rsid w:val="00B41294"/>
    <w:rsid w:val="00B41C1E"/>
    <w:rsid w:val="00B42461"/>
    <w:rsid w:val="00B42C98"/>
    <w:rsid w:val="00B42CFD"/>
    <w:rsid w:val="00B42E6A"/>
    <w:rsid w:val="00B43821"/>
    <w:rsid w:val="00B44B7C"/>
    <w:rsid w:val="00B45D6F"/>
    <w:rsid w:val="00B462F9"/>
    <w:rsid w:val="00B4657D"/>
    <w:rsid w:val="00B471A5"/>
    <w:rsid w:val="00B506EE"/>
    <w:rsid w:val="00B51C21"/>
    <w:rsid w:val="00B51DA8"/>
    <w:rsid w:val="00B52C81"/>
    <w:rsid w:val="00B536F2"/>
    <w:rsid w:val="00B568C1"/>
    <w:rsid w:val="00B575F6"/>
    <w:rsid w:val="00B57870"/>
    <w:rsid w:val="00B57A66"/>
    <w:rsid w:val="00B6027C"/>
    <w:rsid w:val="00B60B33"/>
    <w:rsid w:val="00B6105F"/>
    <w:rsid w:val="00B61972"/>
    <w:rsid w:val="00B622A3"/>
    <w:rsid w:val="00B62A51"/>
    <w:rsid w:val="00B62BE6"/>
    <w:rsid w:val="00B640F9"/>
    <w:rsid w:val="00B643F3"/>
    <w:rsid w:val="00B644C8"/>
    <w:rsid w:val="00B657AC"/>
    <w:rsid w:val="00B657EB"/>
    <w:rsid w:val="00B65F9B"/>
    <w:rsid w:val="00B7022E"/>
    <w:rsid w:val="00B7029B"/>
    <w:rsid w:val="00B70AF5"/>
    <w:rsid w:val="00B71712"/>
    <w:rsid w:val="00B71FD6"/>
    <w:rsid w:val="00B7292F"/>
    <w:rsid w:val="00B72E58"/>
    <w:rsid w:val="00B72FA6"/>
    <w:rsid w:val="00B73EC6"/>
    <w:rsid w:val="00B73F66"/>
    <w:rsid w:val="00B7629B"/>
    <w:rsid w:val="00B80308"/>
    <w:rsid w:val="00B813FB"/>
    <w:rsid w:val="00B823C5"/>
    <w:rsid w:val="00B844E0"/>
    <w:rsid w:val="00B84B1E"/>
    <w:rsid w:val="00B85731"/>
    <w:rsid w:val="00B857A8"/>
    <w:rsid w:val="00B8705C"/>
    <w:rsid w:val="00B877CE"/>
    <w:rsid w:val="00B92C35"/>
    <w:rsid w:val="00B93008"/>
    <w:rsid w:val="00B93F4E"/>
    <w:rsid w:val="00B94DAB"/>
    <w:rsid w:val="00B963F9"/>
    <w:rsid w:val="00B965CC"/>
    <w:rsid w:val="00B97A36"/>
    <w:rsid w:val="00BA1826"/>
    <w:rsid w:val="00BA1CC8"/>
    <w:rsid w:val="00BA22AF"/>
    <w:rsid w:val="00BA2E43"/>
    <w:rsid w:val="00BA3393"/>
    <w:rsid w:val="00BA4414"/>
    <w:rsid w:val="00BA53A4"/>
    <w:rsid w:val="00BA5D41"/>
    <w:rsid w:val="00BA7139"/>
    <w:rsid w:val="00BA752E"/>
    <w:rsid w:val="00BA7B8A"/>
    <w:rsid w:val="00BB11EB"/>
    <w:rsid w:val="00BB1618"/>
    <w:rsid w:val="00BB1D3A"/>
    <w:rsid w:val="00BB3108"/>
    <w:rsid w:val="00BB4037"/>
    <w:rsid w:val="00BB465F"/>
    <w:rsid w:val="00BB52A4"/>
    <w:rsid w:val="00BB5AE5"/>
    <w:rsid w:val="00BB67A1"/>
    <w:rsid w:val="00BB7C00"/>
    <w:rsid w:val="00BB7D6D"/>
    <w:rsid w:val="00BC16CE"/>
    <w:rsid w:val="00BC343A"/>
    <w:rsid w:val="00BC36F2"/>
    <w:rsid w:val="00BC38BF"/>
    <w:rsid w:val="00BC665E"/>
    <w:rsid w:val="00BC7166"/>
    <w:rsid w:val="00BC756E"/>
    <w:rsid w:val="00BC7DDB"/>
    <w:rsid w:val="00BD06E9"/>
    <w:rsid w:val="00BD15CF"/>
    <w:rsid w:val="00BD31B1"/>
    <w:rsid w:val="00BD31FA"/>
    <w:rsid w:val="00BD360E"/>
    <w:rsid w:val="00BD3937"/>
    <w:rsid w:val="00BD3EF1"/>
    <w:rsid w:val="00BD48C1"/>
    <w:rsid w:val="00BD65E3"/>
    <w:rsid w:val="00BD6FD5"/>
    <w:rsid w:val="00BE0982"/>
    <w:rsid w:val="00BE0CA3"/>
    <w:rsid w:val="00BE17D6"/>
    <w:rsid w:val="00BE1FA7"/>
    <w:rsid w:val="00BE221B"/>
    <w:rsid w:val="00BE2422"/>
    <w:rsid w:val="00BE4ED7"/>
    <w:rsid w:val="00BE500B"/>
    <w:rsid w:val="00BE50CF"/>
    <w:rsid w:val="00BE62D4"/>
    <w:rsid w:val="00BE62E0"/>
    <w:rsid w:val="00BF1135"/>
    <w:rsid w:val="00BF13CC"/>
    <w:rsid w:val="00BF1AAB"/>
    <w:rsid w:val="00BF2627"/>
    <w:rsid w:val="00BF27A3"/>
    <w:rsid w:val="00BF32D2"/>
    <w:rsid w:val="00BF35DD"/>
    <w:rsid w:val="00BF7E5E"/>
    <w:rsid w:val="00C005B2"/>
    <w:rsid w:val="00C008BE"/>
    <w:rsid w:val="00C00E12"/>
    <w:rsid w:val="00C01B84"/>
    <w:rsid w:val="00C030F2"/>
    <w:rsid w:val="00C04EFE"/>
    <w:rsid w:val="00C05552"/>
    <w:rsid w:val="00C07CFF"/>
    <w:rsid w:val="00C105D0"/>
    <w:rsid w:val="00C10D40"/>
    <w:rsid w:val="00C1114E"/>
    <w:rsid w:val="00C1167B"/>
    <w:rsid w:val="00C148E0"/>
    <w:rsid w:val="00C14904"/>
    <w:rsid w:val="00C14F54"/>
    <w:rsid w:val="00C153F9"/>
    <w:rsid w:val="00C156D4"/>
    <w:rsid w:val="00C16423"/>
    <w:rsid w:val="00C17811"/>
    <w:rsid w:val="00C17827"/>
    <w:rsid w:val="00C17B26"/>
    <w:rsid w:val="00C17D95"/>
    <w:rsid w:val="00C20ABC"/>
    <w:rsid w:val="00C20F6C"/>
    <w:rsid w:val="00C20FBD"/>
    <w:rsid w:val="00C253BF"/>
    <w:rsid w:val="00C2591E"/>
    <w:rsid w:val="00C25AF8"/>
    <w:rsid w:val="00C30924"/>
    <w:rsid w:val="00C31204"/>
    <w:rsid w:val="00C321FF"/>
    <w:rsid w:val="00C32E6B"/>
    <w:rsid w:val="00C338CD"/>
    <w:rsid w:val="00C33947"/>
    <w:rsid w:val="00C34550"/>
    <w:rsid w:val="00C34FF9"/>
    <w:rsid w:val="00C35531"/>
    <w:rsid w:val="00C35A5E"/>
    <w:rsid w:val="00C3708E"/>
    <w:rsid w:val="00C370DA"/>
    <w:rsid w:val="00C37C78"/>
    <w:rsid w:val="00C4040A"/>
    <w:rsid w:val="00C404C1"/>
    <w:rsid w:val="00C40663"/>
    <w:rsid w:val="00C413A5"/>
    <w:rsid w:val="00C414D1"/>
    <w:rsid w:val="00C419E5"/>
    <w:rsid w:val="00C42DEB"/>
    <w:rsid w:val="00C45B53"/>
    <w:rsid w:val="00C476B5"/>
    <w:rsid w:val="00C5092F"/>
    <w:rsid w:val="00C5165D"/>
    <w:rsid w:val="00C51B9B"/>
    <w:rsid w:val="00C51D53"/>
    <w:rsid w:val="00C51FE3"/>
    <w:rsid w:val="00C524EB"/>
    <w:rsid w:val="00C533BB"/>
    <w:rsid w:val="00C541E4"/>
    <w:rsid w:val="00C549B6"/>
    <w:rsid w:val="00C55570"/>
    <w:rsid w:val="00C555DE"/>
    <w:rsid w:val="00C55DA2"/>
    <w:rsid w:val="00C61086"/>
    <w:rsid w:val="00C62263"/>
    <w:rsid w:val="00C62B77"/>
    <w:rsid w:val="00C62FDA"/>
    <w:rsid w:val="00C64A9E"/>
    <w:rsid w:val="00C6620C"/>
    <w:rsid w:val="00C66620"/>
    <w:rsid w:val="00C66749"/>
    <w:rsid w:val="00C66923"/>
    <w:rsid w:val="00C70592"/>
    <w:rsid w:val="00C7172D"/>
    <w:rsid w:val="00C71F78"/>
    <w:rsid w:val="00C72B56"/>
    <w:rsid w:val="00C73282"/>
    <w:rsid w:val="00C73BD7"/>
    <w:rsid w:val="00C74180"/>
    <w:rsid w:val="00C74790"/>
    <w:rsid w:val="00C75E55"/>
    <w:rsid w:val="00C762DA"/>
    <w:rsid w:val="00C76494"/>
    <w:rsid w:val="00C768FC"/>
    <w:rsid w:val="00C76A7F"/>
    <w:rsid w:val="00C76B91"/>
    <w:rsid w:val="00C7707E"/>
    <w:rsid w:val="00C77640"/>
    <w:rsid w:val="00C77B14"/>
    <w:rsid w:val="00C81424"/>
    <w:rsid w:val="00C82293"/>
    <w:rsid w:val="00C830F2"/>
    <w:rsid w:val="00C83D52"/>
    <w:rsid w:val="00C84154"/>
    <w:rsid w:val="00C84208"/>
    <w:rsid w:val="00C84738"/>
    <w:rsid w:val="00C867BC"/>
    <w:rsid w:val="00C870DA"/>
    <w:rsid w:val="00C87A39"/>
    <w:rsid w:val="00C90A54"/>
    <w:rsid w:val="00C90E71"/>
    <w:rsid w:val="00C9107B"/>
    <w:rsid w:val="00C9118E"/>
    <w:rsid w:val="00C916CC"/>
    <w:rsid w:val="00C92044"/>
    <w:rsid w:val="00C9290E"/>
    <w:rsid w:val="00C92A5B"/>
    <w:rsid w:val="00C93113"/>
    <w:rsid w:val="00C93706"/>
    <w:rsid w:val="00C93829"/>
    <w:rsid w:val="00C9392C"/>
    <w:rsid w:val="00C93D1D"/>
    <w:rsid w:val="00C94753"/>
    <w:rsid w:val="00C96378"/>
    <w:rsid w:val="00C96837"/>
    <w:rsid w:val="00C96864"/>
    <w:rsid w:val="00CA1ED7"/>
    <w:rsid w:val="00CA4227"/>
    <w:rsid w:val="00CA45E9"/>
    <w:rsid w:val="00CA528B"/>
    <w:rsid w:val="00CA54CB"/>
    <w:rsid w:val="00CA65CF"/>
    <w:rsid w:val="00CA6A34"/>
    <w:rsid w:val="00CA6DE0"/>
    <w:rsid w:val="00CA7D8E"/>
    <w:rsid w:val="00CB0286"/>
    <w:rsid w:val="00CB1552"/>
    <w:rsid w:val="00CB2AEB"/>
    <w:rsid w:val="00CB2FCC"/>
    <w:rsid w:val="00CB3CEE"/>
    <w:rsid w:val="00CB5190"/>
    <w:rsid w:val="00CB539D"/>
    <w:rsid w:val="00CB593A"/>
    <w:rsid w:val="00CB7732"/>
    <w:rsid w:val="00CC12BC"/>
    <w:rsid w:val="00CC3323"/>
    <w:rsid w:val="00CC3F6D"/>
    <w:rsid w:val="00CC5462"/>
    <w:rsid w:val="00CC613D"/>
    <w:rsid w:val="00CC65F0"/>
    <w:rsid w:val="00CC754D"/>
    <w:rsid w:val="00CD021A"/>
    <w:rsid w:val="00CD03FA"/>
    <w:rsid w:val="00CD085D"/>
    <w:rsid w:val="00CD1E51"/>
    <w:rsid w:val="00CD1F41"/>
    <w:rsid w:val="00CD285A"/>
    <w:rsid w:val="00CD2C44"/>
    <w:rsid w:val="00CD50D1"/>
    <w:rsid w:val="00CD542E"/>
    <w:rsid w:val="00CD5582"/>
    <w:rsid w:val="00CD585E"/>
    <w:rsid w:val="00CD5A45"/>
    <w:rsid w:val="00CD5C87"/>
    <w:rsid w:val="00CD5F17"/>
    <w:rsid w:val="00CD68E5"/>
    <w:rsid w:val="00CE0B23"/>
    <w:rsid w:val="00CE0C5E"/>
    <w:rsid w:val="00CE0E79"/>
    <w:rsid w:val="00CE1101"/>
    <w:rsid w:val="00CE162E"/>
    <w:rsid w:val="00CE215D"/>
    <w:rsid w:val="00CE22AF"/>
    <w:rsid w:val="00CE4D3E"/>
    <w:rsid w:val="00CE586A"/>
    <w:rsid w:val="00CE651D"/>
    <w:rsid w:val="00CE671F"/>
    <w:rsid w:val="00CE6A05"/>
    <w:rsid w:val="00CF0427"/>
    <w:rsid w:val="00CF08DE"/>
    <w:rsid w:val="00CF09CB"/>
    <w:rsid w:val="00CF22E3"/>
    <w:rsid w:val="00CF308B"/>
    <w:rsid w:val="00CF3851"/>
    <w:rsid w:val="00CF725E"/>
    <w:rsid w:val="00CF76F6"/>
    <w:rsid w:val="00D00EB7"/>
    <w:rsid w:val="00D02D4B"/>
    <w:rsid w:val="00D0484F"/>
    <w:rsid w:val="00D04882"/>
    <w:rsid w:val="00D04DF8"/>
    <w:rsid w:val="00D06269"/>
    <w:rsid w:val="00D06BCD"/>
    <w:rsid w:val="00D06E45"/>
    <w:rsid w:val="00D0790E"/>
    <w:rsid w:val="00D07D86"/>
    <w:rsid w:val="00D1061F"/>
    <w:rsid w:val="00D12038"/>
    <w:rsid w:val="00D14584"/>
    <w:rsid w:val="00D15D0E"/>
    <w:rsid w:val="00D16CD6"/>
    <w:rsid w:val="00D1750B"/>
    <w:rsid w:val="00D20494"/>
    <w:rsid w:val="00D20575"/>
    <w:rsid w:val="00D210D2"/>
    <w:rsid w:val="00D226F6"/>
    <w:rsid w:val="00D229BA"/>
    <w:rsid w:val="00D22F15"/>
    <w:rsid w:val="00D23E03"/>
    <w:rsid w:val="00D23E17"/>
    <w:rsid w:val="00D24EE3"/>
    <w:rsid w:val="00D26F7C"/>
    <w:rsid w:val="00D27A3D"/>
    <w:rsid w:val="00D323D9"/>
    <w:rsid w:val="00D3306B"/>
    <w:rsid w:val="00D3402F"/>
    <w:rsid w:val="00D343E9"/>
    <w:rsid w:val="00D34686"/>
    <w:rsid w:val="00D3694E"/>
    <w:rsid w:val="00D36CE0"/>
    <w:rsid w:val="00D3702D"/>
    <w:rsid w:val="00D415B0"/>
    <w:rsid w:val="00D41A59"/>
    <w:rsid w:val="00D42019"/>
    <w:rsid w:val="00D42CCB"/>
    <w:rsid w:val="00D42E41"/>
    <w:rsid w:val="00D43CA1"/>
    <w:rsid w:val="00D43D0E"/>
    <w:rsid w:val="00D43E74"/>
    <w:rsid w:val="00D44BBF"/>
    <w:rsid w:val="00D44EED"/>
    <w:rsid w:val="00D460D4"/>
    <w:rsid w:val="00D46E1D"/>
    <w:rsid w:val="00D47D44"/>
    <w:rsid w:val="00D51248"/>
    <w:rsid w:val="00D5328D"/>
    <w:rsid w:val="00D53749"/>
    <w:rsid w:val="00D54525"/>
    <w:rsid w:val="00D54E01"/>
    <w:rsid w:val="00D54FA3"/>
    <w:rsid w:val="00D55961"/>
    <w:rsid w:val="00D56093"/>
    <w:rsid w:val="00D563BC"/>
    <w:rsid w:val="00D56C75"/>
    <w:rsid w:val="00D576BA"/>
    <w:rsid w:val="00D605DC"/>
    <w:rsid w:val="00D60EB9"/>
    <w:rsid w:val="00D62BAC"/>
    <w:rsid w:val="00D6366C"/>
    <w:rsid w:val="00D65509"/>
    <w:rsid w:val="00D6757C"/>
    <w:rsid w:val="00D67ABB"/>
    <w:rsid w:val="00D70009"/>
    <w:rsid w:val="00D706AF"/>
    <w:rsid w:val="00D715F0"/>
    <w:rsid w:val="00D7191D"/>
    <w:rsid w:val="00D72271"/>
    <w:rsid w:val="00D731B8"/>
    <w:rsid w:val="00D73C8C"/>
    <w:rsid w:val="00D74936"/>
    <w:rsid w:val="00D74970"/>
    <w:rsid w:val="00D75221"/>
    <w:rsid w:val="00D75759"/>
    <w:rsid w:val="00D760FA"/>
    <w:rsid w:val="00D7793F"/>
    <w:rsid w:val="00D800C5"/>
    <w:rsid w:val="00D808AD"/>
    <w:rsid w:val="00D80BD1"/>
    <w:rsid w:val="00D81463"/>
    <w:rsid w:val="00D814A9"/>
    <w:rsid w:val="00D81906"/>
    <w:rsid w:val="00D824CA"/>
    <w:rsid w:val="00D848DF"/>
    <w:rsid w:val="00D84961"/>
    <w:rsid w:val="00D856EF"/>
    <w:rsid w:val="00D859FC"/>
    <w:rsid w:val="00D85A4E"/>
    <w:rsid w:val="00D85C27"/>
    <w:rsid w:val="00D85E48"/>
    <w:rsid w:val="00D86BF1"/>
    <w:rsid w:val="00D90D8F"/>
    <w:rsid w:val="00D912BC"/>
    <w:rsid w:val="00D92717"/>
    <w:rsid w:val="00D928AE"/>
    <w:rsid w:val="00D928B6"/>
    <w:rsid w:val="00D939E3"/>
    <w:rsid w:val="00D94AC6"/>
    <w:rsid w:val="00D96E49"/>
    <w:rsid w:val="00DA0CCD"/>
    <w:rsid w:val="00DA0D44"/>
    <w:rsid w:val="00DA1E0B"/>
    <w:rsid w:val="00DA28DD"/>
    <w:rsid w:val="00DA406F"/>
    <w:rsid w:val="00DA5974"/>
    <w:rsid w:val="00DA608B"/>
    <w:rsid w:val="00DA6BFE"/>
    <w:rsid w:val="00DA6E0C"/>
    <w:rsid w:val="00DA6E30"/>
    <w:rsid w:val="00DA720D"/>
    <w:rsid w:val="00DA75C9"/>
    <w:rsid w:val="00DA7E59"/>
    <w:rsid w:val="00DA7E82"/>
    <w:rsid w:val="00DB1D23"/>
    <w:rsid w:val="00DB1E9D"/>
    <w:rsid w:val="00DB3172"/>
    <w:rsid w:val="00DB34BA"/>
    <w:rsid w:val="00DB5B3D"/>
    <w:rsid w:val="00DB5E54"/>
    <w:rsid w:val="00DB6506"/>
    <w:rsid w:val="00DC057F"/>
    <w:rsid w:val="00DC19E2"/>
    <w:rsid w:val="00DC2BD8"/>
    <w:rsid w:val="00DC5DEC"/>
    <w:rsid w:val="00DC6377"/>
    <w:rsid w:val="00DD0A43"/>
    <w:rsid w:val="00DD0E63"/>
    <w:rsid w:val="00DD0F6E"/>
    <w:rsid w:val="00DD2A10"/>
    <w:rsid w:val="00DD2CC9"/>
    <w:rsid w:val="00DD3FEC"/>
    <w:rsid w:val="00DD6DF4"/>
    <w:rsid w:val="00DD74D7"/>
    <w:rsid w:val="00DD7D81"/>
    <w:rsid w:val="00DD7E47"/>
    <w:rsid w:val="00DE0608"/>
    <w:rsid w:val="00DE166F"/>
    <w:rsid w:val="00DE16EC"/>
    <w:rsid w:val="00DE2C12"/>
    <w:rsid w:val="00DE33A4"/>
    <w:rsid w:val="00DE342B"/>
    <w:rsid w:val="00DE3AB0"/>
    <w:rsid w:val="00DE3AD8"/>
    <w:rsid w:val="00DE486D"/>
    <w:rsid w:val="00DE6AB2"/>
    <w:rsid w:val="00DE6CCE"/>
    <w:rsid w:val="00DF1ECF"/>
    <w:rsid w:val="00DF4EBC"/>
    <w:rsid w:val="00DF558A"/>
    <w:rsid w:val="00DF6031"/>
    <w:rsid w:val="00DF7947"/>
    <w:rsid w:val="00E00077"/>
    <w:rsid w:val="00E00640"/>
    <w:rsid w:val="00E00CFA"/>
    <w:rsid w:val="00E056C2"/>
    <w:rsid w:val="00E05BF1"/>
    <w:rsid w:val="00E069AC"/>
    <w:rsid w:val="00E06F6E"/>
    <w:rsid w:val="00E07A98"/>
    <w:rsid w:val="00E1056F"/>
    <w:rsid w:val="00E1149B"/>
    <w:rsid w:val="00E11699"/>
    <w:rsid w:val="00E12607"/>
    <w:rsid w:val="00E126CA"/>
    <w:rsid w:val="00E1323A"/>
    <w:rsid w:val="00E139AB"/>
    <w:rsid w:val="00E13B66"/>
    <w:rsid w:val="00E14638"/>
    <w:rsid w:val="00E150A7"/>
    <w:rsid w:val="00E153EB"/>
    <w:rsid w:val="00E162F1"/>
    <w:rsid w:val="00E171F1"/>
    <w:rsid w:val="00E2143C"/>
    <w:rsid w:val="00E21950"/>
    <w:rsid w:val="00E21D32"/>
    <w:rsid w:val="00E24913"/>
    <w:rsid w:val="00E24B75"/>
    <w:rsid w:val="00E25368"/>
    <w:rsid w:val="00E26DCB"/>
    <w:rsid w:val="00E27C53"/>
    <w:rsid w:val="00E31411"/>
    <w:rsid w:val="00E314C9"/>
    <w:rsid w:val="00E31824"/>
    <w:rsid w:val="00E319BE"/>
    <w:rsid w:val="00E31BED"/>
    <w:rsid w:val="00E332BE"/>
    <w:rsid w:val="00E33F83"/>
    <w:rsid w:val="00E3400D"/>
    <w:rsid w:val="00E347B0"/>
    <w:rsid w:val="00E34D9B"/>
    <w:rsid w:val="00E3519F"/>
    <w:rsid w:val="00E3548A"/>
    <w:rsid w:val="00E368E8"/>
    <w:rsid w:val="00E37D32"/>
    <w:rsid w:val="00E40FE4"/>
    <w:rsid w:val="00E411E6"/>
    <w:rsid w:val="00E4163B"/>
    <w:rsid w:val="00E42132"/>
    <w:rsid w:val="00E437B9"/>
    <w:rsid w:val="00E44557"/>
    <w:rsid w:val="00E45CED"/>
    <w:rsid w:val="00E46731"/>
    <w:rsid w:val="00E468A1"/>
    <w:rsid w:val="00E46E39"/>
    <w:rsid w:val="00E47213"/>
    <w:rsid w:val="00E5077A"/>
    <w:rsid w:val="00E50A69"/>
    <w:rsid w:val="00E50C5D"/>
    <w:rsid w:val="00E52CB4"/>
    <w:rsid w:val="00E542DB"/>
    <w:rsid w:val="00E54893"/>
    <w:rsid w:val="00E56B3C"/>
    <w:rsid w:val="00E56C99"/>
    <w:rsid w:val="00E6023C"/>
    <w:rsid w:val="00E6053B"/>
    <w:rsid w:val="00E61C13"/>
    <w:rsid w:val="00E62527"/>
    <w:rsid w:val="00E62E03"/>
    <w:rsid w:val="00E63F4F"/>
    <w:rsid w:val="00E65903"/>
    <w:rsid w:val="00E6747C"/>
    <w:rsid w:val="00E709BF"/>
    <w:rsid w:val="00E70C1F"/>
    <w:rsid w:val="00E71B2B"/>
    <w:rsid w:val="00E74C08"/>
    <w:rsid w:val="00E751CA"/>
    <w:rsid w:val="00E75376"/>
    <w:rsid w:val="00E759D2"/>
    <w:rsid w:val="00E76618"/>
    <w:rsid w:val="00E76679"/>
    <w:rsid w:val="00E77AF4"/>
    <w:rsid w:val="00E80462"/>
    <w:rsid w:val="00E80B15"/>
    <w:rsid w:val="00E80D25"/>
    <w:rsid w:val="00E8118A"/>
    <w:rsid w:val="00E826C7"/>
    <w:rsid w:val="00E839F6"/>
    <w:rsid w:val="00E85240"/>
    <w:rsid w:val="00E86F93"/>
    <w:rsid w:val="00E87A05"/>
    <w:rsid w:val="00E87FEC"/>
    <w:rsid w:val="00E902F3"/>
    <w:rsid w:val="00E90FC9"/>
    <w:rsid w:val="00E91FF4"/>
    <w:rsid w:val="00E93232"/>
    <w:rsid w:val="00E936DB"/>
    <w:rsid w:val="00E94096"/>
    <w:rsid w:val="00E942AE"/>
    <w:rsid w:val="00E94C80"/>
    <w:rsid w:val="00E95C21"/>
    <w:rsid w:val="00E96526"/>
    <w:rsid w:val="00E96CD9"/>
    <w:rsid w:val="00E971F8"/>
    <w:rsid w:val="00E97766"/>
    <w:rsid w:val="00E97C9F"/>
    <w:rsid w:val="00EA0503"/>
    <w:rsid w:val="00EA1874"/>
    <w:rsid w:val="00EA1C06"/>
    <w:rsid w:val="00EA20F7"/>
    <w:rsid w:val="00EA516F"/>
    <w:rsid w:val="00EA5220"/>
    <w:rsid w:val="00EA564C"/>
    <w:rsid w:val="00EA5DDE"/>
    <w:rsid w:val="00EA6861"/>
    <w:rsid w:val="00EB0CE6"/>
    <w:rsid w:val="00EB1C25"/>
    <w:rsid w:val="00EB2879"/>
    <w:rsid w:val="00EB29D3"/>
    <w:rsid w:val="00EB2D25"/>
    <w:rsid w:val="00EB3B41"/>
    <w:rsid w:val="00EB3CFA"/>
    <w:rsid w:val="00EB3EB8"/>
    <w:rsid w:val="00EB4766"/>
    <w:rsid w:val="00EB66B1"/>
    <w:rsid w:val="00EB7FF8"/>
    <w:rsid w:val="00EC01B0"/>
    <w:rsid w:val="00EC1089"/>
    <w:rsid w:val="00EC13D1"/>
    <w:rsid w:val="00EC1BE3"/>
    <w:rsid w:val="00EC27C2"/>
    <w:rsid w:val="00EC2DB7"/>
    <w:rsid w:val="00EC3131"/>
    <w:rsid w:val="00EC3476"/>
    <w:rsid w:val="00EC3B1E"/>
    <w:rsid w:val="00EC3C88"/>
    <w:rsid w:val="00EC461B"/>
    <w:rsid w:val="00EC5CCB"/>
    <w:rsid w:val="00EC661D"/>
    <w:rsid w:val="00EC6746"/>
    <w:rsid w:val="00EC6E69"/>
    <w:rsid w:val="00EC7216"/>
    <w:rsid w:val="00ED0C41"/>
    <w:rsid w:val="00ED0C7F"/>
    <w:rsid w:val="00ED10DF"/>
    <w:rsid w:val="00ED1D0C"/>
    <w:rsid w:val="00ED38A6"/>
    <w:rsid w:val="00ED554B"/>
    <w:rsid w:val="00ED564C"/>
    <w:rsid w:val="00ED5F1B"/>
    <w:rsid w:val="00ED67A1"/>
    <w:rsid w:val="00ED7058"/>
    <w:rsid w:val="00EE07B3"/>
    <w:rsid w:val="00EE1A85"/>
    <w:rsid w:val="00EE28A6"/>
    <w:rsid w:val="00EE30E0"/>
    <w:rsid w:val="00EE369F"/>
    <w:rsid w:val="00EE449A"/>
    <w:rsid w:val="00EE449C"/>
    <w:rsid w:val="00EE4F8F"/>
    <w:rsid w:val="00EE64D1"/>
    <w:rsid w:val="00EE6B2F"/>
    <w:rsid w:val="00EE70FC"/>
    <w:rsid w:val="00EE72E1"/>
    <w:rsid w:val="00EE7C94"/>
    <w:rsid w:val="00EE7D7A"/>
    <w:rsid w:val="00EF0649"/>
    <w:rsid w:val="00EF145D"/>
    <w:rsid w:val="00EF1BA5"/>
    <w:rsid w:val="00EF23F8"/>
    <w:rsid w:val="00EF26B5"/>
    <w:rsid w:val="00EF28B8"/>
    <w:rsid w:val="00EF3C62"/>
    <w:rsid w:val="00EF5D8F"/>
    <w:rsid w:val="00F02569"/>
    <w:rsid w:val="00F02F0F"/>
    <w:rsid w:val="00F03C61"/>
    <w:rsid w:val="00F03DDB"/>
    <w:rsid w:val="00F0460C"/>
    <w:rsid w:val="00F04B1A"/>
    <w:rsid w:val="00F05637"/>
    <w:rsid w:val="00F06CF8"/>
    <w:rsid w:val="00F076D5"/>
    <w:rsid w:val="00F102AC"/>
    <w:rsid w:val="00F10785"/>
    <w:rsid w:val="00F111D5"/>
    <w:rsid w:val="00F123F6"/>
    <w:rsid w:val="00F12C1A"/>
    <w:rsid w:val="00F144DD"/>
    <w:rsid w:val="00F15263"/>
    <w:rsid w:val="00F16913"/>
    <w:rsid w:val="00F16957"/>
    <w:rsid w:val="00F17209"/>
    <w:rsid w:val="00F2001B"/>
    <w:rsid w:val="00F2018F"/>
    <w:rsid w:val="00F20463"/>
    <w:rsid w:val="00F20A79"/>
    <w:rsid w:val="00F21849"/>
    <w:rsid w:val="00F226BB"/>
    <w:rsid w:val="00F22B70"/>
    <w:rsid w:val="00F2327C"/>
    <w:rsid w:val="00F25438"/>
    <w:rsid w:val="00F278F3"/>
    <w:rsid w:val="00F307AC"/>
    <w:rsid w:val="00F30C72"/>
    <w:rsid w:val="00F32ED4"/>
    <w:rsid w:val="00F336A3"/>
    <w:rsid w:val="00F33713"/>
    <w:rsid w:val="00F360A1"/>
    <w:rsid w:val="00F360AA"/>
    <w:rsid w:val="00F40006"/>
    <w:rsid w:val="00F40381"/>
    <w:rsid w:val="00F40C38"/>
    <w:rsid w:val="00F40D7B"/>
    <w:rsid w:val="00F4222A"/>
    <w:rsid w:val="00F42444"/>
    <w:rsid w:val="00F425C7"/>
    <w:rsid w:val="00F42A41"/>
    <w:rsid w:val="00F44009"/>
    <w:rsid w:val="00F4447E"/>
    <w:rsid w:val="00F453E7"/>
    <w:rsid w:val="00F4570E"/>
    <w:rsid w:val="00F47739"/>
    <w:rsid w:val="00F506E5"/>
    <w:rsid w:val="00F5139A"/>
    <w:rsid w:val="00F51BB6"/>
    <w:rsid w:val="00F51E45"/>
    <w:rsid w:val="00F5221F"/>
    <w:rsid w:val="00F5262F"/>
    <w:rsid w:val="00F53C84"/>
    <w:rsid w:val="00F53D28"/>
    <w:rsid w:val="00F543B4"/>
    <w:rsid w:val="00F55BC9"/>
    <w:rsid w:val="00F561AA"/>
    <w:rsid w:val="00F566E1"/>
    <w:rsid w:val="00F57180"/>
    <w:rsid w:val="00F60DDF"/>
    <w:rsid w:val="00F6102F"/>
    <w:rsid w:val="00F61339"/>
    <w:rsid w:val="00F6196F"/>
    <w:rsid w:val="00F61A93"/>
    <w:rsid w:val="00F62439"/>
    <w:rsid w:val="00F634DA"/>
    <w:rsid w:val="00F66E7E"/>
    <w:rsid w:val="00F671D5"/>
    <w:rsid w:val="00F679F2"/>
    <w:rsid w:val="00F67DC9"/>
    <w:rsid w:val="00F67E9F"/>
    <w:rsid w:val="00F709D9"/>
    <w:rsid w:val="00F70B1B"/>
    <w:rsid w:val="00F72A9A"/>
    <w:rsid w:val="00F72B14"/>
    <w:rsid w:val="00F737FD"/>
    <w:rsid w:val="00F73A09"/>
    <w:rsid w:val="00F7420C"/>
    <w:rsid w:val="00F7486E"/>
    <w:rsid w:val="00F754E5"/>
    <w:rsid w:val="00F75E7F"/>
    <w:rsid w:val="00F77195"/>
    <w:rsid w:val="00F77961"/>
    <w:rsid w:val="00F80BF1"/>
    <w:rsid w:val="00F80E23"/>
    <w:rsid w:val="00F81086"/>
    <w:rsid w:val="00F81347"/>
    <w:rsid w:val="00F8139E"/>
    <w:rsid w:val="00F81939"/>
    <w:rsid w:val="00F81A00"/>
    <w:rsid w:val="00F81BBE"/>
    <w:rsid w:val="00F81C58"/>
    <w:rsid w:val="00F8222F"/>
    <w:rsid w:val="00F8309A"/>
    <w:rsid w:val="00F83377"/>
    <w:rsid w:val="00F83579"/>
    <w:rsid w:val="00F83770"/>
    <w:rsid w:val="00F83A40"/>
    <w:rsid w:val="00F8697A"/>
    <w:rsid w:val="00F869FC"/>
    <w:rsid w:val="00F87747"/>
    <w:rsid w:val="00F87F70"/>
    <w:rsid w:val="00F91B7F"/>
    <w:rsid w:val="00F927A7"/>
    <w:rsid w:val="00F927EB"/>
    <w:rsid w:val="00F93845"/>
    <w:rsid w:val="00F94913"/>
    <w:rsid w:val="00F954B3"/>
    <w:rsid w:val="00F96222"/>
    <w:rsid w:val="00F965C3"/>
    <w:rsid w:val="00F96B4B"/>
    <w:rsid w:val="00F971BF"/>
    <w:rsid w:val="00F97AD0"/>
    <w:rsid w:val="00FA0464"/>
    <w:rsid w:val="00FA046F"/>
    <w:rsid w:val="00FA04B8"/>
    <w:rsid w:val="00FA0A3C"/>
    <w:rsid w:val="00FA0FEF"/>
    <w:rsid w:val="00FA1A5F"/>
    <w:rsid w:val="00FA2C70"/>
    <w:rsid w:val="00FA3BA6"/>
    <w:rsid w:val="00FA4358"/>
    <w:rsid w:val="00FA472B"/>
    <w:rsid w:val="00FA54B7"/>
    <w:rsid w:val="00FA5A04"/>
    <w:rsid w:val="00FA5B2E"/>
    <w:rsid w:val="00FA6127"/>
    <w:rsid w:val="00FA61C6"/>
    <w:rsid w:val="00FA6279"/>
    <w:rsid w:val="00FA71CC"/>
    <w:rsid w:val="00FA738B"/>
    <w:rsid w:val="00FB2F15"/>
    <w:rsid w:val="00FB509C"/>
    <w:rsid w:val="00FB511C"/>
    <w:rsid w:val="00FB58AB"/>
    <w:rsid w:val="00FB5D99"/>
    <w:rsid w:val="00FB5F32"/>
    <w:rsid w:val="00FB6148"/>
    <w:rsid w:val="00FB7537"/>
    <w:rsid w:val="00FB76A0"/>
    <w:rsid w:val="00FB7CB6"/>
    <w:rsid w:val="00FC0C54"/>
    <w:rsid w:val="00FC10BC"/>
    <w:rsid w:val="00FC21DB"/>
    <w:rsid w:val="00FC355D"/>
    <w:rsid w:val="00FC44E7"/>
    <w:rsid w:val="00FC4D0A"/>
    <w:rsid w:val="00FC5AB2"/>
    <w:rsid w:val="00FC6389"/>
    <w:rsid w:val="00FC712E"/>
    <w:rsid w:val="00FC7936"/>
    <w:rsid w:val="00FD0155"/>
    <w:rsid w:val="00FD0545"/>
    <w:rsid w:val="00FD10DF"/>
    <w:rsid w:val="00FD121D"/>
    <w:rsid w:val="00FD1CCA"/>
    <w:rsid w:val="00FD3A33"/>
    <w:rsid w:val="00FD4594"/>
    <w:rsid w:val="00FD5A15"/>
    <w:rsid w:val="00FD7EB0"/>
    <w:rsid w:val="00FE1A2B"/>
    <w:rsid w:val="00FE2211"/>
    <w:rsid w:val="00FE22FF"/>
    <w:rsid w:val="00FE2AE5"/>
    <w:rsid w:val="00FE5892"/>
    <w:rsid w:val="00FE5D8C"/>
    <w:rsid w:val="00FE5DDA"/>
    <w:rsid w:val="00FE7007"/>
    <w:rsid w:val="00FE792F"/>
    <w:rsid w:val="00FE7B15"/>
    <w:rsid w:val="00FF07F8"/>
    <w:rsid w:val="00FF1652"/>
    <w:rsid w:val="00FF1B1B"/>
    <w:rsid w:val="00FF216E"/>
    <w:rsid w:val="00FF4A35"/>
    <w:rsid w:val="00FF55ED"/>
    <w:rsid w:val="00FF5BDD"/>
    <w:rsid w:val="00FF5C4F"/>
    <w:rsid w:val="00FF63FE"/>
    <w:rsid w:val="00FF7FB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8F8D90"/>
  <w15:chartTrackingRefBased/>
  <w15:docId w15:val="{CB32C477-374C-42A2-AB25-DD317B826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HelveticaNeueLT Com 55 Roman" w:eastAsiaTheme="minorHAnsi" w:hAnsi="HelveticaNeueLT Com 55 Roman" w:cstheme="minorBidi"/>
        <w:szCs w:val="22"/>
        <w:lang w:val="de-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9F4337"/>
    <w:pPr>
      <w:spacing w:before="120" w:after="0" w:line="240" w:lineRule="auto"/>
    </w:pPr>
    <w:rPr>
      <w:rFonts w:ascii="Helvetica" w:eastAsia="Cambria" w:hAnsi="Helvetica" w:cs="Times New Roman"/>
      <w:szCs w:val="24"/>
      <w:lang w:val="de-DE"/>
    </w:rPr>
  </w:style>
  <w:style w:type="paragraph" w:styleId="berschrift1">
    <w:name w:val="heading 1"/>
    <w:basedOn w:val="Standard"/>
    <w:next w:val="Standard"/>
    <w:link w:val="berschrift1Zchn"/>
    <w:uiPriority w:val="9"/>
    <w:qFormat/>
    <w:rsid w:val="00C7707E"/>
    <w:pPr>
      <w:keepNext/>
      <w:spacing w:before="360" w:after="60"/>
      <w:outlineLvl w:val="0"/>
    </w:pPr>
    <w:rPr>
      <w:rFonts w:ascii="HelveticaNeueLT Com 55 Roman" w:eastAsia="Times New Roman" w:hAnsi="HelveticaNeueLT Com 55 Roman"/>
      <w:b/>
      <w:color w:val="FF6600"/>
      <w:kern w:val="32"/>
      <w:sz w:val="32"/>
      <w:szCs w:val="32"/>
      <w:lang w:val="de-CH" w:eastAsia="de-DE"/>
    </w:rPr>
  </w:style>
  <w:style w:type="paragraph" w:styleId="berschrift2">
    <w:name w:val="heading 2"/>
    <w:basedOn w:val="Standard"/>
    <w:next w:val="Standard"/>
    <w:link w:val="berschrift2Zchn"/>
    <w:autoRedefine/>
    <w:qFormat/>
    <w:rsid w:val="00C7707E"/>
    <w:pPr>
      <w:keepNext/>
      <w:numPr>
        <w:numId w:val="2"/>
      </w:numPr>
      <w:spacing w:before="360" w:after="60"/>
      <w:outlineLvl w:val="1"/>
    </w:pPr>
    <w:rPr>
      <w:rFonts w:ascii="HelveticaNeueLT Com 55 Roman" w:eastAsia="Times New Roman" w:hAnsi="HelveticaNeueLT Com 55 Roman"/>
      <w:b/>
      <w:color w:val="365F91"/>
      <w:sz w:val="28"/>
      <w:szCs w:val="28"/>
      <w:lang w:val="de-CH" w:eastAsia="de-DE"/>
    </w:rPr>
  </w:style>
  <w:style w:type="paragraph" w:styleId="berschrift3">
    <w:name w:val="heading 3"/>
    <w:basedOn w:val="Standard"/>
    <w:next w:val="Standard"/>
    <w:link w:val="berschrift3Zchn"/>
    <w:uiPriority w:val="9"/>
    <w:unhideWhenUsed/>
    <w:qFormat/>
    <w:rsid w:val="00B00C41"/>
    <w:pPr>
      <w:keepNext/>
      <w:keepLines/>
      <w:spacing w:before="40"/>
      <w:outlineLvl w:val="2"/>
    </w:pPr>
    <w:rPr>
      <w:rFonts w:asciiTheme="majorHAnsi" w:eastAsiaTheme="majorEastAsia" w:hAnsiTheme="majorHAnsi" w:cstheme="majorBidi"/>
      <w:color w:val="1F3763" w:themeColor="accent1" w:themeShade="7F"/>
      <w:sz w:val="24"/>
    </w:rPr>
  </w:style>
  <w:style w:type="paragraph" w:styleId="berschrift4">
    <w:name w:val="heading 4"/>
    <w:basedOn w:val="Standard"/>
    <w:next w:val="Standard"/>
    <w:link w:val="berschrift4Zchn"/>
    <w:rsid w:val="00C7707E"/>
    <w:pPr>
      <w:keepNext/>
      <w:keepLines/>
      <w:spacing w:before="200"/>
      <w:outlineLvl w:val="3"/>
    </w:pPr>
    <w:rPr>
      <w:rFonts w:ascii="HelveticaNeueLT Com 55 Roman" w:eastAsiaTheme="majorEastAsia" w:hAnsi="HelveticaNeueLT Com 55 Roman" w:cstheme="majorBidi"/>
      <w:b/>
      <w:bCs/>
      <w:iCs/>
      <w:color w:val="4472C4"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7707E"/>
    <w:rPr>
      <w:rFonts w:eastAsia="Times New Roman" w:cs="Times New Roman"/>
      <w:b/>
      <w:color w:val="FF6600"/>
      <w:kern w:val="32"/>
      <w:sz w:val="32"/>
      <w:szCs w:val="32"/>
      <w:lang w:eastAsia="de-DE"/>
    </w:rPr>
  </w:style>
  <w:style w:type="character" w:customStyle="1" w:styleId="berschrift2Zchn">
    <w:name w:val="Überschrift 2 Zchn"/>
    <w:basedOn w:val="Absatz-Standardschriftart"/>
    <w:link w:val="berschrift2"/>
    <w:rsid w:val="00C7707E"/>
    <w:rPr>
      <w:rFonts w:eastAsia="Times New Roman" w:cs="Times New Roman"/>
      <w:b/>
      <w:color w:val="365F91"/>
      <w:sz w:val="28"/>
      <w:szCs w:val="28"/>
      <w:lang w:eastAsia="de-DE"/>
    </w:rPr>
  </w:style>
  <w:style w:type="character" w:customStyle="1" w:styleId="berschrift4Zchn">
    <w:name w:val="Überschrift 4 Zchn"/>
    <w:basedOn w:val="Absatz-Standardschriftart"/>
    <w:link w:val="berschrift4"/>
    <w:rsid w:val="00C7707E"/>
    <w:rPr>
      <w:rFonts w:eastAsiaTheme="majorEastAsia" w:cstheme="majorBidi"/>
      <w:b/>
      <w:bCs/>
      <w:iCs/>
      <w:color w:val="4472C4" w:themeColor="accent1"/>
      <w:szCs w:val="24"/>
      <w:lang w:val="de-DE"/>
    </w:rPr>
  </w:style>
  <w:style w:type="paragraph" w:customStyle="1" w:styleId="EinzugAufzhlung">
    <w:name w:val="Einzug_Aufzählung"/>
    <w:basedOn w:val="Standard"/>
    <w:qFormat/>
    <w:rsid w:val="00C7707E"/>
    <w:pPr>
      <w:numPr>
        <w:numId w:val="1"/>
      </w:numPr>
      <w:tabs>
        <w:tab w:val="left" w:pos="3828"/>
        <w:tab w:val="right" w:pos="5387"/>
      </w:tabs>
      <w:spacing w:before="0"/>
    </w:pPr>
    <w:rPr>
      <w:rFonts w:eastAsia="Times New Roman"/>
      <w:lang w:val="de-CH" w:eastAsia="de-DE"/>
    </w:rPr>
  </w:style>
  <w:style w:type="paragraph" w:styleId="Listenabsatz">
    <w:name w:val="List Paragraph"/>
    <w:basedOn w:val="Standard"/>
    <w:uiPriority w:val="34"/>
    <w:qFormat/>
    <w:rsid w:val="00C7707E"/>
    <w:pPr>
      <w:ind w:left="720"/>
      <w:contextualSpacing/>
    </w:pPr>
  </w:style>
  <w:style w:type="table" w:styleId="Tabellenraster">
    <w:name w:val="Table Grid"/>
    <w:basedOn w:val="NormaleTabelle"/>
    <w:uiPriority w:val="39"/>
    <w:rsid w:val="00C770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C7707E"/>
    <w:rPr>
      <w:color w:val="0563C1" w:themeColor="hyperlink"/>
      <w:u w:val="single"/>
    </w:rPr>
  </w:style>
  <w:style w:type="character" w:customStyle="1" w:styleId="NichtaufgelsteErwhnung1">
    <w:name w:val="Nicht aufgelöste Erwähnung1"/>
    <w:basedOn w:val="Absatz-Standardschriftart"/>
    <w:uiPriority w:val="99"/>
    <w:semiHidden/>
    <w:unhideWhenUsed/>
    <w:rsid w:val="00C7707E"/>
    <w:rPr>
      <w:color w:val="605E5C"/>
      <w:shd w:val="clear" w:color="auto" w:fill="E1DFDD"/>
    </w:rPr>
  </w:style>
  <w:style w:type="character" w:styleId="Zeilennummer">
    <w:name w:val="line number"/>
    <w:basedOn w:val="Absatz-Standardschriftart"/>
    <w:uiPriority w:val="99"/>
    <w:semiHidden/>
    <w:unhideWhenUsed/>
    <w:rsid w:val="00C7707E"/>
  </w:style>
  <w:style w:type="character" w:styleId="Kommentarzeichen">
    <w:name w:val="annotation reference"/>
    <w:basedOn w:val="Absatz-Standardschriftart"/>
    <w:uiPriority w:val="99"/>
    <w:semiHidden/>
    <w:unhideWhenUsed/>
    <w:qFormat/>
    <w:rsid w:val="00C7707E"/>
    <w:rPr>
      <w:sz w:val="16"/>
      <w:szCs w:val="16"/>
    </w:rPr>
  </w:style>
  <w:style w:type="paragraph" w:styleId="Kommentartext">
    <w:name w:val="annotation text"/>
    <w:basedOn w:val="Standard"/>
    <w:link w:val="KommentartextZchn"/>
    <w:uiPriority w:val="99"/>
    <w:unhideWhenUsed/>
    <w:qFormat/>
    <w:rsid w:val="00C7707E"/>
    <w:rPr>
      <w:szCs w:val="20"/>
    </w:rPr>
  </w:style>
  <w:style w:type="character" w:customStyle="1" w:styleId="KommentartextZchn">
    <w:name w:val="Kommentartext Zchn"/>
    <w:basedOn w:val="Absatz-Standardschriftart"/>
    <w:link w:val="Kommentartext"/>
    <w:uiPriority w:val="99"/>
    <w:qFormat/>
    <w:rsid w:val="00C7707E"/>
    <w:rPr>
      <w:rFonts w:ascii="Helvetica" w:eastAsia="Cambria" w:hAnsi="Helvetica" w:cs="Times New Roman"/>
      <w:szCs w:val="20"/>
      <w:lang w:val="de-DE"/>
    </w:rPr>
  </w:style>
  <w:style w:type="paragraph" w:styleId="Kommentarthema">
    <w:name w:val="annotation subject"/>
    <w:basedOn w:val="Kommentartext"/>
    <w:next w:val="Kommentartext"/>
    <w:link w:val="KommentarthemaZchn"/>
    <w:uiPriority w:val="99"/>
    <w:semiHidden/>
    <w:unhideWhenUsed/>
    <w:rsid w:val="00C7707E"/>
    <w:rPr>
      <w:b/>
      <w:bCs/>
    </w:rPr>
  </w:style>
  <w:style w:type="character" w:customStyle="1" w:styleId="KommentarthemaZchn">
    <w:name w:val="Kommentarthema Zchn"/>
    <w:basedOn w:val="KommentartextZchn"/>
    <w:link w:val="Kommentarthema"/>
    <w:uiPriority w:val="99"/>
    <w:semiHidden/>
    <w:rsid w:val="00C7707E"/>
    <w:rPr>
      <w:rFonts w:ascii="Helvetica" w:eastAsia="Cambria" w:hAnsi="Helvetica" w:cs="Times New Roman"/>
      <w:b/>
      <w:bCs/>
      <w:szCs w:val="20"/>
      <w:lang w:val="de-DE"/>
    </w:rPr>
  </w:style>
  <w:style w:type="paragraph" w:styleId="Sprechblasentext">
    <w:name w:val="Balloon Text"/>
    <w:basedOn w:val="Standard"/>
    <w:link w:val="SprechblasentextZchn"/>
    <w:uiPriority w:val="99"/>
    <w:semiHidden/>
    <w:unhideWhenUsed/>
    <w:rsid w:val="00C7707E"/>
    <w:pPr>
      <w:spacing w:before="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7707E"/>
    <w:rPr>
      <w:rFonts w:ascii="Segoe UI" w:eastAsia="Cambria" w:hAnsi="Segoe UI" w:cs="Segoe UI"/>
      <w:sz w:val="18"/>
      <w:szCs w:val="18"/>
      <w:lang w:val="de-DE"/>
    </w:rPr>
  </w:style>
  <w:style w:type="character" w:customStyle="1" w:styleId="NichtaufgelsteErwhnung2">
    <w:name w:val="Nicht aufgelöste Erwähnung2"/>
    <w:basedOn w:val="Absatz-Standardschriftart"/>
    <w:uiPriority w:val="99"/>
    <w:semiHidden/>
    <w:unhideWhenUsed/>
    <w:rsid w:val="00C7707E"/>
    <w:rPr>
      <w:color w:val="605E5C"/>
      <w:shd w:val="clear" w:color="auto" w:fill="E1DFDD"/>
    </w:rPr>
  </w:style>
  <w:style w:type="paragraph" w:styleId="berarbeitung">
    <w:name w:val="Revision"/>
    <w:hidden/>
    <w:uiPriority w:val="99"/>
    <w:semiHidden/>
    <w:rsid w:val="00C7707E"/>
    <w:pPr>
      <w:spacing w:after="0" w:line="240" w:lineRule="auto"/>
    </w:pPr>
    <w:rPr>
      <w:rFonts w:ascii="Helvetica" w:eastAsia="Cambria" w:hAnsi="Helvetica" w:cs="Times New Roman"/>
      <w:szCs w:val="24"/>
      <w:lang w:val="de-DE"/>
    </w:rPr>
  </w:style>
  <w:style w:type="character" w:styleId="BesuchterLink">
    <w:name w:val="FollowedHyperlink"/>
    <w:basedOn w:val="Absatz-Standardschriftart"/>
    <w:uiPriority w:val="99"/>
    <w:semiHidden/>
    <w:unhideWhenUsed/>
    <w:rsid w:val="00C7707E"/>
    <w:rPr>
      <w:color w:val="954F72" w:themeColor="followedHyperlink"/>
      <w:u w:val="single"/>
    </w:rPr>
  </w:style>
  <w:style w:type="character" w:customStyle="1" w:styleId="markedcontent">
    <w:name w:val="markedcontent"/>
    <w:basedOn w:val="Absatz-Standardschriftart"/>
    <w:rsid w:val="00C7707E"/>
  </w:style>
  <w:style w:type="character" w:customStyle="1" w:styleId="NichtaufgelsteErwhnung3">
    <w:name w:val="Nicht aufgelöste Erwähnung3"/>
    <w:basedOn w:val="Absatz-Standardschriftart"/>
    <w:uiPriority w:val="99"/>
    <w:semiHidden/>
    <w:unhideWhenUsed/>
    <w:rsid w:val="00C7707E"/>
    <w:rPr>
      <w:color w:val="605E5C"/>
      <w:shd w:val="clear" w:color="auto" w:fill="E1DFDD"/>
    </w:rPr>
  </w:style>
  <w:style w:type="character" w:customStyle="1" w:styleId="NichtaufgelsteErwhnung4">
    <w:name w:val="Nicht aufgelöste Erwähnung4"/>
    <w:basedOn w:val="Absatz-Standardschriftart"/>
    <w:uiPriority w:val="99"/>
    <w:semiHidden/>
    <w:unhideWhenUsed/>
    <w:rsid w:val="00E13B66"/>
    <w:rPr>
      <w:color w:val="605E5C"/>
      <w:shd w:val="clear" w:color="auto" w:fill="E1DFDD"/>
    </w:rPr>
  </w:style>
  <w:style w:type="character" w:customStyle="1" w:styleId="berschrift3Zchn">
    <w:name w:val="Überschrift 3 Zchn"/>
    <w:basedOn w:val="Absatz-Standardschriftart"/>
    <w:link w:val="berschrift3"/>
    <w:uiPriority w:val="9"/>
    <w:rsid w:val="00B00C41"/>
    <w:rPr>
      <w:rFonts w:asciiTheme="majorHAnsi" w:eastAsiaTheme="majorEastAsia" w:hAnsiTheme="majorHAnsi" w:cstheme="majorBidi"/>
      <w:color w:val="1F3763" w:themeColor="accent1" w:themeShade="7F"/>
      <w:sz w:val="24"/>
      <w:szCs w:val="24"/>
      <w:lang w:val="de-DE"/>
    </w:rPr>
  </w:style>
  <w:style w:type="character" w:customStyle="1" w:styleId="NichtaufgelsteErwhnung5">
    <w:name w:val="Nicht aufgelöste Erwähnung5"/>
    <w:basedOn w:val="Absatz-Standardschriftart"/>
    <w:uiPriority w:val="99"/>
    <w:semiHidden/>
    <w:unhideWhenUsed/>
    <w:rsid w:val="000C51B4"/>
    <w:rPr>
      <w:color w:val="605E5C"/>
      <w:shd w:val="clear" w:color="auto" w:fill="E1DFDD"/>
    </w:rPr>
  </w:style>
  <w:style w:type="character" w:customStyle="1" w:styleId="anchor-text">
    <w:name w:val="anchor-text"/>
    <w:basedOn w:val="Absatz-Standardschriftart"/>
    <w:rsid w:val="00CB593A"/>
  </w:style>
  <w:style w:type="table" w:customStyle="1" w:styleId="Tabellenraster1">
    <w:name w:val="Tabellenraster1"/>
    <w:basedOn w:val="NormaleTabelle"/>
    <w:next w:val="Tabellenraster"/>
    <w:uiPriority w:val="39"/>
    <w:rsid w:val="00A6592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lmarticle-title">
    <w:name w:val="nlm_article-title"/>
    <w:basedOn w:val="Absatz-Standardschriftart"/>
    <w:rsid w:val="007B61A0"/>
  </w:style>
  <w:style w:type="paragraph" w:styleId="StandardWeb">
    <w:name w:val="Normal (Web)"/>
    <w:basedOn w:val="Standard"/>
    <w:uiPriority w:val="99"/>
    <w:semiHidden/>
    <w:unhideWhenUsed/>
    <w:rsid w:val="009E20E4"/>
    <w:pPr>
      <w:spacing w:before="100" w:beforeAutospacing="1" w:after="100" w:afterAutospacing="1"/>
    </w:pPr>
    <w:rPr>
      <w:rFonts w:ascii="Times New Roman" w:eastAsia="Times New Roman" w:hAnsi="Times New Roman"/>
      <w:sz w:val="24"/>
      <w:lang w:val="de-CH" w:eastAsia="de-CH"/>
    </w:rPr>
  </w:style>
  <w:style w:type="paragraph" w:styleId="Kopfzeile">
    <w:name w:val="header"/>
    <w:basedOn w:val="Standard"/>
    <w:link w:val="KopfzeileZchn"/>
    <w:uiPriority w:val="99"/>
    <w:unhideWhenUsed/>
    <w:rsid w:val="0053667B"/>
    <w:pPr>
      <w:tabs>
        <w:tab w:val="center" w:pos="4536"/>
        <w:tab w:val="right" w:pos="9072"/>
      </w:tabs>
      <w:spacing w:before="0"/>
    </w:pPr>
  </w:style>
  <w:style w:type="character" w:customStyle="1" w:styleId="KopfzeileZchn">
    <w:name w:val="Kopfzeile Zchn"/>
    <w:basedOn w:val="Absatz-Standardschriftart"/>
    <w:link w:val="Kopfzeile"/>
    <w:uiPriority w:val="99"/>
    <w:rsid w:val="0053667B"/>
    <w:rPr>
      <w:rFonts w:ascii="Helvetica" w:eastAsia="Cambria" w:hAnsi="Helvetica" w:cs="Times New Roman"/>
      <w:szCs w:val="24"/>
      <w:lang w:val="de-DE"/>
    </w:rPr>
  </w:style>
  <w:style w:type="paragraph" w:styleId="Fuzeile">
    <w:name w:val="footer"/>
    <w:basedOn w:val="Standard"/>
    <w:link w:val="FuzeileZchn"/>
    <w:uiPriority w:val="99"/>
    <w:unhideWhenUsed/>
    <w:rsid w:val="0053667B"/>
    <w:pPr>
      <w:tabs>
        <w:tab w:val="center" w:pos="4536"/>
        <w:tab w:val="right" w:pos="9072"/>
      </w:tabs>
      <w:spacing w:before="0"/>
    </w:pPr>
  </w:style>
  <w:style w:type="character" w:customStyle="1" w:styleId="FuzeileZchn">
    <w:name w:val="Fußzeile Zchn"/>
    <w:basedOn w:val="Absatz-Standardschriftart"/>
    <w:link w:val="Fuzeile"/>
    <w:uiPriority w:val="99"/>
    <w:rsid w:val="0053667B"/>
    <w:rPr>
      <w:rFonts w:ascii="Helvetica" w:eastAsia="Cambria" w:hAnsi="Helvetica" w:cs="Times New Roman"/>
      <w:szCs w:val="24"/>
      <w:lang w:val="de-DE"/>
    </w:rPr>
  </w:style>
  <w:style w:type="character" w:customStyle="1" w:styleId="NichtaufgelsteErwhnung6">
    <w:name w:val="Nicht aufgelöste Erwähnung6"/>
    <w:basedOn w:val="Absatz-Standardschriftart"/>
    <w:uiPriority w:val="99"/>
    <w:semiHidden/>
    <w:unhideWhenUsed/>
    <w:rsid w:val="00A76CB6"/>
    <w:rPr>
      <w:color w:val="605E5C"/>
      <w:shd w:val="clear" w:color="auto" w:fill="E1DFDD"/>
    </w:rPr>
  </w:style>
  <w:style w:type="character" w:customStyle="1" w:styleId="NichtaufgelsteErwhnung7">
    <w:name w:val="Nicht aufgelöste Erwähnung7"/>
    <w:basedOn w:val="Absatz-Standardschriftart"/>
    <w:uiPriority w:val="99"/>
    <w:semiHidden/>
    <w:unhideWhenUsed/>
    <w:rsid w:val="00B506EE"/>
    <w:rPr>
      <w:color w:val="605E5C"/>
      <w:shd w:val="clear" w:color="auto" w:fill="E1DFDD"/>
    </w:rPr>
  </w:style>
  <w:style w:type="character" w:customStyle="1" w:styleId="NichtaufgelsteErwhnung8">
    <w:name w:val="Nicht aufgelöste Erwähnung8"/>
    <w:basedOn w:val="Absatz-Standardschriftart"/>
    <w:uiPriority w:val="99"/>
    <w:semiHidden/>
    <w:unhideWhenUsed/>
    <w:rsid w:val="00DB5E54"/>
    <w:rPr>
      <w:color w:val="605E5C"/>
      <w:shd w:val="clear" w:color="auto" w:fill="E1DFDD"/>
    </w:rPr>
  </w:style>
  <w:style w:type="character" w:customStyle="1" w:styleId="rynqvb">
    <w:name w:val="rynqvb"/>
    <w:basedOn w:val="Absatz-Standardschriftart"/>
    <w:rsid w:val="00BB1618"/>
  </w:style>
  <w:style w:type="paragraph" w:styleId="HTMLVorformatiert">
    <w:name w:val="HTML Preformatted"/>
    <w:basedOn w:val="Standard"/>
    <w:link w:val="HTMLVorformatiertZchn"/>
    <w:uiPriority w:val="99"/>
    <w:semiHidden/>
    <w:unhideWhenUsed/>
    <w:rsid w:val="004A0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pPr>
    <w:rPr>
      <w:rFonts w:ascii="Courier New" w:eastAsia="Times New Roman" w:hAnsi="Courier New" w:cs="Courier New"/>
      <w:szCs w:val="20"/>
      <w:lang w:val="de-CH" w:eastAsia="de-CH"/>
    </w:rPr>
  </w:style>
  <w:style w:type="character" w:customStyle="1" w:styleId="HTMLVorformatiertZchn">
    <w:name w:val="HTML Vorformatiert Zchn"/>
    <w:basedOn w:val="Absatz-Standardschriftart"/>
    <w:link w:val="HTMLVorformatiert"/>
    <w:uiPriority w:val="99"/>
    <w:semiHidden/>
    <w:rsid w:val="004A0BF1"/>
    <w:rPr>
      <w:rFonts w:ascii="Courier New" w:eastAsia="Times New Roman" w:hAnsi="Courier New" w:cs="Courier New"/>
      <w:szCs w:val="20"/>
      <w:lang w:eastAsia="de-CH"/>
    </w:rPr>
  </w:style>
  <w:style w:type="character" w:customStyle="1" w:styleId="NichtaufgelsteErwhnung9">
    <w:name w:val="Nicht aufgelöste Erwähnung9"/>
    <w:basedOn w:val="Absatz-Standardschriftart"/>
    <w:uiPriority w:val="99"/>
    <w:semiHidden/>
    <w:unhideWhenUsed/>
    <w:rsid w:val="00B41294"/>
    <w:rPr>
      <w:color w:val="605E5C"/>
      <w:shd w:val="clear" w:color="auto" w:fill="E1DFDD"/>
    </w:rPr>
  </w:style>
  <w:style w:type="character" w:styleId="NichtaufgelsteErwhnung">
    <w:name w:val="Unresolved Mention"/>
    <w:basedOn w:val="Absatz-Standardschriftart"/>
    <w:uiPriority w:val="99"/>
    <w:semiHidden/>
    <w:unhideWhenUsed/>
    <w:rsid w:val="001815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800615">
      <w:bodyDiv w:val="1"/>
      <w:marLeft w:val="0"/>
      <w:marRight w:val="0"/>
      <w:marTop w:val="0"/>
      <w:marBottom w:val="0"/>
      <w:divBdr>
        <w:top w:val="none" w:sz="0" w:space="0" w:color="auto"/>
        <w:left w:val="none" w:sz="0" w:space="0" w:color="auto"/>
        <w:bottom w:val="none" w:sz="0" w:space="0" w:color="auto"/>
        <w:right w:val="none" w:sz="0" w:space="0" w:color="auto"/>
      </w:divBdr>
    </w:div>
    <w:div w:id="214392613">
      <w:bodyDiv w:val="1"/>
      <w:marLeft w:val="0"/>
      <w:marRight w:val="0"/>
      <w:marTop w:val="0"/>
      <w:marBottom w:val="0"/>
      <w:divBdr>
        <w:top w:val="none" w:sz="0" w:space="0" w:color="auto"/>
        <w:left w:val="none" w:sz="0" w:space="0" w:color="auto"/>
        <w:bottom w:val="none" w:sz="0" w:space="0" w:color="auto"/>
        <w:right w:val="none" w:sz="0" w:space="0" w:color="auto"/>
      </w:divBdr>
    </w:div>
    <w:div w:id="254872497">
      <w:bodyDiv w:val="1"/>
      <w:marLeft w:val="0"/>
      <w:marRight w:val="0"/>
      <w:marTop w:val="0"/>
      <w:marBottom w:val="0"/>
      <w:divBdr>
        <w:top w:val="none" w:sz="0" w:space="0" w:color="auto"/>
        <w:left w:val="none" w:sz="0" w:space="0" w:color="auto"/>
        <w:bottom w:val="none" w:sz="0" w:space="0" w:color="auto"/>
        <w:right w:val="none" w:sz="0" w:space="0" w:color="auto"/>
      </w:divBdr>
    </w:div>
    <w:div w:id="272447397">
      <w:bodyDiv w:val="1"/>
      <w:marLeft w:val="0"/>
      <w:marRight w:val="0"/>
      <w:marTop w:val="0"/>
      <w:marBottom w:val="0"/>
      <w:divBdr>
        <w:top w:val="none" w:sz="0" w:space="0" w:color="auto"/>
        <w:left w:val="none" w:sz="0" w:space="0" w:color="auto"/>
        <w:bottom w:val="none" w:sz="0" w:space="0" w:color="auto"/>
        <w:right w:val="none" w:sz="0" w:space="0" w:color="auto"/>
      </w:divBdr>
    </w:div>
    <w:div w:id="562257705">
      <w:bodyDiv w:val="1"/>
      <w:marLeft w:val="0"/>
      <w:marRight w:val="0"/>
      <w:marTop w:val="0"/>
      <w:marBottom w:val="0"/>
      <w:divBdr>
        <w:top w:val="none" w:sz="0" w:space="0" w:color="auto"/>
        <w:left w:val="none" w:sz="0" w:space="0" w:color="auto"/>
        <w:bottom w:val="none" w:sz="0" w:space="0" w:color="auto"/>
        <w:right w:val="none" w:sz="0" w:space="0" w:color="auto"/>
      </w:divBdr>
    </w:div>
    <w:div w:id="1295255185">
      <w:bodyDiv w:val="1"/>
      <w:marLeft w:val="0"/>
      <w:marRight w:val="0"/>
      <w:marTop w:val="0"/>
      <w:marBottom w:val="0"/>
      <w:divBdr>
        <w:top w:val="none" w:sz="0" w:space="0" w:color="auto"/>
        <w:left w:val="none" w:sz="0" w:space="0" w:color="auto"/>
        <w:bottom w:val="none" w:sz="0" w:space="0" w:color="auto"/>
        <w:right w:val="none" w:sz="0" w:space="0" w:color="auto"/>
      </w:divBdr>
    </w:div>
    <w:div w:id="1328905445">
      <w:bodyDiv w:val="1"/>
      <w:marLeft w:val="0"/>
      <w:marRight w:val="0"/>
      <w:marTop w:val="0"/>
      <w:marBottom w:val="0"/>
      <w:divBdr>
        <w:top w:val="none" w:sz="0" w:space="0" w:color="auto"/>
        <w:left w:val="none" w:sz="0" w:space="0" w:color="auto"/>
        <w:bottom w:val="none" w:sz="0" w:space="0" w:color="auto"/>
        <w:right w:val="none" w:sz="0" w:space="0" w:color="auto"/>
      </w:divBdr>
    </w:div>
    <w:div w:id="1411655841">
      <w:bodyDiv w:val="1"/>
      <w:marLeft w:val="0"/>
      <w:marRight w:val="0"/>
      <w:marTop w:val="0"/>
      <w:marBottom w:val="0"/>
      <w:divBdr>
        <w:top w:val="none" w:sz="0" w:space="0" w:color="auto"/>
        <w:left w:val="none" w:sz="0" w:space="0" w:color="auto"/>
        <w:bottom w:val="none" w:sz="0" w:space="0" w:color="auto"/>
        <w:right w:val="none" w:sz="0" w:space="0" w:color="auto"/>
      </w:divBdr>
    </w:div>
    <w:div w:id="1640919970">
      <w:bodyDiv w:val="1"/>
      <w:marLeft w:val="0"/>
      <w:marRight w:val="0"/>
      <w:marTop w:val="0"/>
      <w:marBottom w:val="0"/>
      <w:divBdr>
        <w:top w:val="none" w:sz="0" w:space="0" w:color="auto"/>
        <w:left w:val="none" w:sz="0" w:space="0" w:color="auto"/>
        <w:bottom w:val="none" w:sz="0" w:space="0" w:color="auto"/>
        <w:right w:val="none" w:sz="0" w:space="0" w:color="auto"/>
      </w:divBdr>
    </w:div>
    <w:div w:id="1665814605">
      <w:bodyDiv w:val="1"/>
      <w:marLeft w:val="0"/>
      <w:marRight w:val="0"/>
      <w:marTop w:val="0"/>
      <w:marBottom w:val="0"/>
      <w:divBdr>
        <w:top w:val="none" w:sz="0" w:space="0" w:color="auto"/>
        <w:left w:val="none" w:sz="0" w:space="0" w:color="auto"/>
        <w:bottom w:val="none" w:sz="0" w:space="0" w:color="auto"/>
        <w:right w:val="none" w:sz="0" w:space="0" w:color="auto"/>
      </w:divBdr>
    </w:div>
    <w:div w:id="1849057204">
      <w:bodyDiv w:val="1"/>
      <w:marLeft w:val="0"/>
      <w:marRight w:val="0"/>
      <w:marTop w:val="0"/>
      <w:marBottom w:val="0"/>
      <w:divBdr>
        <w:top w:val="none" w:sz="0" w:space="0" w:color="auto"/>
        <w:left w:val="none" w:sz="0" w:space="0" w:color="auto"/>
        <w:bottom w:val="none" w:sz="0" w:space="0" w:color="auto"/>
        <w:right w:val="none" w:sz="0" w:space="0" w:color="auto"/>
      </w:divBdr>
    </w:div>
    <w:div w:id="1926722272">
      <w:bodyDiv w:val="1"/>
      <w:marLeft w:val="0"/>
      <w:marRight w:val="0"/>
      <w:marTop w:val="0"/>
      <w:marBottom w:val="0"/>
      <w:divBdr>
        <w:top w:val="none" w:sz="0" w:space="0" w:color="auto"/>
        <w:left w:val="none" w:sz="0" w:space="0" w:color="auto"/>
        <w:bottom w:val="none" w:sz="0" w:space="0" w:color="auto"/>
        <w:right w:val="none" w:sz="0" w:space="0" w:color="auto"/>
      </w:divBdr>
    </w:div>
    <w:div w:id="1932396916">
      <w:bodyDiv w:val="1"/>
      <w:marLeft w:val="0"/>
      <w:marRight w:val="0"/>
      <w:marTop w:val="0"/>
      <w:marBottom w:val="0"/>
      <w:divBdr>
        <w:top w:val="none" w:sz="0" w:space="0" w:color="auto"/>
        <w:left w:val="none" w:sz="0" w:space="0" w:color="auto"/>
        <w:bottom w:val="none" w:sz="0" w:space="0" w:color="auto"/>
        <w:right w:val="none" w:sz="0" w:space="0" w:color="auto"/>
      </w:divBdr>
    </w:div>
    <w:div w:id="2015299529">
      <w:bodyDiv w:val="1"/>
      <w:marLeft w:val="0"/>
      <w:marRight w:val="0"/>
      <w:marTop w:val="0"/>
      <w:marBottom w:val="0"/>
      <w:divBdr>
        <w:top w:val="none" w:sz="0" w:space="0" w:color="auto"/>
        <w:left w:val="none" w:sz="0" w:space="0" w:color="auto"/>
        <w:bottom w:val="none" w:sz="0" w:space="0" w:color="auto"/>
        <w:right w:val="none" w:sz="0" w:space="0" w:color="auto"/>
      </w:divBdr>
    </w:div>
    <w:div w:id="209323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444E9-9E1A-4741-BAE0-7D2B48588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9479</Words>
  <Characters>59723</Characters>
  <Application>Microsoft Office Word</Application>
  <DocSecurity>0</DocSecurity>
  <Lines>497</Lines>
  <Paragraphs>138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SNP</Company>
  <LinksUpToDate>false</LinksUpToDate>
  <CharactersWithSpaces>69064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dc:description/>
  <cp:lastModifiedBy>Thomas Rempfler</cp:lastModifiedBy>
  <cp:revision>2</cp:revision>
  <cp:lastPrinted>2024-02-28T09:52:00Z</cp:lastPrinted>
  <dcterms:created xsi:type="dcterms:W3CDTF">2024-12-09T15:18:00Z</dcterms:created>
  <dcterms:modified xsi:type="dcterms:W3CDTF">2024-12-09T15:18:00Z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https://csl.mendeley.com/styles/581567641/apa</vt:lpwstr>
  </property>
  <property fmtid="{D5CDD505-2E9C-101B-9397-08002B2CF9AE}" pid="9" name="Mendeley Recent Style Name 3_1">
    <vt:lpwstr>American Psychological Association 7th edition - Thomas Rempfler</vt:lpwstr>
  </property>
  <property fmtid="{D5CDD505-2E9C-101B-9397-08002B2CF9AE}" pid="10" name="Mendeley Recent Style Id 4_1">
    <vt:lpwstr>http://csl.mendeley.com/styles/581567641/apa</vt:lpwstr>
  </property>
  <property fmtid="{D5CDD505-2E9C-101B-9397-08002B2CF9AE}" pid="11" name="Mendeley Recent Style Name 4_1">
    <vt:lpwstr>American Psychological Association 7th edition - Thomas Rempfler</vt:lpwstr>
  </property>
  <property fmtid="{D5CDD505-2E9C-101B-9397-08002B2CF9AE}" pid="12" name="Mendeley Recent Style Id 5_1">
    <vt:lpwstr>http://www.zotero.org/styles/american-sociological-association</vt:lpwstr>
  </property>
  <property fmtid="{D5CDD505-2E9C-101B-9397-08002B2CF9AE}" pid="13" name="Mendeley Recent Style Name 5_1">
    <vt:lpwstr>American Sociological Association 6th edition</vt:lpwstr>
  </property>
  <property fmtid="{D5CDD505-2E9C-101B-9397-08002B2CF9AE}" pid="14" name="Mendeley Recent Style Id 6_1">
    <vt:lpwstr>http://www.zotero.org/styles/chicago-author-date</vt:lpwstr>
  </property>
  <property fmtid="{D5CDD505-2E9C-101B-9397-08002B2CF9AE}" pid="15" name="Mendeley Recent Style Name 6_1">
    <vt:lpwstr>Chicago Manual of Style 17th edition (author-date)</vt:lpwstr>
  </property>
  <property fmtid="{D5CDD505-2E9C-101B-9397-08002B2CF9AE}" pid="16" name="Mendeley Recent Style Id 7_1">
    <vt:lpwstr>http://www.zotero.org/styles/harvard-cite-them-right</vt:lpwstr>
  </property>
  <property fmtid="{D5CDD505-2E9C-101B-9397-08002B2CF9AE}" pid="17" name="Mendeley Recent Style Name 7_1">
    <vt:lpwstr>Cite Them Right 10th edition - Harvard</vt:lpwstr>
  </property>
  <property fmtid="{D5CDD505-2E9C-101B-9397-08002B2CF9AE}" pid="18" name="Mendeley Recent Style Id 8_1">
    <vt:lpwstr>http://www.zotero.org/styles/harvard1</vt:lpwstr>
  </property>
  <property fmtid="{D5CDD505-2E9C-101B-9397-08002B2CF9AE}" pid="19" name="Mendeley Recent Style Name 8_1">
    <vt:lpwstr>Harvard reference format 1 (deprecated)</vt:lpwstr>
  </property>
  <property fmtid="{D5CDD505-2E9C-101B-9397-08002B2CF9AE}" pid="20" name="Mendeley Recent Style Id 9_1">
    <vt:lpwstr>http://www.zotero.org/styles/ieee</vt:lpwstr>
  </property>
  <property fmtid="{D5CDD505-2E9C-101B-9397-08002B2CF9AE}" pid="21" name="Mendeley Recent Style Name 9_1">
    <vt:lpwstr>IEEE</vt:lpwstr>
  </property>
  <property fmtid="{D5CDD505-2E9C-101B-9397-08002B2CF9AE}" pid="22" name="Mendeley Document_1">
    <vt:lpwstr>True</vt:lpwstr>
  </property>
  <property fmtid="{D5CDD505-2E9C-101B-9397-08002B2CF9AE}" pid="23" name="Mendeley Unique User Id_1">
    <vt:lpwstr>66b92a46-4644-3792-b775-f568c1b7a1dd</vt:lpwstr>
  </property>
  <property fmtid="{D5CDD505-2E9C-101B-9397-08002B2CF9AE}" pid="24" name="Mendeley Citation Style_1">
    <vt:lpwstr>http://www.zotero.org/styles/apa</vt:lpwstr>
  </property>
</Properties>
</file>