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D7E9" w14:textId="4C08E10B" w:rsidR="005D65D6" w:rsidRDefault="00C66E52">
      <w:pPr>
        <w:pStyle w:val="Heading1"/>
        <w:ind w:right="0"/>
        <w:jc w:val="center"/>
        <w:rPr>
          <w:sz w:val="32"/>
        </w:rPr>
      </w:pPr>
      <w:r>
        <w:rPr>
          <w:sz w:val="32"/>
        </w:rPr>
        <w:t xml:space="preserve">Additional file </w:t>
      </w:r>
      <w:r w:rsidR="00D67331">
        <w:rPr>
          <w:sz w:val="32"/>
        </w:rPr>
        <w:t>5</w:t>
      </w:r>
    </w:p>
    <w:p w14:paraId="13D82F98" w14:textId="0501682F" w:rsidR="00C66E52" w:rsidRDefault="00C66E52" w:rsidP="00C66E52">
      <w:pPr>
        <w:ind w:right="0" w:firstLine="0"/>
        <w:rPr>
          <w:b/>
          <w:sz w:val="28"/>
        </w:rPr>
      </w:pPr>
      <w:r w:rsidRPr="00C66E52">
        <w:rPr>
          <w:b/>
          <w:sz w:val="28"/>
        </w:rPr>
        <w:t>Effects of vasectomy on breeding-related movement and activity in free-ranging white-tailed deer</w:t>
      </w:r>
    </w:p>
    <w:p w14:paraId="5DF68183" w14:textId="77777777" w:rsidR="005D65D6" w:rsidRDefault="00D67331" w:rsidP="00C66E52">
      <w:pPr>
        <w:ind w:right="0" w:firstLine="0"/>
      </w:pPr>
      <w:r>
        <w:t>Vickie DeNicola, Stefano Mezzini, Petar Bursać, Pranav Minasandra, and Francesca Cagnacci</w:t>
      </w:r>
    </w:p>
    <w:p w14:paraId="54D3755A" w14:textId="06A5655C" w:rsidR="007F76DA" w:rsidRDefault="007F76DA">
      <w:pPr>
        <w:ind w:right="0" w:firstLine="0"/>
        <w:sectPr w:rsidR="007F76DA">
          <w:headerReference w:type="default" r:id="rId7"/>
          <w:footerReference w:type="default" r:id="rId8"/>
          <w:pgSz w:w="12240" w:h="15840"/>
          <w:pgMar w:top="1440" w:right="1440" w:bottom="1440" w:left="1440" w:header="708" w:footer="708" w:gutter="0"/>
          <w:cols w:space="720"/>
        </w:sectPr>
      </w:pPr>
    </w:p>
    <w:p w14:paraId="4F49D3B6" w14:textId="77777777" w:rsidR="005D65D6" w:rsidRDefault="00D67331">
      <w:pPr>
        <w:ind w:firstLine="0"/>
        <w:rPr>
          <w:b/>
        </w:rPr>
      </w:pPr>
      <w:r>
        <w:rPr>
          <w:b/>
        </w:rPr>
        <w:lastRenderedPageBreak/>
        <w:t>Section S1.</w:t>
      </w:r>
      <w:r>
        <w:t xml:space="preserve"> </w:t>
      </w:r>
      <w:r>
        <w:rPr>
          <w:b/>
        </w:rPr>
        <w:t>Detailed description of data cleaning and processing for telemetry data from both study sites.</w:t>
      </w:r>
    </w:p>
    <w:p w14:paraId="5E4BDB09" w14:textId="77777777" w:rsidR="005D65D6" w:rsidRDefault="005D65D6">
      <w:pPr>
        <w:ind w:firstLine="0"/>
      </w:pPr>
    </w:p>
    <w:p w14:paraId="1F1ED405" w14:textId="5CE1BD17" w:rsidR="005D65D6" w:rsidRDefault="00D67331">
      <w:pPr>
        <w:ind w:right="0" w:firstLine="0"/>
      </w:pPr>
      <w:r>
        <w:t>After downloading raw GPS data (n = 735,270) from MoveBank</w:t>
      </w:r>
      <w:r w:rsidR="007F76DA">
        <w:t>,</w:t>
      </w:r>
      <w:r>
        <w:t xml:space="preserve"> we removed events without coordinates (n = 15,854), those from individuals tracked for &lt; 28 days, and those from individuals in Year 1 who died of unknown causes before the first frost (known </w:t>
      </w:r>
      <w:r w:rsidR="007F76DA">
        <w:t>e</w:t>
      </w:r>
      <w:r>
        <w:t xml:space="preserve">pizootic </w:t>
      </w:r>
      <w:r w:rsidR="007F76DA">
        <w:t>h</w:t>
      </w:r>
      <w:r>
        <w:t xml:space="preserve">emorrhagic </w:t>
      </w:r>
      <w:r w:rsidR="007F76DA">
        <w:t>d</w:t>
      </w:r>
      <w:r>
        <w:t>isease outbreak; n = 20,566). We removed ⁠outlier locations (n = 37) based on the visual inspection of telemetry data and the relationships between the minimum speed (assuming straight-line displacement) and deviation from the median location, turning angle, and time between locations. For each individual, we removed the first 10 and last 2 days of data from the analysis to reduce disturbance from the capture event and to limit the potential for inclusion of data after the collar had dropped off [1]. The median sampling interval for each individual included in the final sample is shown in Fig. S1A.</w:t>
      </w:r>
    </w:p>
    <w:p w14:paraId="126C1DD1" w14:textId="77777777" w:rsidR="007F76DA" w:rsidRDefault="007F76DA">
      <w:pPr>
        <w:ind w:right="0" w:firstLine="0"/>
      </w:pPr>
    </w:p>
    <w:p w14:paraId="4CEA7CBA" w14:textId="77777777" w:rsidR="005D65D6" w:rsidRDefault="00D67331">
      <w:pPr>
        <w:ind w:right="0" w:firstLine="0"/>
        <w:rPr>
          <w:b/>
        </w:rPr>
      </w:pPr>
      <w:r>
        <w:rPr>
          <w:b/>
        </w:rPr>
        <w:t>References</w:t>
      </w:r>
    </w:p>
    <w:p w14:paraId="5ABFC69B" w14:textId="209ECF4A" w:rsidR="005D65D6" w:rsidRDefault="00D67331">
      <w:pPr>
        <w:ind w:left="270" w:right="0" w:hanging="270"/>
      </w:pPr>
      <w:r>
        <w:t>1.</w:t>
      </w:r>
      <w:r>
        <w:tab/>
      </w:r>
      <w:proofErr w:type="spellStart"/>
      <w:r>
        <w:t>Morellet</w:t>
      </w:r>
      <w:proofErr w:type="spellEnd"/>
      <w:r>
        <w:t xml:space="preserve"> N, Verheyden H, </w:t>
      </w:r>
      <w:proofErr w:type="spellStart"/>
      <w:r>
        <w:t>Angibault</w:t>
      </w:r>
      <w:proofErr w:type="spellEnd"/>
      <w:r>
        <w:t xml:space="preserve"> JM, </w:t>
      </w:r>
      <w:proofErr w:type="spellStart"/>
      <w:r>
        <w:t>Cargnelutti</w:t>
      </w:r>
      <w:proofErr w:type="spellEnd"/>
      <w:r>
        <w:t xml:space="preserve"> B, </w:t>
      </w:r>
      <w:proofErr w:type="spellStart"/>
      <w:r>
        <w:t>Lourtet</w:t>
      </w:r>
      <w:proofErr w:type="spellEnd"/>
      <w:r>
        <w:t xml:space="preserve"> B, Hewison MA. The effect of capture on ranging behaviour and activity of the European roe deer Capreolus capreolus. </w:t>
      </w:r>
      <w:proofErr w:type="spellStart"/>
      <w:r>
        <w:t>Wildl</w:t>
      </w:r>
      <w:proofErr w:type="spellEnd"/>
      <w:r>
        <w:t xml:space="preserve"> Biol. </w:t>
      </w:r>
      <w:proofErr w:type="gramStart"/>
      <w:r>
        <w:t>2009;15:278</w:t>
      </w:r>
      <w:proofErr w:type="gramEnd"/>
      <w:r>
        <w:t xml:space="preserve">–87. </w:t>
      </w:r>
      <w:hyperlink r:id="rId9" w:history="1">
        <w:r w:rsidR="005D65D6">
          <w:t>https://doi.org/10.2981/08-084</w:t>
        </w:r>
      </w:hyperlink>
    </w:p>
    <w:p w14:paraId="0A331CC0" w14:textId="77777777" w:rsidR="005D65D6" w:rsidRDefault="005D65D6">
      <w:pPr>
        <w:ind w:left="270" w:right="0" w:hanging="270"/>
        <w:sectPr w:rsidR="005D65D6">
          <w:pgSz w:w="12240" w:h="15840"/>
          <w:pgMar w:top="1440" w:right="1440" w:bottom="1440" w:left="1440" w:header="706" w:footer="706" w:gutter="0"/>
          <w:cols w:space="720"/>
        </w:sectPr>
      </w:pPr>
    </w:p>
    <w:p w14:paraId="65E2AF90" w14:textId="161D8D7F" w:rsidR="005D65D6" w:rsidRDefault="00CD5D2C">
      <w:pPr>
        <w:pStyle w:val="Heading3"/>
        <w:ind w:right="0" w:firstLine="0"/>
      </w:pPr>
      <w:r>
        <w:rPr>
          <w:noProof/>
        </w:rPr>
        <w:lastRenderedPageBreak/>
        <w:drawing>
          <wp:inline distT="0" distB="0" distL="0" distR="0" wp14:anchorId="79DF1C88" wp14:editId="415E27E4">
            <wp:extent cx="5943600" cy="3962400"/>
            <wp:effectExtent l="0" t="0" r="0" b="0"/>
            <wp:docPr id="211845149" name="Picture 1" descr="A graph of different levels of a number of day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45149" name="Picture 1" descr="A graph of different levels of a number of day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621E5" w14:textId="15A440B3" w:rsidR="005D65D6" w:rsidRDefault="00D67331">
      <w:pPr>
        <w:pStyle w:val="Heading3"/>
        <w:ind w:right="0" w:firstLine="0"/>
        <w:rPr>
          <w:b w:val="0"/>
        </w:rPr>
      </w:pPr>
      <w:r>
        <w:t xml:space="preserve">Figure S1. </w:t>
      </w:r>
      <w:r>
        <w:rPr>
          <w:b w:val="0"/>
        </w:rPr>
        <w:t>Median GPS fix rate for individuals in the final sample. Text labels indicate which deer had a 4-h sampling interval, whereas gray vertical lines indicate which deer were tracked in both years (A).</w:t>
      </w:r>
      <w:r>
        <w:t xml:space="preserve"> </w:t>
      </w:r>
      <w:r>
        <w:rPr>
          <w:b w:val="0"/>
        </w:rPr>
        <w:t>Total number of GPS fixes over day of year (i.e., days since December 31</w:t>
      </w:r>
      <w:r>
        <w:rPr>
          <w:b w:val="0"/>
          <w:vertAlign w:val="superscript"/>
        </w:rPr>
        <w:t>st</w:t>
      </w:r>
      <w:r>
        <w:rPr>
          <w:b w:val="0"/>
        </w:rPr>
        <w:t xml:space="preserve"> of the previous year; (B) and days since 1 August (C). In panel B, note the lack of continuity between December and January as well as the gap between the end of data collection in May/June and the deployment of collars and contrast this with panel B, where dates are shown as the number of days since 1 August.</w:t>
      </w:r>
    </w:p>
    <w:p w14:paraId="02FF2E54" w14:textId="77777777" w:rsidR="005D65D6" w:rsidRDefault="005D65D6">
      <w:pPr>
        <w:ind w:firstLine="0"/>
      </w:pPr>
    </w:p>
    <w:sectPr w:rsidR="005D65D6"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0CA47" w14:textId="77777777" w:rsidR="00535831" w:rsidRDefault="00535831">
      <w:pPr>
        <w:spacing w:line="240" w:lineRule="auto"/>
      </w:pPr>
      <w:r>
        <w:separator/>
      </w:r>
    </w:p>
  </w:endnote>
  <w:endnote w:type="continuationSeparator" w:id="0">
    <w:p w14:paraId="4A6543D1" w14:textId="77777777" w:rsidR="00535831" w:rsidRDefault="00535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F460" w14:textId="77777777" w:rsidR="005D65D6" w:rsidRDefault="005D65D6">
    <w:pPr>
      <w:pBdr>
        <w:top w:val="nil"/>
        <w:left w:val="nil"/>
        <w:bottom w:val="nil"/>
        <w:right w:val="nil"/>
      </w:pBdr>
      <w:tabs>
        <w:tab w:val="center" w:pos="4819"/>
        <w:tab w:val="right" w:pos="9638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C0F06" w14:textId="77777777" w:rsidR="00535831" w:rsidRDefault="00535831">
      <w:pPr>
        <w:spacing w:line="240" w:lineRule="auto"/>
      </w:pPr>
      <w:r>
        <w:separator/>
      </w:r>
    </w:p>
  </w:footnote>
  <w:footnote w:type="continuationSeparator" w:id="0">
    <w:p w14:paraId="5E8EBB17" w14:textId="77777777" w:rsidR="00535831" w:rsidRDefault="005358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A1150" w14:textId="77777777" w:rsidR="005D65D6" w:rsidRDefault="005D65D6">
    <w:pPr>
      <w:spacing w:line="276" w:lineRule="auto"/>
      <w:ind w:right="0" w:firstLine="0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2FF1"/>
    <w:multiLevelType w:val="multilevel"/>
    <w:tmpl w:val="CDD88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209E0199"/>
    <w:multiLevelType w:val="multilevel"/>
    <w:tmpl w:val="E2A0A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5E621F18"/>
    <w:multiLevelType w:val="multilevel"/>
    <w:tmpl w:val="40FA1842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044519207">
    <w:abstractNumId w:val="2"/>
  </w:num>
  <w:num w:numId="2" w16cid:durableId="1013531990">
    <w:abstractNumId w:val="1"/>
  </w:num>
  <w:num w:numId="3" w16cid:durableId="13226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D6"/>
    <w:rsid w:val="000D78F6"/>
    <w:rsid w:val="001657DD"/>
    <w:rsid w:val="001F7860"/>
    <w:rsid w:val="00214ACC"/>
    <w:rsid w:val="00535831"/>
    <w:rsid w:val="005D65D6"/>
    <w:rsid w:val="006A1726"/>
    <w:rsid w:val="007F76DA"/>
    <w:rsid w:val="0092169D"/>
    <w:rsid w:val="00937020"/>
    <w:rsid w:val="009D020C"/>
    <w:rsid w:val="00AB6968"/>
    <w:rsid w:val="00C11E98"/>
    <w:rsid w:val="00C66E52"/>
    <w:rsid w:val="00CD5D2C"/>
    <w:rsid w:val="00D67331"/>
    <w:rsid w:val="00D958E5"/>
    <w:rsid w:val="00E2744C"/>
    <w:rsid w:val="00E777FC"/>
    <w:rsid w:val="00EE75DA"/>
    <w:rsid w:val="00FD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1B0FB"/>
  <w15:docId w15:val="{59515707-E2D3-4563-9A4F-826B8354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right="-720" w:firstLine="720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keepNext/>
      <w:keepLines/>
      <w:ind w:firstLine="0"/>
      <w:outlineLvl w:val="0"/>
    </w:pPr>
    <w:rPr>
      <w:b/>
    </w:rPr>
  </w:style>
  <w:style w:type="paragraph" w:styleId="Heading2">
    <w:name w:val="heading 2"/>
    <w:basedOn w:val="Normal"/>
    <w:qFormat/>
    <w:pPr>
      <w:keepNext/>
      <w:keepLines/>
      <w:spacing w:line="360" w:lineRule="auto"/>
      <w:outlineLvl w:val="1"/>
    </w:pPr>
    <w:rPr>
      <w:b/>
    </w:rPr>
  </w:style>
  <w:style w:type="paragraph" w:styleId="Heading3">
    <w:name w:val="heading 3"/>
    <w:basedOn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pPr>
      <w:keepNext/>
      <w:keepLines/>
      <w:outlineLvl w:val="3"/>
    </w:pPr>
    <w:rPr>
      <w:b/>
    </w:rPr>
  </w:style>
  <w:style w:type="paragraph" w:styleId="Heading5">
    <w:name w:val="heading 5"/>
    <w:basedOn w:val="Normal"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Title">
    <w:name w:val="Title"/>
    <w:basedOn w:val="Normal"/>
    <w:qFormat/>
    <w:pPr>
      <w:keepNext/>
      <w:keepLines/>
      <w:spacing w:before="480" w:after="120"/>
    </w:pPr>
    <w:rPr>
      <w:b/>
      <w:sz w:val="72"/>
    </w:rPr>
  </w:style>
  <w:style w:type="paragraph" w:styleId="Subtitle">
    <w:name w:val="Subtitle"/>
    <w:basedOn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name w:val="a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name w:val="a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name w:val="a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name w:val="a4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name w:val="a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name w:val="a6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pPr>
      <w:ind w:right="0" w:firstLine="0"/>
    </w:pPr>
    <w:rPr>
      <w:rFonts w:ascii="Calibri" w:eastAsia="Calibri" w:hAnsi="Calibri" w:cs="Calibri"/>
      <w:sz w:val="20"/>
    </w:rPr>
  </w:style>
  <w:style w:type="character" w:styleId="LineNumber">
    <w:name w:val="line number"/>
    <w:basedOn w:val="DefaultParagraphFont"/>
  </w:style>
  <w:style w:type="paragraph" w:styleId="Revision">
    <w:name w:val="Revision"/>
    <w:pPr>
      <w:spacing w:line="240" w:lineRule="auto"/>
      <w:ind w:right="0" w:firstLine="0"/>
    </w:pPr>
  </w:style>
  <w:style w:type="paragraph" w:styleId="CommentSubject">
    <w:name w:val="annotation subject"/>
    <w:basedOn w:val="CommentText"/>
    <w:rPr>
      <w:b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line="240" w:lineRule="auto"/>
    </w:pPr>
  </w:style>
  <w:style w:type="paragraph" w:customStyle="1" w:styleId="Surtitle">
    <w:name w:val="Surtitle"/>
    <w:basedOn w:val="Normal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character" w:styleId="Hyperlink">
    <w:name w:val="Hyperlink"/>
    <w:basedOn w:val="DefaultParagraphFont"/>
    <w:rPr>
      <w:color w:val="0563C1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customStyle="1" w:styleId="TableList">
    <w:name w:val="Table List"/>
    <w:basedOn w:val="Normal"/>
    <w:pPr>
      <w:ind w:left="300" w:hanging="300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character" w:customStyle="1" w:styleId="Heading">
    <w:name w:val="Heading:"/>
    <w:basedOn w:val="DefaultParagraphFont"/>
    <w:rPr>
      <w:color w:val="5B89C1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 w:firstLine="0"/>
      <w:jc w:val="both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TableHead">
    <w:name w:val="Table Head"/>
    <w:basedOn w:val="Normal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pPr>
      <w:numPr>
        <w:ilvl w:val="8"/>
      </w:numPr>
      <w:ind w:left="1440" w:firstLine="720"/>
      <w:outlineLvl w:val="8"/>
    </w:pPr>
    <w:rPr>
      <w:sz w:val="22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paragraph" w:styleId="BalloonText">
    <w:name w:val="Balloon Text"/>
    <w:basedOn w:val="Normal"/>
    <w:rPr>
      <w:rFonts w:ascii="Calibri" w:eastAsia="Calibri" w:hAnsi="Calibri" w:cs="Calibri"/>
      <w:color w:val="000000"/>
      <w:sz w:val="16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styleId="List">
    <w:name w:val="List"/>
    <w:basedOn w:val="Normal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customStyle="1" w:styleId="TableBody">
    <w:name w:val="Table Body"/>
    <w:basedOn w:val="Normal"/>
    <w:pPr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Annotation">
    <w:name w:val="Annotation"/>
    <w:basedOn w:val="Normal"/>
    <w:pPr>
      <w:spacing w:after="160" w:line="360" w:lineRule="auto"/>
      <w:ind w:left="400" w:right="0" w:firstLine="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styleId="NormalIndent">
    <w:name w:val="Normal Indent"/>
    <w:basedOn w:val="Normal"/>
    <w:qFormat/>
    <w:pPr>
      <w:ind w:firstLine="480"/>
    </w:pPr>
    <w:rPr>
      <w:sz w:val="22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paragraph" w:customStyle="1" w:styleId="TableHeadSpan">
    <w:name w:val="Table Head Span"/>
    <w:basedOn w:val="Normal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customStyle="1" w:styleId="List1">
    <w:name w:val="List 1"/>
    <w:basedOn w:val="Normal"/>
    <w:pPr>
      <w:ind w:left="1200" w:hanging="600"/>
      <w:jc w:val="both"/>
    </w:pPr>
    <w:rPr>
      <w:sz w:val="22"/>
    </w:rPr>
  </w:style>
  <w:style w:type="paragraph" w:customStyle="1" w:styleId="List9">
    <w:name w:val="List 9"/>
    <w:basedOn w:val="Normal"/>
    <w:pPr>
      <w:ind w:left="1200" w:hanging="60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doi.org/10.2981/08-084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32358BBC6A54783924BFDE8D01310" ma:contentTypeVersion="16" ma:contentTypeDescription="Create a new document." ma:contentTypeScope="" ma:versionID="07bc696cb06d58ea9dfec030a3cb18f5">
  <xsd:schema xmlns:xsd="http://www.w3.org/2001/XMLSchema" xmlns:xs="http://www.w3.org/2001/XMLSchema" xmlns:p="http://schemas.microsoft.com/office/2006/metadata/properties" xmlns:ns2="2afb718e-e481-4740-8c83-c962c2ae7a47" xmlns:ns3="f0c92a45-72c8-44ed-aaa3-c8a9987dc276" targetNamespace="http://schemas.microsoft.com/office/2006/metadata/properties" ma:root="true" ma:fieldsID="c5eed9092d50947df28d044ae2e1b7e6" ns2:_="" ns3:_="">
    <xsd:import namespace="2afb718e-e481-4740-8c83-c962c2ae7a47"/>
    <xsd:import namespace="f0c92a45-72c8-44ed-aaa3-c8a9987dc2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718e-e481-4740-8c83-c962c2ae7a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0206d38-80b7-4fda-b169-763e61a9c543}" ma:internalName="TaxCatchAll" ma:showField="CatchAllData" ma:web="2afb718e-e481-4740-8c83-c962c2ae7a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92a45-72c8-44ed-aaa3-c8a9987dc2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3e60b7-7e0f-4d14-858b-c8d7d76977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b718e-e481-4740-8c83-c962c2ae7a47" xsi:nil="true"/>
    <lcf76f155ced4ddcb4097134ff3c332f xmlns="f0c92a45-72c8-44ed-aaa3-c8a9987dc2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552FA0-4618-40FA-8B86-BCF5AE6E277F}"/>
</file>

<file path=customXml/itemProps2.xml><?xml version="1.0" encoding="utf-8"?>
<ds:datastoreItem xmlns:ds="http://schemas.openxmlformats.org/officeDocument/2006/customXml" ds:itemID="{BEDE3E42-B77C-4CA1-A916-9773807A75D9}"/>
</file>

<file path=customXml/itemProps3.xml><?xml version="1.0" encoding="utf-8"?>
<ds:datastoreItem xmlns:ds="http://schemas.openxmlformats.org/officeDocument/2006/customXml" ds:itemID="{37E715AE-ECE0-4CD8-B1F3-0EBF2B565C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lastModifiedBy>Vickie DeNicola</cp:lastModifiedBy>
  <cp:revision>9</cp:revision>
  <dcterms:created xsi:type="dcterms:W3CDTF">2024-11-16T11:18:00Z</dcterms:created>
  <dcterms:modified xsi:type="dcterms:W3CDTF">2025-04-24T12:54:00Z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336</vt:lpwstr>
  </property>
  <property fmtid="{D5CDD505-2E9C-101B-9397-08002B2CF9AE}" pid="16" name="Merops references count">
    <vt:lpwstr>1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1</vt:lpwstr>
  </property>
  <property fmtid="{D5CDD505-2E9C-101B-9397-08002B2CF9AE}" pid="19" name="Merops tables count">
    <vt:lpwstr>0</vt:lpwstr>
  </property>
  <property fmtid="{D5CDD505-2E9C-101B-9397-08002B2CF9AE}" pid="20" name="Merops figures count">
    <vt:lpwstr>1</vt:lpwstr>
  </property>
  <property fmtid="{D5CDD505-2E9C-101B-9397-08002B2CF9AE}" pid="21" name="Merops graphics count">
    <vt:lpwstr>1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e089b4b7-1685-4ad0-abd2-70afc5bc081d.docx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MG-Session/On-20241113/I:e6024d32-5fb4-4176-8095-d4724d399191</vt:lpwstr>
  </property>
  <property fmtid="{D5CDD505-2E9C-101B-9397-08002B2CF9AE}" pid="32" name="Merops processed date">
    <vt:lpwstr>2024/11/13 02:18:46 PM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31</vt:lpwstr>
  </property>
  <property fmtid="{D5CDD505-2E9C-101B-9397-08002B2CF9AE}" pid="37" name="ContentTypeId">
    <vt:lpwstr>0x010100F5C32358BBC6A54783924BFDE8D01310</vt:lpwstr>
  </property>
</Properties>
</file>