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B1ED4" w14:textId="7E850C76" w:rsidR="006755F5" w:rsidRPr="00831BC7" w:rsidRDefault="007E4600">
      <w:pPr>
        <w:rPr>
          <w:rFonts w:ascii="Times New Roman" w:hAnsi="Times New Roman" w:cs="Times New Roman"/>
          <w:sz w:val="24"/>
          <w:szCs w:val="24"/>
        </w:rPr>
      </w:pPr>
      <w:r w:rsidRPr="00831BC7">
        <w:rPr>
          <w:rFonts w:ascii="Times New Roman" w:hAnsi="Times New Roman" w:cs="Times New Roman"/>
          <w:sz w:val="24"/>
          <w:szCs w:val="24"/>
        </w:rPr>
        <w:t>Supplementary Methods:</w:t>
      </w:r>
    </w:p>
    <w:p w14:paraId="05002B0C" w14:textId="2DBD5500" w:rsidR="007E4600" w:rsidRDefault="007E4600" w:rsidP="007E4600">
      <w:pPr>
        <w:spacing w:line="480" w:lineRule="auto"/>
        <w:contextualSpacing/>
        <w:rPr>
          <w:rFonts w:ascii="Times New Roman" w:hAnsi="Times New Roman" w:cs="Times New Roman"/>
          <w:b/>
          <w:bCs/>
          <w:i/>
          <w:iCs/>
          <w:sz w:val="24"/>
          <w:szCs w:val="24"/>
        </w:rPr>
      </w:pPr>
      <w:r w:rsidRPr="00807E80">
        <w:rPr>
          <w:rFonts w:ascii="Times New Roman" w:hAnsi="Times New Roman" w:cs="Times New Roman"/>
          <w:b/>
          <w:bCs/>
          <w:i/>
          <w:iCs/>
          <w:sz w:val="24"/>
          <w:szCs w:val="24"/>
        </w:rPr>
        <w:t>Habitat and Regional Receiver Classifications and Creating Daily Location Histories</w:t>
      </w:r>
    </w:p>
    <w:p w14:paraId="2F0B798A" w14:textId="1789AEB8" w:rsidR="007E4600" w:rsidRPr="007E4600" w:rsidRDefault="007E4600" w:rsidP="007E4600">
      <w:pPr>
        <w:spacing w:line="480" w:lineRule="auto"/>
        <w:contextualSpacing/>
        <w:rPr>
          <w:rFonts w:ascii="Times New Roman" w:hAnsi="Times New Roman" w:cs="Times New Roman"/>
          <w:i/>
          <w:iCs/>
          <w:sz w:val="24"/>
          <w:szCs w:val="24"/>
        </w:rPr>
      </w:pPr>
      <w:r>
        <w:rPr>
          <w:rFonts w:ascii="Times New Roman" w:hAnsi="Times New Roman" w:cs="Times New Roman"/>
          <w:i/>
          <w:iCs/>
          <w:sz w:val="24"/>
          <w:szCs w:val="24"/>
        </w:rPr>
        <w:t>Habitat Classification Exceptions</w:t>
      </w:r>
    </w:p>
    <w:p w14:paraId="6BDA8E44" w14:textId="48CB5BF9" w:rsidR="007E4600" w:rsidRDefault="007E4600" w:rsidP="005619DB">
      <w:pPr>
        <w:spacing w:line="480" w:lineRule="auto"/>
        <w:ind w:firstLine="720"/>
        <w:contextualSpacing/>
        <w:rPr>
          <w:rFonts w:ascii="Times New Roman" w:hAnsi="Times New Roman" w:cs="Times New Roman"/>
          <w:sz w:val="24"/>
          <w:szCs w:val="24"/>
        </w:rPr>
      </w:pPr>
      <w:r w:rsidRPr="00807E80">
        <w:rPr>
          <w:rFonts w:ascii="Times New Roman" w:hAnsi="Times New Roman" w:cs="Times New Roman"/>
          <w:sz w:val="24"/>
          <w:szCs w:val="24"/>
        </w:rPr>
        <w:t xml:space="preserve">The most downstream receiver at the mouth of the Black Sturgeon River was classified as lake to detect habitat transitions more accurately due to receivers in the surrounding waters of Black Bay being seasonal and often not deployed during fall and winter. In the upper St. Clair River, two lines of receivers were deployed where Lake Huron outflows into the St. Clair River, and the downstream line was classified as river and the upstream line as lake to accurately detect habitat transitions between these two regions. Like the St. Clair River, a receiver where Lake Superior outflows into the St. </w:t>
      </w:r>
      <w:proofErr w:type="spellStart"/>
      <w:r w:rsidRPr="00807E80">
        <w:rPr>
          <w:rFonts w:ascii="Times New Roman" w:hAnsi="Times New Roman" w:cs="Times New Roman"/>
          <w:sz w:val="24"/>
          <w:szCs w:val="24"/>
        </w:rPr>
        <w:t>Marys</w:t>
      </w:r>
      <w:proofErr w:type="spellEnd"/>
      <w:r w:rsidRPr="00807E80">
        <w:rPr>
          <w:rFonts w:ascii="Times New Roman" w:hAnsi="Times New Roman" w:cs="Times New Roman"/>
          <w:sz w:val="24"/>
          <w:szCs w:val="24"/>
        </w:rPr>
        <w:t xml:space="preserve"> River was classified as lake to detect transitions more accurately in this region.</w:t>
      </w:r>
    </w:p>
    <w:p w14:paraId="1F2A35FB" w14:textId="77777777" w:rsidR="005619DB" w:rsidRPr="005619DB" w:rsidRDefault="005619DB" w:rsidP="005619DB">
      <w:pPr>
        <w:spacing w:line="480" w:lineRule="auto"/>
        <w:ind w:firstLine="720"/>
        <w:contextualSpacing/>
        <w:rPr>
          <w:rFonts w:ascii="Times New Roman" w:hAnsi="Times New Roman" w:cs="Times New Roman"/>
          <w:sz w:val="24"/>
          <w:szCs w:val="24"/>
        </w:rPr>
      </w:pPr>
    </w:p>
    <w:p w14:paraId="42562975" w14:textId="60F01021" w:rsidR="007E4600" w:rsidRPr="007E4600" w:rsidRDefault="007E4600" w:rsidP="007E4600">
      <w:pPr>
        <w:spacing w:line="480" w:lineRule="auto"/>
        <w:contextualSpacing/>
        <w:rPr>
          <w:rFonts w:ascii="Times New Roman" w:hAnsi="Times New Roman" w:cs="Times New Roman"/>
          <w:i/>
          <w:iCs/>
          <w:sz w:val="24"/>
          <w:szCs w:val="24"/>
        </w:rPr>
      </w:pPr>
      <w:r>
        <w:rPr>
          <w:rFonts w:ascii="Times New Roman" w:hAnsi="Times New Roman" w:cs="Times New Roman"/>
          <w:i/>
          <w:iCs/>
          <w:sz w:val="24"/>
          <w:szCs w:val="24"/>
        </w:rPr>
        <w:t>Regional Classifications</w:t>
      </w:r>
    </w:p>
    <w:p w14:paraId="64DC966B" w14:textId="2E5A4D8B" w:rsidR="007E4600" w:rsidRDefault="007E4600" w:rsidP="005619DB">
      <w:pPr>
        <w:spacing w:line="480" w:lineRule="auto"/>
        <w:ind w:firstLine="720"/>
        <w:contextualSpacing/>
        <w:rPr>
          <w:rFonts w:ascii="Times New Roman" w:hAnsi="Times New Roman" w:cs="Times New Roman"/>
          <w:sz w:val="24"/>
          <w:szCs w:val="24"/>
        </w:rPr>
      </w:pPr>
      <w:r w:rsidRPr="00807E80">
        <w:rPr>
          <w:rFonts w:ascii="Times New Roman" w:hAnsi="Times New Roman" w:cs="Times New Roman"/>
          <w:sz w:val="24"/>
          <w:szCs w:val="24"/>
        </w:rPr>
        <w:t>Our regional classifications included four Great Lakes (Lake Superior, Lake Michigan, Lake Huron, or Lake Erie), Lake St. Clair, and multiple river systems (</w:t>
      </w:r>
      <w:r w:rsidRPr="00807E80">
        <w:rPr>
          <w:rFonts w:ascii="Times New Roman" w:hAnsi="Times New Roman" w:cs="Times New Roman"/>
          <w:i/>
          <w:iCs/>
          <w:sz w:val="24"/>
          <w:szCs w:val="24"/>
        </w:rPr>
        <w:t>Huron-Erie</w:t>
      </w:r>
      <w:r w:rsidR="00FF09C8">
        <w:rPr>
          <w:rFonts w:ascii="Times New Roman" w:hAnsi="Times New Roman" w:cs="Times New Roman"/>
          <w:i/>
          <w:iCs/>
          <w:sz w:val="24"/>
          <w:szCs w:val="24"/>
        </w:rPr>
        <w:t xml:space="preserve"> </w:t>
      </w:r>
      <w:r w:rsidRPr="00807E80">
        <w:rPr>
          <w:rFonts w:ascii="Times New Roman" w:hAnsi="Times New Roman" w:cs="Times New Roman"/>
          <w:i/>
          <w:iCs/>
          <w:sz w:val="24"/>
          <w:szCs w:val="24"/>
        </w:rPr>
        <w:t>Corridor</w:t>
      </w:r>
      <w:r w:rsidRPr="00807E80">
        <w:rPr>
          <w:rFonts w:ascii="Times New Roman" w:hAnsi="Times New Roman" w:cs="Times New Roman"/>
          <w:sz w:val="24"/>
          <w:szCs w:val="24"/>
        </w:rPr>
        <w:t xml:space="preserve"> - Detroit River, St. Clair River; </w:t>
      </w:r>
      <w:r w:rsidRPr="00807E80">
        <w:rPr>
          <w:rFonts w:ascii="Times New Roman" w:hAnsi="Times New Roman" w:cs="Times New Roman"/>
          <w:i/>
          <w:iCs/>
          <w:sz w:val="24"/>
          <w:szCs w:val="24"/>
        </w:rPr>
        <w:t>Green Bay</w:t>
      </w:r>
      <w:r w:rsidRPr="00807E80">
        <w:rPr>
          <w:rFonts w:ascii="Times New Roman" w:hAnsi="Times New Roman" w:cs="Times New Roman"/>
          <w:sz w:val="24"/>
          <w:szCs w:val="24"/>
        </w:rPr>
        <w:t xml:space="preserve"> - Fox River, Menominee River, Oconto River, Peshtigo River, Cedar River, Ford River, Duck Creek, </w:t>
      </w:r>
      <w:proofErr w:type="spellStart"/>
      <w:r w:rsidRPr="00807E80">
        <w:rPr>
          <w:rFonts w:ascii="Times New Roman" w:hAnsi="Times New Roman" w:cs="Times New Roman"/>
          <w:sz w:val="24"/>
          <w:szCs w:val="24"/>
        </w:rPr>
        <w:t>Pensaukee</w:t>
      </w:r>
      <w:proofErr w:type="spellEnd"/>
      <w:r w:rsidRPr="00807E80">
        <w:rPr>
          <w:rFonts w:ascii="Times New Roman" w:hAnsi="Times New Roman" w:cs="Times New Roman"/>
          <w:sz w:val="24"/>
          <w:szCs w:val="24"/>
        </w:rPr>
        <w:t xml:space="preserve"> River, </w:t>
      </w:r>
      <w:proofErr w:type="spellStart"/>
      <w:r w:rsidRPr="00807E80">
        <w:rPr>
          <w:rFonts w:ascii="Times New Roman" w:hAnsi="Times New Roman" w:cs="Times New Roman"/>
          <w:sz w:val="24"/>
          <w:szCs w:val="24"/>
        </w:rPr>
        <w:t>Suamico</w:t>
      </w:r>
      <w:proofErr w:type="spellEnd"/>
      <w:r w:rsidRPr="00807E80">
        <w:rPr>
          <w:rFonts w:ascii="Times New Roman" w:hAnsi="Times New Roman" w:cs="Times New Roman"/>
          <w:sz w:val="24"/>
          <w:szCs w:val="24"/>
        </w:rPr>
        <w:t xml:space="preserve"> River, Little </w:t>
      </w:r>
      <w:proofErr w:type="spellStart"/>
      <w:r w:rsidRPr="00807E80">
        <w:rPr>
          <w:rFonts w:ascii="Times New Roman" w:hAnsi="Times New Roman" w:cs="Times New Roman"/>
          <w:sz w:val="24"/>
          <w:szCs w:val="24"/>
        </w:rPr>
        <w:t>Suamico</w:t>
      </w:r>
      <w:proofErr w:type="spellEnd"/>
      <w:r w:rsidRPr="00807E80">
        <w:rPr>
          <w:rFonts w:ascii="Times New Roman" w:hAnsi="Times New Roman" w:cs="Times New Roman"/>
          <w:sz w:val="24"/>
          <w:szCs w:val="24"/>
        </w:rPr>
        <w:t xml:space="preserve"> River, Rapid River; </w:t>
      </w:r>
      <w:r w:rsidRPr="00807E80">
        <w:rPr>
          <w:rFonts w:ascii="Times New Roman" w:hAnsi="Times New Roman" w:cs="Times New Roman"/>
          <w:i/>
          <w:iCs/>
          <w:sz w:val="24"/>
          <w:szCs w:val="24"/>
        </w:rPr>
        <w:t>St. Louis River Estuary</w:t>
      </w:r>
      <w:r w:rsidRPr="00807E80">
        <w:rPr>
          <w:rFonts w:ascii="Times New Roman" w:hAnsi="Times New Roman" w:cs="Times New Roman"/>
          <w:sz w:val="24"/>
          <w:szCs w:val="24"/>
        </w:rPr>
        <w:t xml:space="preserve"> -  St. Louis River, Kingsbury Creek, </w:t>
      </w:r>
      <w:proofErr w:type="spellStart"/>
      <w:r w:rsidRPr="00807E80">
        <w:rPr>
          <w:rFonts w:ascii="Times New Roman" w:hAnsi="Times New Roman" w:cs="Times New Roman"/>
          <w:sz w:val="24"/>
          <w:szCs w:val="24"/>
        </w:rPr>
        <w:t>Nemadji</w:t>
      </w:r>
      <w:proofErr w:type="spellEnd"/>
      <w:r w:rsidRPr="00807E80">
        <w:rPr>
          <w:rFonts w:ascii="Times New Roman" w:hAnsi="Times New Roman" w:cs="Times New Roman"/>
          <w:sz w:val="24"/>
          <w:szCs w:val="24"/>
        </w:rPr>
        <w:t xml:space="preserve"> River, Keweenaw Waterway, Ontonagon River, Black Sturgeon River; </w:t>
      </w:r>
      <w:r w:rsidRPr="00807E80">
        <w:rPr>
          <w:rFonts w:ascii="Times New Roman" w:hAnsi="Times New Roman" w:cs="Times New Roman"/>
          <w:i/>
          <w:iCs/>
          <w:sz w:val="24"/>
          <w:szCs w:val="24"/>
        </w:rPr>
        <w:t>Black Sturgeon River</w:t>
      </w:r>
      <w:r w:rsidRPr="00807E80">
        <w:rPr>
          <w:rFonts w:ascii="Times New Roman" w:hAnsi="Times New Roman" w:cs="Times New Roman"/>
          <w:sz w:val="24"/>
          <w:szCs w:val="24"/>
        </w:rPr>
        <w:t xml:space="preserve"> – Black Sturgeon River; </w:t>
      </w:r>
      <w:r w:rsidR="00FF09C8">
        <w:rPr>
          <w:rFonts w:ascii="Times New Roman" w:hAnsi="Times New Roman" w:cs="Times New Roman"/>
          <w:i/>
          <w:iCs/>
          <w:sz w:val="24"/>
          <w:szCs w:val="24"/>
        </w:rPr>
        <w:t>e</w:t>
      </w:r>
      <w:r w:rsidRPr="00807E80">
        <w:rPr>
          <w:rFonts w:ascii="Times New Roman" w:hAnsi="Times New Roman" w:cs="Times New Roman"/>
          <w:i/>
          <w:iCs/>
          <w:sz w:val="24"/>
          <w:szCs w:val="24"/>
        </w:rPr>
        <w:t xml:space="preserve">astern Lake Superior </w:t>
      </w:r>
      <w:r w:rsidRPr="00807E80">
        <w:rPr>
          <w:rFonts w:ascii="Times New Roman" w:hAnsi="Times New Roman" w:cs="Times New Roman"/>
          <w:sz w:val="24"/>
          <w:szCs w:val="24"/>
        </w:rPr>
        <w:t xml:space="preserve">- St. </w:t>
      </w:r>
      <w:proofErr w:type="spellStart"/>
      <w:r w:rsidRPr="00807E80">
        <w:rPr>
          <w:rFonts w:ascii="Times New Roman" w:hAnsi="Times New Roman" w:cs="Times New Roman"/>
          <w:sz w:val="24"/>
          <w:szCs w:val="24"/>
        </w:rPr>
        <w:t>Marys</w:t>
      </w:r>
      <w:proofErr w:type="spellEnd"/>
      <w:r w:rsidRPr="00807E80">
        <w:rPr>
          <w:rFonts w:ascii="Times New Roman" w:hAnsi="Times New Roman" w:cs="Times New Roman"/>
          <w:sz w:val="24"/>
          <w:szCs w:val="24"/>
        </w:rPr>
        <w:t xml:space="preserve"> River, Goulais River, and </w:t>
      </w:r>
      <w:proofErr w:type="spellStart"/>
      <w:r w:rsidRPr="00807E80">
        <w:rPr>
          <w:rFonts w:ascii="Times New Roman" w:hAnsi="Times New Roman" w:cs="Times New Roman"/>
          <w:sz w:val="24"/>
          <w:szCs w:val="24"/>
        </w:rPr>
        <w:t>Batchawana</w:t>
      </w:r>
      <w:proofErr w:type="spellEnd"/>
      <w:r w:rsidRPr="00807E80">
        <w:rPr>
          <w:rFonts w:ascii="Times New Roman" w:hAnsi="Times New Roman" w:cs="Times New Roman"/>
          <w:sz w:val="24"/>
          <w:szCs w:val="24"/>
        </w:rPr>
        <w:t xml:space="preserve"> River; </w:t>
      </w:r>
      <w:r w:rsidR="00FF09C8">
        <w:rPr>
          <w:rFonts w:ascii="Times New Roman" w:hAnsi="Times New Roman" w:cs="Times New Roman"/>
          <w:i/>
          <w:iCs/>
          <w:sz w:val="24"/>
          <w:szCs w:val="24"/>
        </w:rPr>
        <w:t>e</w:t>
      </w:r>
      <w:r w:rsidRPr="00807E80">
        <w:rPr>
          <w:rFonts w:ascii="Times New Roman" w:hAnsi="Times New Roman" w:cs="Times New Roman"/>
          <w:i/>
          <w:iCs/>
          <w:sz w:val="24"/>
          <w:szCs w:val="24"/>
        </w:rPr>
        <w:t xml:space="preserve">astern Lake Erie </w:t>
      </w:r>
      <w:r w:rsidRPr="00807E80">
        <w:rPr>
          <w:rFonts w:ascii="Times New Roman" w:hAnsi="Times New Roman" w:cs="Times New Roman"/>
          <w:sz w:val="24"/>
          <w:szCs w:val="24"/>
        </w:rPr>
        <w:t>– Niagara River).</w:t>
      </w:r>
      <w:bookmarkStart w:id="0" w:name="_Hlk197691623"/>
    </w:p>
    <w:p w14:paraId="52082561" w14:textId="77777777" w:rsidR="005619DB" w:rsidRDefault="005619DB" w:rsidP="005619DB">
      <w:pPr>
        <w:spacing w:line="480" w:lineRule="auto"/>
        <w:ind w:firstLine="720"/>
        <w:contextualSpacing/>
        <w:rPr>
          <w:rFonts w:ascii="Times New Roman" w:hAnsi="Times New Roman" w:cs="Times New Roman"/>
          <w:sz w:val="24"/>
          <w:szCs w:val="24"/>
        </w:rPr>
      </w:pPr>
    </w:p>
    <w:p w14:paraId="0A56E15B" w14:textId="77777777" w:rsidR="005619DB" w:rsidRDefault="005619DB" w:rsidP="005619DB">
      <w:pPr>
        <w:spacing w:line="480" w:lineRule="auto"/>
        <w:ind w:firstLine="720"/>
        <w:contextualSpacing/>
        <w:rPr>
          <w:rFonts w:ascii="Times New Roman" w:hAnsi="Times New Roman" w:cs="Times New Roman"/>
          <w:sz w:val="24"/>
          <w:szCs w:val="24"/>
        </w:rPr>
      </w:pPr>
    </w:p>
    <w:p w14:paraId="11B4CF3F" w14:textId="77777777" w:rsidR="005619DB" w:rsidRPr="005619DB" w:rsidRDefault="005619DB" w:rsidP="005619DB">
      <w:pPr>
        <w:spacing w:line="480" w:lineRule="auto"/>
        <w:ind w:firstLine="720"/>
        <w:contextualSpacing/>
        <w:rPr>
          <w:rFonts w:ascii="Times New Roman" w:hAnsi="Times New Roman" w:cs="Times New Roman"/>
          <w:sz w:val="24"/>
          <w:szCs w:val="24"/>
        </w:rPr>
      </w:pPr>
    </w:p>
    <w:p w14:paraId="69C98021" w14:textId="683E4CE4" w:rsidR="007E4600" w:rsidRPr="007E4600" w:rsidRDefault="007E4600" w:rsidP="007E4600">
      <w:pPr>
        <w:spacing w:line="480" w:lineRule="auto"/>
        <w:contextualSpacing/>
        <w:rPr>
          <w:rFonts w:ascii="Times New Roman" w:hAnsi="Times New Roman" w:cs="Times New Roman"/>
          <w:b/>
          <w:bCs/>
          <w:i/>
          <w:iCs/>
          <w:sz w:val="24"/>
          <w:szCs w:val="24"/>
        </w:rPr>
      </w:pPr>
      <w:r w:rsidRPr="006D5047">
        <w:rPr>
          <w:rFonts w:ascii="Times New Roman" w:hAnsi="Times New Roman" w:cs="Times New Roman"/>
          <w:b/>
          <w:bCs/>
          <w:i/>
          <w:iCs/>
          <w:sz w:val="24"/>
          <w:szCs w:val="24"/>
        </w:rPr>
        <w:lastRenderedPageBreak/>
        <w:t>Statistical Analyses</w:t>
      </w:r>
    </w:p>
    <w:p w14:paraId="073D38E2" w14:textId="7E94B0B2" w:rsidR="007E4600" w:rsidRDefault="00497866" w:rsidP="007E4600">
      <w:pPr>
        <w:spacing w:line="480" w:lineRule="auto"/>
        <w:contextualSpacing/>
        <w:rPr>
          <w:rFonts w:ascii="Times New Roman" w:hAnsi="Times New Roman" w:cs="Times New Roman"/>
          <w:i/>
          <w:iCs/>
          <w:sz w:val="24"/>
          <w:szCs w:val="24"/>
        </w:rPr>
      </w:pPr>
      <w:r>
        <w:rPr>
          <w:rFonts w:ascii="Times New Roman" w:hAnsi="Times New Roman" w:cs="Times New Roman"/>
          <w:i/>
          <w:iCs/>
          <w:sz w:val="24"/>
          <w:szCs w:val="24"/>
        </w:rPr>
        <w:t xml:space="preserve">Daily </w:t>
      </w:r>
      <w:r w:rsidR="007E4600">
        <w:rPr>
          <w:rFonts w:ascii="Times New Roman" w:hAnsi="Times New Roman" w:cs="Times New Roman"/>
          <w:i/>
          <w:iCs/>
          <w:sz w:val="24"/>
          <w:szCs w:val="24"/>
        </w:rPr>
        <w:t>Location History</w:t>
      </w:r>
      <w:r w:rsidR="007E4600" w:rsidRPr="006D5047">
        <w:rPr>
          <w:rFonts w:ascii="Times New Roman" w:hAnsi="Times New Roman" w:cs="Times New Roman"/>
          <w:i/>
          <w:iCs/>
          <w:sz w:val="24"/>
          <w:szCs w:val="24"/>
        </w:rPr>
        <w:t xml:space="preserve"> Timeframes</w:t>
      </w:r>
      <w:bookmarkEnd w:id="0"/>
      <w:r>
        <w:rPr>
          <w:rFonts w:ascii="Times New Roman" w:hAnsi="Times New Roman" w:cs="Times New Roman"/>
          <w:i/>
          <w:iCs/>
          <w:sz w:val="24"/>
          <w:szCs w:val="24"/>
        </w:rPr>
        <w:t xml:space="preserve"> for Each Population</w:t>
      </w:r>
    </w:p>
    <w:p w14:paraId="7DCECD63" w14:textId="1EF43B9D" w:rsidR="007E4600" w:rsidRPr="007E4600" w:rsidRDefault="007E4600" w:rsidP="007E4600">
      <w:pPr>
        <w:spacing w:line="480" w:lineRule="auto"/>
        <w:ind w:firstLine="720"/>
        <w:contextualSpacing/>
        <w:rPr>
          <w:rFonts w:ascii="Times New Roman" w:hAnsi="Times New Roman" w:cs="Times New Roman"/>
          <w:i/>
          <w:iCs/>
          <w:sz w:val="24"/>
          <w:szCs w:val="24"/>
        </w:rPr>
      </w:pPr>
      <w:r w:rsidRPr="006D5047">
        <w:rPr>
          <w:rFonts w:ascii="Times New Roman" w:hAnsi="Times New Roman" w:cs="Times New Roman"/>
          <w:sz w:val="24"/>
          <w:szCs w:val="24"/>
        </w:rPr>
        <w:t>In the Huron-Erie</w:t>
      </w:r>
      <w:r w:rsidR="00FF09C8">
        <w:rPr>
          <w:rFonts w:ascii="Times New Roman" w:hAnsi="Times New Roman" w:cs="Times New Roman"/>
          <w:sz w:val="24"/>
          <w:szCs w:val="24"/>
        </w:rPr>
        <w:t xml:space="preserve"> </w:t>
      </w:r>
      <w:r w:rsidRPr="006D5047">
        <w:rPr>
          <w:rFonts w:ascii="Times New Roman" w:hAnsi="Times New Roman" w:cs="Times New Roman"/>
          <w:sz w:val="24"/>
          <w:szCs w:val="24"/>
        </w:rPr>
        <w:t xml:space="preserve">Corridor, the analysis timeframe ranged from 1/1/2015 – 9/19/2023 due to the last group of sturgeon being tagged in 2015 and receiver coverage expanding during this period with the installation of grid arrays in Lake Erie, Lake St. Clair, and Lake </w:t>
      </w:r>
      <w:r w:rsidRPr="00375EDB">
        <w:rPr>
          <w:rFonts w:ascii="Times New Roman" w:hAnsi="Times New Roman" w:cs="Times New Roman"/>
          <w:sz w:val="24"/>
          <w:szCs w:val="24"/>
        </w:rPr>
        <w:t xml:space="preserve">Huron. </w:t>
      </w:r>
      <w:r w:rsidRPr="006D5047">
        <w:rPr>
          <w:rFonts w:ascii="Times New Roman" w:hAnsi="Times New Roman" w:cs="Times New Roman"/>
          <w:sz w:val="24"/>
          <w:szCs w:val="24"/>
        </w:rPr>
        <w:t>Despite tagging and monitoring of</w:t>
      </w:r>
      <w:r>
        <w:rPr>
          <w:rFonts w:ascii="Times New Roman" w:hAnsi="Times New Roman" w:cs="Times New Roman"/>
          <w:sz w:val="24"/>
          <w:szCs w:val="24"/>
        </w:rPr>
        <w:t xml:space="preserve"> </w:t>
      </w:r>
      <w:proofErr w:type="gramStart"/>
      <w:r>
        <w:rPr>
          <w:rFonts w:ascii="Times New Roman" w:hAnsi="Times New Roman" w:cs="Times New Roman"/>
          <w:sz w:val="24"/>
          <w:szCs w:val="24"/>
        </w:rPr>
        <w:t>Green Bay lake</w:t>
      </w:r>
      <w:proofErr w:type="gramEnd"/>
      <w:r>
        <w:rPr>
          <w:rFonts w:ascii="Times New Roman" w:hAnsi="Times New Roman" w:cs="Times New Roman"/>
          <w:sz w:val="24"/>
          <w:szCs w:val="24"/>
        </w:rPr>
        <w:t xml:space="preserve"> sturgeon </w:t>
      </w:r>
      <w:r w:rsidRPr="006D5047">
        <w:rPr>
          <w:rFonts w:ascii="Times New Roman" w:hAnsi="Times New Roman" w:cs="Times New Roman"/>
          <w:sz w:val="24"/>
          <w:szCs w:val="24"/>
        </w:rPr>
        <w:t>beginning in 2011</w:t>
      </w:r>
      <w:r w:rsidRPr="004B019F">
        <w:rPr>
          <w:rFonts w:ascii="Times New Roman" w:hAnsi="Times New Roman" w:cs="Times New Roman"/>
          <w:sz w:val="24"/>
          <w:szCs w:val="24"/>
        </w:rPr>
        <w:t xml:space="preserve">, we restricted </w:t>
      </w:r>
      <w:r>
        <w:rPr>
          <w:rFonts w:ascii="Times New Roman" w:hAnsi="Times New Roman" w:cs="Times New Roman"/>
          <w:sz w:val="24"/>
          <w:szCs w:val="24"/>
        </w:rPr>
        <w:t>statistical analysis</w:t>
      </w:r>
      <w:r w:rsidRPr="004B019F">
        <w:rPr>
          <w:rFonts w:ascii="Times New Roman" w:hAnsi="Times New Roman" w:cs="Times New Roman"/>
          <w:sz w:val="24"/>
          <w:szCs w:val="24"/>
        </w:rPr>
        <w:t xml:space="preserve"> to data collected between 6/29/2021 and 10/05/2023 to align with the deployment of a grid array</w:t>
      </w:r>
      <w:r>
        <w:rPr>
          <w:rFonts w:ascii="Times New Roman" w:hAnsi="Times New Roman" w:cs="Times New Roman"/>
          <w:sz w:val="24"/>
          <w:szCs w:val="24"/>
        </w:rPr>
        <w:t>.</w:t>
      </w:r>
      <w:r w:rsidRPr="004B019F">
        <w:rPr>
          <w:rFonts w:ascii="Times New Roman" w:hAnsi="Times New Roman" w:cs="Times New Roman"/>
          <w:sz w:val="24"/>
          <w:szCs w:val="24"/>
        </w:rPr>
        <w:t xml:space="preserve"> </w:t>
      </w:r>
      <w:r>
        <w:rPr>
          <w:rFonts w:ascii="Times New Roman" w:hAnsi="Times New Roman" w:cs="Times New Roman"/>
          <w:sz w:val="24"/>
          <w:szCs w:val="24"/>
        </w:rPr>
        <w:t>P</w:t>
      </w:r>
      <w:r w:rsidRPr="004B019F">
        <w:rPr>
          <w:rFonts w:ascii="Times New Roman" w:hAnsi="Times New Roman" w:cs="Times New Roman"/>
          <w:sz w:val="24"/>
          <w:szCs w:val="24"/>
        </w:rPr>
        <w:t xml:space="preserve">rior to </w:t>
      </w:r>
      <w:r>
        <w:rPr>
          <w:rFonts w:ascii="Times New Roman" w:hAnsi="Times New Roman" w:cs="Times New Roman"/>
          <w:sz w:val="24"/>
          <w:szCs w:val="24"/>
        </w:rPr>
        <w:t>grid deployment</w:t>
      </w:r>
      <w:r w:rsidRPr="004B019F">
        <w:rPr>
          <w:rFonts w:ascii="Times New Roman" w:hAnsi="Times New Roman" w:cs="Times New Roman"/>
          <w:sz w:val="24"/>
          <w:szCs w:val="24"/>
        </w:rPr>
        <w:t>, limited coverage at key geographic bottlenecks impeded consistent detection of spatial transitions and often violated LOCF assumptions</w:t>
      </w:r>
      <w:r>
        <w:rPr>
          <w:rFonts w:ascii="Times New Roman" w:hAnsi="Times New Roman" w:cs="Times New Roman"/>
          <w:sz w:val="24"/>
          <w:szCs w:val="24"/>
        </w:rPr>
        <w:t>; therefore, we excluded this data</w:t>
      </w:r>
      <w:r w:rsidR="0000175B">
        <w:rPr>
          <w:rFonts w:ascii="Times New Roman" w:hAnsi="Times New Roman" w:cs="Times New Roman"/>
          <w:sz w:val="24"/>
          <w:szCs w:val="24"/>
        </w:rPr>
        <w:t xml:space="preserve"> from statistical analysis</w:t>
      </w:r>
      <w:r w:rsidRPr="004B019F">
        <w:rPr>
          <w:rFonts w:ascii="Times New Roman" w:hAnsi="Times New Roman" w:cs="Times New Roman"/>
          <w:sz w:val="24"/>
          <w:szCs w:val="24"/>
        </w:rPr>
        <w:t>.</w:t>
      </w:r>
      <w:r>
        <w:rPr>
          <w:rFonts w:ascii="Times New Roman" w:hAnsi="Times New Roman" w:cs="Times New Roman"/>
          <w:sz w:val="24"/>
          <w:szCs w:val="24"/>
        </w:rPr>
        <w:t xml:space="preserve"> </w:t>
      </w:r>
      <w:r w:rsidRPr="006D5047">
        <w:rPr>
          <w:rFonts w:ascii="Times New Roman" w:hAnsi="Times New Roman" w:cs="Times New Roman"/>
          <w:sz w:val="24"/>
          <w:szCs w:val="24"/>
        </w:rPr>
        <w:t xml:space="preserve">The extensive receiver coverage throughout the St. Louis River and Estuary and in Lake Superior just outside both river entrances allowed an analysis time frame from 4/16/2016 – 10/30/2023. For the Black Sturgeon River population, </w:t>
      </w:r>
      <w:r>
        <w:rPr>
          <w:rFonts w:ascii="Times New Roman" w:hAnsi="Times New Roman" w:cs="Times New Roman"/>
          <w:sz w:val="24"/>
          <w:szCs w:val="24"/>
        </w:rPr>
        <w:t>location histories</w:t>
      </w:r>
      <w:r w:rsidRPr="006D5047">
        <w:rPr>
          <w:rFonts w:ascii="Times New Roman" w:hAnsi="Times New Roman" w:cs="Times New Roman"/>
          <w:sz w:val="24"/>
          <w:szCs w:val="24"/>
        </w:rPr>
        <w:t xml:space="preserve"> ranged from 2/26/2018 – 10/20/2022 which minimized deployment gaps of multiple river receivers to ~1-2 weeks and aligned with continuous deployment of the two most downstream receivers that detected regional transitions between the Black Sturgeon River and Lake Superior. To coincide with consistent array coverage in </w:t>
      </w:r>
      <w:proofErr w:type="spellStart"/>
      <w:r w:rsidRPr="006D5047">
        <w:rPr>
          <w:rFonts w:ascii="Times New Roman" w:hAnsi="Times New Roman" w:cs="Times New Roman"/>
          <w:sz w:val="24"/>
          <w:szCs w:val="24"/>
        </w:rPr>
        <w:t>Batchawana</w:t>
      </w:r>
      <w:proofErr w:type="spellEnd"/>
      <w:r w:rsidRPr="006D5047">
        <w:rPr>
          <w:rFonts w:ascii="Times New Roman" w:hAnsi="Times New Roman" w:cs="Times New Roman"/>
          <w:sz w:val="24"/>
          <w:szCs w:val="24"/>
        </w:rPr>
        <w:t xml:space="preserve"> and Goulais bays as well as the St. </w:t>
      </w:r>
      <w:proofErr w:type="spellStart"/>
      <w:r w:rsidRPr="006D5047">
        <w:rPr>
          <w:rFonts w:ascii="Times New Roman" w:hAnsi="Times New Roman" w:cs="Times New Roman"/>
          <w:sz w:val="24"/>
          <w:szCs w:val="24"/>
        </w:rPr>
        <w:t>Marys</w:t>
      </w:r>
      <w:proofErr w:type="spellEnd"/>
      <w:r w:rsidRPr="006D5047">
        <w:rPr>
          <w:rFonts w:ascii="Times New Roman" w:hAnsi="Times New Roman" w:cs="Times New Roman"/>
          <w:sz w:val="24"/>
          <w:szCs w:val="24"/>
        </w:rPr>
        <w:t xml:space="preserve"> and Goulais rivers, sequences ranging from 1/01/2016 – 10/31/2022 were used for the </w:t>
      </w:r>
      <w:r w:rsidR="00FF09C8">
        <w:rPr>
          <w:rFonts w:ascii="Times New Roman" w:hAnsi="Times New Roman" w:cs="Times New Roman"/>
          <w:sz w:val="24"/>
          <w:szCs w:val="24"/>
        </w:rPr>
        <w:t>e</w:t>
      </w:r>
      <w:r w:rsidRPr="006D5047">
        <w:rPr>
          <w:rFonts w:ascii="Times New Roman" w:hAnsi="Times New Roman" w:cs="Times New Roman"/>
          <w:sz w:val="24"/>
          <w:szCs w:val="24"/>
        </w:rPr>
        <w:t>astern Lake Superior population. Extensive array coverage in Lake Erie and throughout the Huron-Erie</w:t>
      </w:r>
      <w:r w:rsidR="00FF09C8">
        <w:rPr>
          <w:rFonts w:ascii="Times New Roman" w:hAnsi="Times New Roman" w:cs="Times New Roman"/>
          <w:sz w:val="24"/>
          <w:szCs w:val="24"/>
        </w:rPr>
        <w:t xml:space="preserve"> </w:t>
      </w:r>
      <w:r w:rsidRPr="006D5047">
        <w:rPr>
          <w:rFonts w:ascii="Times New Roman" w:hAnsi="Times New Roman" w:cs="Times New Roman"/>
          <w:sz w:val="24"/>
          <w:szCs w:val="24"/>
        </w:rPr>
        <w:t xml:space="preserve">Corridor allowed us to use entire detection histories for individuals from the </w:t>
      </w:r>
      <w:r w:rsidR="00FF09C8">
        <w:rPr>
          <w:rFonts w:ascii="Times New Roman" w:hAnsi="Times New Roman" w:cs="Times New Roman"/>
          <w:sz w:val="24"/>
          <w:szCs w:val="24"/>
        </w:rPr>
        <w:t>e</w:t>
      </w:r>
      <w:r w:rsidRPr="006D5047">
        <w:rPr>
          <w:rFonts w:ascii="Times New Roman" w:hAnsi="Times New Roman" w:cs="Times New Roman"/>
          <w:sz w:val="24"/>
          <w:szCs w:val="24"/>
        </w:rPr>
        <w:t>astern Lake Erie population, which ranged from 6/19/2014 – 10/04/2022.</w:t>
      </w:r>
    </w:p>
    <w:sectPr w:rsidR="007E4600" w:rsidRPr="007E46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600"/>
    <w:rsid w:val="0000175B"/>
    <w:rsid w:val="00020C1A"/>
    <w:rsid w:val="00230E43"/>
    <w:rsid w:val="00497866"/>
    <w:rsid w:val="005619DB"/>
    <w:rsid w:val="005C0952"/>
    <w:rsid w:val="00655992"/>
    <w:rsid w:val="006755F5"/>
    <w:rsid w:val="007E4600"/>
    <w:rsid w:val="00831BC7"/>
    <w:rsid w:val="00BF7735"/>
    <w:rsid w:val="00CE1024"/>
    <w:rsid w:val="00EE38D8"/>
    <w:rsid w:val="00F9212E"/>
    <w:rsid w:val="00FF0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F803A"/>
  <w15:chartTrackingRefBased/>
  <w15:docId w15:val="{99206930-D2FB-4E88-A25C-50508F5A6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46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46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46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46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46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46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6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6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6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6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46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6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6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6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6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6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6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600"/>
    <w:rPr>
      <w:rFonts w:eastAsiaTheme="majorEastAsia" w:cstheme="majorBidi"/>
      <w:color w:val="272727" w:themeColor="text1" w:themeTint="D8"/>
    </w:rPr>
  </w:style>
  <w:style w:type="paragraph" w:styleId="Title">
    <w:name w:val="Title"/>
    <w:basedOn w:val="Normal"/>
    <w:next w:val="Normal"/>
    <w:link w:val="TitleChar"/>
    <w:uiPriority w:val="10"/>
    <w:qFormat/>
    <w:rsid w:val="007E46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6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6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6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600"/>
    <w:pPr>
      <w:spacing w:before="160"/>
      <w:jc w:val="center"/>
    </w:pPr>
    <w:rPr>
      <w:i/>
      <w:iCs/>
      <w:color w:val="404040" w:themeColor="text1" w:themeTint="BF"/>
    </w:rPr>
  </w:style>
  <w:style w:type="character" w:customStyle="1" w:styleId="QuoteChar">
    <w:name w:val="Quote Char"/>
    <w:basedOn w:val="DefaultParagraphFont"/>
    <w:link w:val="Quote"/>
    <w:uiPriority w:val="29"/>
    <w:rsid w:val="007E4600"/>
    <w:rPr>
      <w:i/>
      <w:iCs/>
      <w:color w:val="404040" w:themeColor="text1" w:themeTint="BF"/>
    </w:rPr>
  </w:style>
  <w:style w:type="paragraph" w:styleId="ListParagraph">
    <w:name w:val="List Paragraph"/>
    <w:basedOn w:val="Normal"/>
    <w:uiPriority w:val="34"/>
    <w:qFormat/>
    <w:rsid w:val="007E4600"/>
    <w:pPr>
      <w:ind w:left="720"/>
      <w:contextualSpacing/>
    </w:pPr>
  </w:style>
  <w:style w:type="character" w:styleId="IntenseEmphasis">
    <w:name w:val="Intense Emphasis"/>
    <w:basedOn w:val="DefaultParagraphFont"/>
    <w:uiPriority w:val="21"/>
    <w:qFormat/>
    <w:rsid w:val="007E4600"/>
    <w:rPr>
      <w:i/>
      <w:iCs/>
      <w:color w:val="0F4761" w:themeColor="accent1" w:themeShade="BF"/>
    </w:rPr>
  </w:style>
  <w:style w:type="paragraph" w:styleId="IntenseQuote">
    <w:name w:val="Intense Quote"/>
    <w:basedOn w:val="Normal"/>
    <w:next w:val="Normal"/>
    <w:link w:val="IntenseQuoteChar"/>
    <w:uiPriority w:val="30"/>
    <w:qFormat/>
    <w:rsid w:val="007E46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4600"/>
    <w:rPr>
      <w:i/>
      <w:iCs/>
      <w:color w:val="0F4761" w:themeColor="accent1" w:themeShade="BF"/>
    </w:rPr>
  </w:style>
  <w:style w:type="character" w:styleId="IntenseReference">
    <w:name w:val="Intense Reference"/>
    <w:basedOn w:val="DefaultParagraphFont"/>
    <w:uiPriority w:val="32"/>
    <w:qFormat/>
    <w:rsid w:val="007E46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2</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Fissette, Skye D</dc:creator>
  <cp:keywords/>
  <dc:description/>
  <cp:lastModifiedBy>Fissette, Skye D</cp:lastModifiedBy>
  <cp:revision>7</cp:revision>
  <dcterms:created xsi:type="dcterms:W3CDTF">2025-05-12T12:52:00Z</dcterms:created>
  <dcterms:modified xsi:type="dcterms:W3CDTF">2025-07-17T16:27:00Z</dcterms:modified>
</cp:coreProperties>
</file>