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180B" w14:textId="2D7F3A32" w:rsidR="006755F5" w:rsidRDefault="001C7170">
      <w:r>
        <w:rPr>
          <w:noProof/>
        </w:rPr>
        <w:drawing>
          <wp:inline distT="0" distB="0" distL="0" distR="0" wp14:anchorId="14FC746D" wp14:editId="055847E7">
            <wp:extent cx="7709095" cy="3901535"/>
            <wp:effectExtent l="0" t="0" r="0" b="3810"/>
            <wp:docPr id="1435714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360" cy="392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C8E81" w14:textId="3E137CE5" w:rsidR="00714A27" w:rsidRPr="005D2CC0" w:rsidRDefault="00714A27" w:rsidP="00714A27">
      <w:pPr>
        <w:rPr>
          <w:rFonts w:ascii="Times New Roman" w:hAnsi="Times New Roman" w:cs="Times New Roman"/>
        </w:rPr>
      </w:pPr>
      <w:bookmarkStart w:id="0" w:name="_Hlk184117348"/>
      <w:r w:rsidRPr="005D2CC0">
        <w:rPr>
          <w:rFonts w:ascii="Times New Roman" w:hAnsi="Times New Roman" w:cs="Times New Roman"/>
          <w:b/>
          <w:bCs/>
        </w:rPr>
        <w:t>Supplemental Fi</w:t>
      </w:r>
      <w:r w:rsidR="00EE3DF7">
        <w:rPr>
          <w:rFonts w:ascii="Times New Roman" w:hAnsi="Times New Roman" w:cs="Times New Roman"/>
          <w:b/>
          <w:bCs/>
        </w:rPr>
        <w:t xml:space="preserve">le </w:t>
      </w:r>
      <w:r w:rsidR="002059BB">
        <w:rPr>
          <w:rFonts w:ascii="Times New Roman" w:hAnsi="Times New Roman" w:cs="Times New Roman"/>
          <w:b/>
          <w:bCs/>
        </w:rPr>
        <w:t>9</w:t>
      </w:r>
      <w:r w:rsidRPr="005D2CC0">
        <w:rPr>
          <w:rFonts w:ascii="Times New Roman" w:hAnsi="Times New Roman" w:cs="Times New Roman"/>
          <w:b/>
          <w:bCs/>
        </w:rPr>
        <w:t xml:space="preserve">. </w:t>
      </w:r>
      <w:r w:rsidR="00EE3DF7">
        <w:rPr>
          <w:rFonts w:ascii="Times New Roman" w:hAnsi="Times New Roman" w:cs="Times New Roman"/>
        </w:rPr>
        <w:t xml:space="preserve">Regional </w:t>
      </w:r>
      <w:r w:rsidRPr="005D2CC0">
        <w:rPr>
          <w:rFonts w:ascii="Times New Roman" w:hAnsi="Times New Roman" w:cs="Times New Roman"/>
        </w:rPr>
        <w:t>sequences displaying the</w:t>
      </w:r>
      <w:r>
        <w:rPr>
          <w:rFonts w:ascii="Times New Roman" w:hAnsi="Times New Roman" w:cs="Times New Roman"/>
        </w:rPr>
        <w:t xml:space="preserve"> assigned</w:t>
      </w:r>
      <w:r w:rsidRPr="005D2CC0">
        <w:rPr>
          <w:rFonts w:ascii="Times New Roman" w:hAnsi="Times New Roman" w:cs="Times New Roman"/>
        </w:rPr>
        <w:t xml:space="preserve"> migratory behavior and contingent for all classified individuals (</w:t>
      </w:r>
      <w:r w:rsidRPr="005D2CC0">
        <w:rPr>
          <w:rFonts w:ascii="Times New Roman" w:hAnsi="Times New Roman" w:cs="Times New Roman"/>
          <w:i/>
          <w:iCs/>
        </w:rPr>
        <w:t>N</w:t>
      </w:r>
      <w:r w:rsidRPr="005D2CC0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18</w:t>
      </w:r>
      <w:r w:rsidRPr="005D2CC0">
        <w:rPr>
          <w:rFonts w:ascii="Times New Roman" w:hAnsi="Times New Roman" w:cs="Times New Roman"/>
        </w:rPr>
        <w:t xml:space="preserve">) from the </w:t>
      </w:r>
      <w:r w:rsidR="00EE3DF7">
        <w:rPr>
          <w:rFonts w:ascii="Times New Roman" w:hAnsi="Times New Roman" w:cs="Times New Roman"/>
        </w:rPr>
        <w:t>Black Sturgeon River</w:t>
      </w:r>
      <w:r w:rsidRPr="005D2CC0">
        <w:rPr>
          <w:rFonts w:ascii="Times New Roman" w:hAnsi="Times New Roman" w:cs="Times New Roman"/>
        </w:rPr>
        <w:t xml:space="preserve"> population. Individuals were classified using agglomerative hierarchical clustering followed by visual inspection of habitat and regional sequences. </w:t>
      </w:r>
      <w:r w:rsidR="003634C1">
        <w:rPr>
          <w:rFonts w:ascii="Times New Roman" w:hAnsi="Times New Roman" w:cs="Times New Roman"/>
        </w:rPr>
        <w:t>Migratory behaviors and c</w:t>
      </w:r>
      <w:r w:rsidRPr="005D2CC0">
        <w:rPr>
          <w:rFonts w:ascii="Times New Roman" w:hAnsi="Times New Roman" w:cs="Times New Roman"/>
        </w:rPr>
        <w:t xml:space="preserve">ontingents are displayed on the right </w:t>
      </w:r>
      <w:r>
        <w:rPr>
          <w:rFonts w:ascii="Times New Roman" w:hAnsi="Times New Roman" w:cs="Times New Roman"/>
        </w:rPr>
        <w:t xml:space="preserve">side of the plot, and all </w:t>
      </w:r>
      <w:r w:rsidRPr="005D2CC0">
        <w:rPr>
          <w:rFonts w:ascii="Times New Roman" w:hAnsi="Times New Roman" w:cs="Times New Roman"/>
        </w:rPr>
        <w:t>regional names</w:t>
      </w:r>
      <w:r>
        <w:rPr>
          <w:rFonts w:ascii="Times New Roman" w:hAnsi="Times New Roman" w:cs="Times New Roman"/>
        </w:rPr>
        <w:t xml:space="preserve"> used for contingents</w:t>
      </w:r>
      <w:r w:rsidRPr="005D2CC0">
        <w:rPr>
          <w:rFonts w:ascii="Times New Roman" w:hAnsi="Times New Roman" w:cs="Times New Roman"/>
        </w:rPr>
        <w:t xml:space="preserve"> are abbreviated: L</w:t>
      </w:r>
      <w:r w:rsidR="00297596">
        <w:rPr>
          <w:rFonts w:ascii="Times New Roman" w:hAnsi="Times New Roman" w:cs="Times New Roman"/>
        </w:rPr>
        <w:t>ake</w:t>
      </w:r>
      <w:r w:rsidRPr="005D2CC0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uperior </w:t>
      </w:r>
      <w:r w:rsidRPr="005D2CC0">
        <w:rPr>
          <w:rFonts w:ascii="Times New Roman" w:hAnsi="Times New Roman" w:cs="Times New Roman"/>
        </w:rPr>
        <w:t>(LS)</w:t>
      </w:r>
      <w:r>
        <w:rPr>
          <w:rFonts w:ascii="Times New Roman" w:hAnsi="Times New Roman" w:cs="Times New Roman"/>
        </w:rPr>
        <w:t xml:space="preserve"> and Black Sturgeon R. (BSR</w:t>
      </w:r>
      <w:r w:rsidRPr="005D2CC0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Solid horizontal lines </w:t>
      </w:r>
      <w:r w:rsidR="00CE3DD9">
        <w:rPr>
          <w:rFonts w:ascii="Times New Roman" w:hAnsi="Times New Roman" w:cs="Times New Roman"/>
        </w:rPr>
        <w:t>delineate</w:t>
      </w:r>
      <w:r>
        <w:rPr>
          <w:rFonts w:ascii="Times New Roman" w:hAnsi="Times New Roman" w:cs="Times New Roman"/>
        </w:rPr>
        <w:t xml:space="preserve"> migratory behaviors, g</w:t>
      </w:r>
      <w:r w:rsidRPr="005D2CC0">
        <w:rPr>
          <w:rFonts w:ascii="Times New Roman" w:hAnsi="Times New Roman" w:cs="Times New Roman"/>
        </w:rPr>
        <w:t>ray bars indicate the typical lake sturgeon spawning season in the Laurentian Great Lakes (April-June)</w:t>
      </w:r>
      <w:r>
        <w:rPr>
          <w:rFonts w:ascii="Times New Roman" w:hAnsi="Times New Roman" w:cs="Times New Roman"/>
        </w:rPr>
        <w:t xml:space="preserve">, and the vertical dashed line </w:t>
      </w:r>
      <w:r w:rsidR="00756C5C">
        <w:rPr>
          <w:rFonts w:ascii="Times New Roman" w:hAnsi="Times New Roman" w:cs="Times New Roman"/>
        </w:rPr>
        <w:t>denotes the daily location history time frame</w:t>
      </w:r>
      <w:r>
        <w:rPr>
          <w:rFonts w:ascii="Times New Roman" w:hAnsi="Times New Roman" w:cs="Times New Roman"/>
        </w:rPr>
        <w:t xml:space="preserve"> used for sequence analyses (</w:t>
      </w:r>
      <w:r w:rsidRPr="003264E1">
        <w:rPr>
          <w:rFonts w:ascii="Times New Roman" w:hAnsi="Times New Roman" w:cs="Times New Roman"/>
        </w:rPr>
        <w:t>2/26/</w:t>
      </w:r>
      <w:r w:rsidR="003634C1">
        <w:rPr>
          <w:rFonts w:ascii="Times New Roman" w:hAnsi="Times New Roman" w:cs="Times New Roman"/>
        </w:rPr>
        <w:t>20</w:t>
      </w:r>
      <w:r w:rsidRPr="003264E1">
        <w:rPr>
          <w:rFonts w:ascii="Times New Roman" w:hAnsi="Times New Roman" w:cs="Times New Roman"/>
        </w:rPr>
        <w:t>18 – 10/20/</w:t>
      </w:r>
      <w:r w:rsidR="003634C1">
        <w:rPr>
          <w:rFonts w:ascii="Times New Roman" w:hAnsi="Times New Roman" w:cs="Times New Roman"/>
        </w:rPr>
        <w:t>20</w:t>
      </w:r>
      <w:r w:rsidRPr="003264E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). Gaps in sequences prior to and after the dashed line did not have last observation carried forward applied and therefore display data based solely on receiver detections.  </w:t>
      </w:r>
      <w:bookmarkEnd w:id="0"/>
    </w:p>
    <w:p w14:paraId="38D31CCB" w14:textId="77777777" w:rsidR="00714A27" w:rsidRDefault="00714A27"/>
    <w:p w14:paraId="33AA302D" w14:textId="77777777" w:rsidR="00CE3DD9" w:rsidRPr="00CE3DD9" w:rsidRDefault="00CE3DD9" w:rsidP="00CE3DD9"/>
    <w:p w14:paraId="5D6DA6A7" w14:textId="77777777" w:rsidR="00CE3DD9" w:rsidRPr="00CE3DD9" w:rsidRDefault="00CE3DD9" w:rsidP="00CE3DD9"/>
    <w:p w14:paraId="44C72959" w14:textId="77777777" w:rsidR="00CE3DD9" w:rsidRDefault="00CE3DD9" w:rsidP="00CE3DD9"/>
    <w:p w14:paraId="786C1E5E" w14:textId="77777777" w:rsidR="00CE3DD9" w:rsidRPr="00CE3DD9" w:rsidRDefault="00CE3DD9" w:rsidP="00CE3DD9">
      <w:pPr>
        <w:jc w:val="center"/>
      </w:pPr>
    </w:p>
    <w:sectPr w:rsidR="00CE3DD9" w:rsidRPr="00CE3DD9" w:rsidSect="001C7170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27"/>
    <w:rsid w:val="001C7170"/>
    <w:rsid w:val="002059BB"/>
    <w:rsid w:val="00297596"/>
    <w:rsid w:val="003634C1"/>
    <w:rsid w:val="006755F5"/>
    <w:rsid w:val="00714A27"/>
    <w:rsid w:val="00756C5C"/>
    <w:rsid w:val="00A4234A"/>
    <w:rsid w:val="00BF7735"/>
    <w:rsid w:val="00CE3DD9"/>
    <w:rsid w:val="00EE38D8"/>
    <w:rsid w:val="00E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1DA3"/>
  <w15:chartTrackingRefBased/>
  <w15:docId w15:val="{40AE39A2-7D60-4EA1-8825-524E18CD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693b5ba-4b18-4d7b-9341-f32f400a5494}" enabled="0" method="" siteId="{0693b5ba-4b18-4d7b-9341-f32f400a54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3</cp:revision>
  <dcterms:created xsi:type="dcterms:W3CDTF">2025-05-14T17:33:00Z</dcterms:created>
  <dcterms:modified xsi:type="dcterms:W3CDTF">2025-05-14T18:25:00Z</dcterms:modified>
</cp:coreProperties>
</file>