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8D5E2" w14:textId="7962F0CA" w:rsidR="00E3302C" w:rsidRPr="00E950D5" w:rsidRDefault="004F081D" w:rsidP="00A0649C">
      <w:pPr>
        <w:spacing w:after="240" w:line="360" w:lineRule="auto"/>
        <w:jc w:val="center"/>
        <w:rPr>
          <w:rFonts w:ascii="Times New Roman" w:eastAsia="Georgia" w:hAnsi="Times New Roman" w:cs="Times New Roman"/>
          <w:b/>
          <w:bCs/>
          <w:color w:val="262727" w:themeColor="text1"/>
          <w:sz w:val="28"/>
          <w:szCs w:val="28"/>
        </w:rPr>
      </w:pPr>
      <w:r>
        <w:rPr>
          <w:rFonts w:ascii="Times New Roman" w:eastAsiaTheme="minorEastAsia" w:hAnsi="Times New Roman" w:cs="Times New Roman" w:hint="eastAsia"/>
          <w:b/>
          <w:bCs/>
          <w:sz w:val="28"/>
          <w:szCs w:val="28"/>
          <w:lang w:eastAsia="ko-KR"/>
        </w:rPr>
        <w:t>M</w:t>
      </w:r>
      <w:r w:rsidR="00E3302C" w:rsidRPr="00E950D5">
        <w:rPr>
          <w:rFonts w:ascii="Times New Roman" w:hAnsi="Times New Roman" w:cs="Times New Roman"/>
          <w:b/>
          <w:bCs/>
          <w:sz w:val="28"/>
          <w:szCs w:val="28"/>
        </w:rPr>
        <w:t>ulti-scale analysis of spatial drivers in wild boar space use at a biweekly scale across landscape patterns and step selection</w:t>
      </w:r>
      <w:r w:rsidR="00E3302C" w:rsidRPr="00E950D5">
        <w:rPr>
          <w:rFonts w:ascii="Times New Roman" w:eastAsiaTheme="minorEastAsia" w:hAnsi="Times New Roman" w:cs="Times New Roman"/>
          <w:b/>
          <w:bCs/>
          <w:sz w:val="28"/>
          <w:szCs w:val="28"/>
          <w:lang w:eastAsia="ko-KR"/>
        </w:rPr>
        <w:t xml:space="preserve"> </w:t>
      </w:r>
      <w:r w:rsidR="00E3302C" w:rsidRPr="00E950D5">
        <w:rPr>
          <w:rFonts w:ascii="Times New Roman" w:eastAsia="Georgia" w:hAnsi="Times New Roman" w:cs="Times New Roman"/>
          <w:b/>
          <w:bCs/>
          <w:color w:val="262727" w:themeColor="text1"/>
          <w:sz w:val="28"/>
          <w:szCs w:val="28"/>
        </w:rPr>
        <w:t>- Supplementary information</w:t>
      </w:r>
    </w:p>
    <w:p w14:paraId="58F6D5DB" w14:textId="77777777" w:rsidR="005F7C27" w:rsidRPr="0041565E" w:rsidRDefault="005F7C27" w:rsidP="00A0649C">
      <w:pPr>
        <w:spacing w:line="360" w:lineRule="auto"/>
        <w:rPr>
          <w:rFonts w:ascii="Times New Roman" w:eastAsiaTheme="minorEastAsia" w:hAnsi="Times New Roman" w:cs="Times New Roman"/>
          <w:sz w:val="24"/>
          <w:szCs w:val="24"/>
          <w:lang w:eastAsia="ko-KR"/>
        </w:rPr>
      </w:pPr>
    </w:p>
    <w:p w14:paraId="12223D1C" w14:textId="77777777" w:rsidR="00EE0966" w:rsidRPr="0041565E" w:rsidRDefault="00EE0966" w:rsidP="00A0649C">
      <w:pPr>
        <w:keepNext/>
        <w:spacing w:line="360" w:lineRule="auto"/>
        <w:rPr>
          <w:rFonts w:ascii="Times New Roman" w:hAnsi="Times New Roman" w:cs="Times New Roman"/>
          <w:sz w:val="24"/>
          <w:szCs w:val="24"/>
        </w:rPr>
      </w:pPr>
      <w:r w:rsidRPr="0041565E">
        <w:rPr>
          <w:rFonts w:ascii="Times New Roman" w:eastAsiaTheme="minorEastAsia" w:hAnsi="Times New Roman" w:cs="Times New Roman"/>
          <w:noProof/>
          <w:sz w:val="24"/>
          <w:szCs w:val="24"/>
          <w:lang w:eastAsia="ko-KR"/>
        </w:rPr>
        <w:drawing>
          <wp:inline distT="0" distB="0" distL="0" distR="0" wp14:anchorId="18E0A5B7" wp14:editId="0FC7DFA6">
            <wp:extent cx="5761355" cy="4388485"/>
            <wp:effectExtent l="0" t="0" r="0" b="0"/>
            <wp:docPr id="110797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7673" name="Picture 11079767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1355" cy="4388485"/>
                    </a:xfrm>
                    <a:prstGeom prst="rect">
                      <a:avLst/>
                    </a:prstGeom>
                  </pic:spPr>
                </pic:pic>
              </a:graphicData>
            </a:graphic>
          </wp:inline>
        </w:drawing>
      </w:r>
    </w:p>
    <w:p w14:paraId="185A923B" w14:textId="266A822A" w:rsidR="00367410" w:rsidRPr="0041565E" w:rsidRDefault="00EE0966" w:rsidP="00A0649C">
      <w:pPr>
        <w:pStyle w:val="Caption"/>
        <w:spacing w:line="360" w:lineRule="auto"/>
        <w:rPr>
          <w:rFonts w:ascii="Times New Roman" w:hAnsi="Times New Roman" w:cs="Times New Roman"/>
          <w:i w:val="0"/>
          <w:iCs w:val="0"/>
          <w:sz w:val="24"/>
          <w:szCs w:val="24"/>
        </w:rPr>
      </w:pPr>
      <w:r w:rsidRPr="00E950D5">
        <w:rPr>
          <w:rFonts w:ascii="Times New Roman" w:hAnsi="Times New Roman" w:cs="Times New Roman"/>
          <w:b/>
          <w:bCs/>
          <w:i w:val="0"/>
          <w:iCs w:val="0"/>
          <w:sz w:val="24"/>
          <w:szCs w:val="24"/>
          <w:lang w:val="en-US"/>
        </w:rPr>
        <w:t>Figure S</w:t>
      </w:r>
      <w:r w:rsidRPr="00E950D5">
        <w:rPr>
          <w:rFonts w:ascii="Times New Roman" w:hAnsi="Times New Roman" w:cs="Times New Roman"/>
          <w:b/>
          <w:bCs/>
          <w:i w:val="0"/>
          <w:iCs w:val="0"/>
          <w:sz w:val="24"/>
          <w:szCs w:val="24"/>
        </w:rPr>
        <w:fldChar w:fldCharType="begin"/>
      </w:r>
      <w:r w:rsidRPr="00E950D5">
        <w:rPr>
          <w:rFonts w:ascii="Times New Roman" w:hAnsi="Times New Roman" w:cs="Times New Roman"/>
          <w:b/>
          <w:bCs/>
          <w:i w:val="0"/>
          <w:iCs w:val="0"/>
          <w:sz w:val="24"/>
          <w:szCs w:val="24"/>
          <w:lang w:val="en-US"/>
        </w:rPr>
        <w:instrText xml:space="preserve"> SEQ Figure \* ARABIC </w:instrText>
      </w:r>
      <w:r w:rsidRPr="00E950D5">
        <w:rPr>
          <w:rFonts w:ascii="Times New Roman" w:hAnsi="Times New Roman" w:cs="Times New Roman"/>
          <w:b/>
          <w:bCs/>
          <w:i w:val="0"/>
          <w:iCs w:val="0"/>
          <w:sz w:val="24"/>
          <w:szCs w:val="24"/>
        </w:rPr>
        <w:fldChar w:fldCharType="separate"/>
      </w:r>
      <w:r w:rsidRPr="00E950D5">
        <w:rPr>
          <w:rFonts w:ascii="Times New Roman" w:hAnsi="Times New Roman" w:cs="Times New Roman"/>
          <w:b/>
          <w:bCs/>
          <w:i w:val="0"/>
          <w:iCs w:val="0"/>
          <w:noProof/>
          <w:sz w:val="24"/>
          <w:szCs w:val="24"/>
          <w:lang w:val="en-US"/>
        </w:rPr>
        <w:t>1</w:t>
      </w:r>
      <w:r w:rsidRPr="00E950D5">
        <w:rPr>
          <w:rFonts w:ascii="Times New Roman" w:hAnsi="Times New Roman" w:cs="Times New Roman"/>
          <w:b/>
          <w:bCs/>
          <w:i w:val="0"/>
          <w:iCs w:val="0"/>
          <w:sz w:val="24"/>
          <w:szCs w:val="24"/>
        </w:rPr>
        <w:fldChar w:fldCharType="end"/>
      </w:r>
      <w:r w:rsidRPr="00E950D5">
        <w:rPr>
          <w:rFonts w:ascii="Times New Roman" w:hAnsi="Times New Roman" w:cs="Times New Roman"/>
          <w:b/>
          <w:bCs/>
          <w:i w:val="0"/>
          <w:iCs w:val="0"/>
          <w:sz w:val="24"/>
          <w:szCs w:val="24"/>
          <w:lang w:val="en-US"/>
        </w:rPr>
        <w:t>.</w:t>
      </w:r>
      <w:r w:rsidRPr="0041565E">
        <w:rPr>
          <w:rFonts w:ascii="Times New Roman" w:hAnsi="Times New Roman" w:cs="Times New Roman"/>
          <w:i w:val="0"/>
          <w:iCs w:val="0"/>
          <w:sz w:val="24"/>
          <w:szCs w:val="24"/>
          <w:lang w:val="en-US"/>
        </w:rPr>
        <w:t xml:space="preserve"> </w:t>
      </w:r>
      <w:r w:rsidR="00D36041" w:rsidRPr="0041565E">
        <w:rPr>
          <w:rFonts w:ascii="Times New Roman" w:hAnsi="Times New Roman" w:cs="Times New Roman"/>
          <w:i w:val="0"/>
          <w:iCs w:val="0"/>
          <w:sz w:val="24"/>
          <w:szCs w:val="24"/>
        </w:rPr>
        <w:t>Map of the study area in southern and central Sweden, showing the spatial distribution of the six selected study sites (Areas 1–6). The right panels illustrate the detailed landscape composition and land cover classes (Forest, Arable land, Artificial surfaces, Wetland, Open land, and Water) within each corresponding site.</w:t>
      </w:r>
    </w:p>
    <w:p w14:paraId="5F1057E7" w14:textId="77777777" w:rsidR="00367410" w:rsidRPr="0041565E" w:rsidRDefault="00367410" w:rsidP="00A0649C">
      <w:pPr>
        <w:spacing w:after="0" w:line="360" w:lineRule="auto"/>
        <w:rPr>
          <w:rFonts w:ascii="Times New Roman" w:eastAsiaTheme="minorEastAsia" w:hAnsi="Times New Roman" w:cs="Times New Roman"/>
          <w:color w:val="262727" w:themeColor="text2"/>
          <w:sz w:val="24"/>
          <w:szCs w:val="24"/>
          <w:lang w:eastAsia="ko-KR"/>
        </w:rPr>
      </w:pPr>
      <w:r w:rsidRPr="0041565E">
        <w:rPr>
          <w:rFonts w:ascii="Times New Roman" w:hAnsi="Times New Roman" w:cs="Times New Roman"/>
          <w:i/>
          <w:iCs/>
          <w:sz w:val="24"/>
          <w:szCs w:val="24"/>
        </w:rPr>
        <w:br w:type="page"/>
      </w:r>
    </w:p>
    <w:p w14:paraId="5E05FA91" w14:textId="75C005D6" w:rsidR="00AC1776" w:rsidRPr="0041565E" w:rsidRDefault="00BB7BD5" w:rsidP="00A0649C">
      <w:pPr>
        <w:pStyle w:val="Caption"/>
        <w:spacing w:line="360" w:lineRule="auto"/>
        <w:rPr>
          <w:rFonts w:ascii="Times New Roman" w:hAnsi="Times New Roman" w:cs="Times New Roman"/>
          <w:b/>
          <w:bCs/>
          <w:i w:val="0"/>
          <w:iCs w:val="0"/>
          <w:sz w:val="24"/>
          <w:szCs w:val="24"/>
        </w:rPr>
      </w:pPr>
      <w:r w:rsidRPr="0041565E">
        <w:rPr>
          <w:rFonts w:ascii="Times New Roman" w:hAnsi="Times New Roman" w:cs="Times New Roman"/>
          <w:b/>
          <w:bCs/>
          <w:i w:val="0"/>
          <w:iCs w:val="0"/>
          <w:sz w:val="24"/>
          <w:szCs w:val="24"/>
        </w:rPr>
        <w:lastRenderedPageBreak/>
        <w:t>Construction of spatial-weight matrices and model selection procedures</w:t>
      </w:r>
    </w:p>
    <w:p w14:paraId="26408804" w14:textId="77777777" w:rsidR="0041565E" w:rsidRPr="00610001" w:rsidRDefault="0041565E" w:rsidP="00A0649C">
      <w:pPr>
        <w:spacing w:line="360" w:lineRule="auto"/>
        <w:rPr>
          <w:rFonts w:ascii="Times New Roman" w:eastAsiaTheme="minorEastAsia" w:hAnsi="Times New Roman" w:cs="Times New Roman"/>
          <w:b/>
          <w:bCs/>
          <w:sz w:val="24"/>
          <w:szCs w:val="24"/>
          <w:lang w:val="en-SE" w:eastAsia="ko-KR"/>
        </w:rPr>
      </w:pPr>
      <w:r w:rsidRPr="00610001">
        <w:rPr>
          <w:rFonts w:ascii="Times New Roman" w:eastAsiaTheme="minorEastAsia" w:hAnsi="Times New Roman" w:cs="Times New Roman"/>
          <w:b/>
          <w:bCs/>
          <w:sz w:val="24"/>
          <w:szCs w:val="24"/>
          <w:lang w:val="en-SE" w:eastAsia="ko-KR"/>
        </w:rPr>
        <w:t>A. Spatial-weight matrix construction</w:t>
      </w:r>
    </w:p>
    <w:p w14:paraId="14AEB921" w14:textId="1B8F9B5C" w:rsidR="0041565E" w:rsidRPr="0041565E" w:rsidRDefault="0041565E" w:rsidP="00A0649C">
      <w:pPr>
        <w:spacing w:line="360" w:lineRule="auto"/>
        <w:rPr>
          <w:rFonts w:ascii="Times New Roman" w:eastAsiaTheme="minorEastAsia" w:hAnsi="Times New Roman" w:cs="Times New Roman"/>
          <w:sz w:val="24"/>
          <w:szCs w:val="24"/>
          <w:lang w:val="en-SE" w:eastAsia="ko-KR"/>
        </w:rPr>
      </w:pPr>
      <w:r w:rsidRPr="0041565E">
        <w:rPr>
          <w:rFonts w:ascii="Times New Roman" w:eastAsiaTheme="minorEastAsia" w:hAnsi="Times New Roman" w:cs="Times New Roman"/>
          <w:sz w:val="24"/>
          <w:szCs w:val="24"/>
          <w:lang w:val="en-SE" w:eastAsia="ko-KR"/>
        </w:rPr>
        <w:t>To characterize spatial relationships among AKDE-derived space-use polygons, we constructed a series of spatial-weight matrices (</w:t>
      </w:r>
      <w:r w:rsidRPr="00610001">
        <w:rPr>
          <w:rFonts w:ascii="Times New Roman" w:eastAsiaTheme="minorEastAsia" w:hAnsi="Times New Roman" w:cs="Times New Roman"/>
          <w:i/>
          <w:iCs/>
          <w:sz w:val="24"/>
          <w:szCs w:val="24"/>
          <w:lang w:val="en-SE" w:eastAsia="ko-KR"/>
        </w:rPr>
        <w:t>W</w:t>
      </w:r>
      <w:r w:rsidRPr="0041565E">
        <w:rPr>
          <w:rFonts w:ascii="Times New Roman" w:eastAsiaTheme="minorEastAsia" w:hAnsi="Times New Roman" w:cs="Times New Roman"/>
          <w:sz w:val="24"/>
          <w:szCs w:val="24"/>
          <w:lang w:val="en-SE" w:eastAsia="ko-KR"/>
        </w:rPr>
        <w:t>) based on Euclidean distances between representative points located within each polygon. Representative points were generated using a point-on-surface algorithm to ensure they fell within polygon boundaries and avoided biases associated with geometric centroids.</w:t>
      </w:r>
      <w:r w:rsidR="009E2C2D">
        <w:rPr>
          <w:rFonts w:ascii="Times New Roman" w:eastAsiaTheme="minorEastAsia" w:hAnsi="Times New Roman" w:cs="Times New Roman" w:hint="eastAsia"/>
          <w:sz w:val="24"/>
          <w:szCs w:val="24"/>
          <w:lang w:val="en-SE" w:eastAsia="ko-KR"/>
        </w:rPr>
        <w:t xml:space="preserve"> </w:t>
      </w:r>
      <w:r w:rsidR="009E2C2D" w:rsidRPr="009E2C2D">
        <w:rPr>
          <w:rFonts w:ascii="Times New Roman" w:eastAsiaTheme="minorEastAsia" w:hAnsi="Times New Roman" w:cs="Times New Roman"/>
          <w:sz w:val="24"/>
          <w:szCs w:val="24"/>
          <w:lang w:eastAsia="ko-KR"/>
        </w:rPr>
        <w:t>This approach ensured a consistent spatial reference for distance calculations across irregular polygon geometries.</w:t>
      </w:r>
    </w:p>
    <w:p w14:paraId="0E00D8E5" w14:textId="5AC9DB3A" w:rsidR="0041565E" w:rsidRPr="0041565E" w:rsidRDefault="0041565E" w:rsidP="00A0649C">
      <w:pPr>
        <w:spacing w:line="360" w:lineRule="auto"/>
        <w:rPr>
          <w:rFonts w:ascii="Times New Roman" w:eastAsiaTheme="minorEastAsia" w:hAnsi="Times New Roman" w:cs="Times New Roman"/>
          <w:sz w:val="24"/>
          <w:szCs w:val="24"/>
          <w:lang w:val="en-SE" w:eastAsia="ko-KR"/>
        </w:rPr>
      </w:pPr>
      <w:r w:rsidRPr="0041565E">
        <w:rPr>
          <w:rFonts w:ascii="Times New Roman" w:eastAsiaTheme="minorEastAsia" w:hAnsi="Times New Roman" w:cs="Times New Roman"/>
          <w:sz w:val="24"/>
          <w:szCs w:val="24"/>
          <w:lang w:val="en-SE" w:eastAsia="ko-KR"/>
        </w:rPr>
        <w:t>For distance thresholds ranging from 1–20 km, pairs of polygons with inter-point distances</w:t>
      </w:r>
      <w:r w:rsidR="008510FA">
        <w:rPr>
          <w:rFonts w:ascii="Times New Roman" w:eastAsiaTheme="minorEastAsia" w:hAnsi="Times New Roman" w:cs="Times New Roman" w:hint="eastAsia"/>
          <w:sz w:val="24"/>
          <w:szCs w:val="24"/>
          <w:lang w:val="en-SE" w:eastAsia="ko-KR"/>
        </w:rPr>
        <w:t xml:space="preserve"> </w:t>
      </w:r>
      <w:r w:rsidR="00E022AC">
        <w:rPr>
          <w:rFonts w:ascii="Times New Roman" w:eastAsiaTheme="minorEastAsia" w:hAnsi="Times New Roman" w:cs="Times New Roman"/>
          <w:sz w:val="24"/>
          <w:szCs w:val="24"/>
          <w:lang w:val="en-SE" w:eastAsia="ko-KR"/>
        </w:rPr>
        <w:t>≤</w:t>
      </w:r>
      <w:r w:rsidRPr="0041565E">
        <w:rPr>
          <w:rFonts w:ascii="Times New Roman" w:eastAsiaTheme="minorEastAsia" w:hAnsi="Times New Roman" w:cs="Times New Roman"/>
          <w:sz w:val="24"/>
          <w:szCs w:val="24"/>
          <w:lang w:val="en-SE" w:eastAsia="ko-KR"/>
        </w:rPr>
        <w:t xml:space="preserve"> threshold were defined as neighbours. Observations from the same individual or from different weeks were excluded to maintain biological realism, and self-links were removed. To retain isolated polygons and avoid numerical issues, units without neighbours were assigned a spatial lag value of zero. Network connectivity (proportion of polygons with </w:t>
      </w:r>
      <w:r w:rsidR="008E2931">
        <w:rPr>
          <w:rFonts w:ascii="Aptos Narrow" w:eastAsiaTheme="minorEastAsia" w:hAnsi="Aptos Narrow" w:cs="Times New Roman"/>
          <w:sz w:val="24"/>
          <w:szCs w:val="24"/>
          <w:lang w:val="en-SE" w:eastAsia="ko-KR"/>
        </w:rPr>
        <w:t>≥</w:t>
      </w:r>
      <w:r w:rsidRPr="0041565E">
        <w:rPr>
          <w:rFonts w:ascii="Times New Roman" w:eastAsiaTheme="minorEastAsia" w:hAnsi="Times New Roman" w:cs="Times New Roman"/>
          <w:sz w:val="24"/>
          <w:szCs w:val="24"/>
          <w:lang w:val="en-SE" w:eastAsia="ko-KR"/>
        </w:rPr>
        <w:t xml:space="preserve"> </w:t>
      </w:r>
      <w:r w:rsidR="00386435">
        <w:rPr>
          <w:rFonts w:ascii="Times New Roman" w:eastAsiaTheme="minorEastAsia" w:hAnsi="Times New Roman" w:cs="Times New Roman" w:hint="eastAsia"/>
          <w:sz w:val="24"/>
          <w:szCs w:val="24"/>
          <w:lang w:val="en-SE" w:eastAsia="ko-KR"/>
        </w:rPr>
        <w:t xml:space="preserve">1 </w:t>
      </w:r>
      <w:r w:rsidRPr="0041565E">
        <w:rPr>
          <w:rFonts w:ascii="Times New Roman" w:eastAsiaTheme="minorEastAsia" w:hAnsi="Times New Roman" w:cs="Times New Roman"/>
          <w:sz w:val="24"/>
          <w:szCs w:val="24"/>
          <w:lang w:val="en-SE" w:eastAsia="ko-KR"/>
        </w:rPr>
        <w:t>neighbour) was calculated for each threshold to characterize spatial structure.</w:t>
      </w:r>
    </w:p>
    <w:p w14:paraId="518D7B9E" w14:textId="24D813E8" w:rsidR="0041565E" w:rsidRPr="0041565E" w:rsidRDefault="0041565E" w:rsidP="00A0649C">
      <w:pPr>
        <w:spacing w:line="360" w:lineRule="auto"/>
        <w:rPr>
          <w:rFonts w:ascii="Times New Roman" w:eastAsiaTheme="minorEastAsia" w:hAnsi="Times New Roman" w:cs="Times New Roman"/>
          <w:b/>
          <w:bCs/>
          <w:sz w:val="24"/>
          <w:szCs w:val="24"/>
          <w:lang w:val="en-SE" w:eastAsia="ko-KR"/>
        </w:rPr>
      </w:pPr>
      <w:r w:rsidRPr="0041565E">
        <w:rPr>
          <w:rFonts w:ascii="Times New Roman" w:eastAsiaTheme="minorEastAsia" w:hAnsi="Times New Roman" w:cs="Times New Roman"/>
          <w:b/>
          <w:bCs/>
          <w:sz w:val="24"/>
          <w:szCs w:val="24"/>
          <w:lang w:val="en-SE" w:eastAsia="ko-KR"/>
        </w:rPr>
        <w:t>B. OLS models and LM diagnostics</w:t>
      </w:r>
    </w:p>
    <w:p w14:paraId="3BCC3F9B" w14:textId="5BA90454" w:rsidR="0041565E" w:rsidRPr="0041565E" w:rsidRDefault="0041565E" w:rsidP="00A0649C">
      <w:pPr>
        <w:spacing w:line="360" w:lineRule="auto"/>
        <w:rPr>
          <w:rFonts w:ascii="Times New Roman" w:eastAsiaTheme="minorEastAsia" w:hAnsi="Times New Roman" w:cs="Times New Roman"/>
          <w:sz w:val="24"/>
          <w:szCs w:val="24"/>
          <w:lang w:val="en-SE" w:eastAsia="ko-KR"/>
        </w:rPr>
      </w:pPr>
      <w:r w:rsidRPr="0041565E">
        <w:rPr>
          <w:rFonts w:ascii="Times New Roman" w:eastAsiaTheme="minorEastAsia" w:hAnsi="Times New Roman" w:cs="Times New Roman"/>
          <w:sz w:val="24"/>
          <w:szCs w:val="24"/>
          <w:lang w:val="en-SE" w:eastAsia="ko-KR"/>
        </w:rPr>
        <w:t xml:space="preserve">For each </w:t>
      </w:r>
      <w:r w:rsidR="008E2931" w:rsidRPr="008E2931">
        <w:rPr>
          <w:rFonts w:ascii="Times New Roman" w:eastAsiaTheme="minorEastAsia" w:hAnsi="Times New Roman" w:cs="Times New Roman" w:hint="eastAsia"/>
          <w:i/>
          <w:iCs/>
          <w:sz w:val="24"/>
          <w:szCs w:val="24"/>
          <w:lang w:val="en-SE" w:eastAsia="ko-KR"/>
        </w:rPr>
        <w:t>W</w:t>
      </w:r>
      <w:r w:rsidRPr="0041565E">
        <w:rPr>
          <w:rFonts w:ascii="Times New Roman" w:eastAsiaTheme="minorEastAsia" w:hAnsi="Times New Roman" w:cs="Times New Roman"/>
          <w:sz w:val="24"/>
          <w:szCs w:val="24"/>
          <w:lang w:val="en-SE" w:eastAsia="ko-KR"/>
        </w:rPr>
        <w:t xml:space="preserve"> matrix, we fitted an ordinary least squares (OLS) model and applied Lagrange Multiplier (LM) and robust LM tests to diagnose the presence and type of spatial dependence</w:t>
      </w:r>
      <w:r w:rsidR="007B6250">
        <w:rPr>
          <w:rFonts w:ascii="Times New Roman" w:eastAsiaTheme="minorEastAsia" w:hAnsi="Times New Roman" w:cs="Times New Roman" w:hint="eastAsia"/>
          <w:sz w:val="24"/>
          <w:szCs w:val="24"/>
          <w:lang w:val="en-SE" w:eastAsia="ko-KR"/>
        </w:rPr>
        <w:t xml:space="preserve"> </w:t>
      </w:r>
      <w:r w:rsidR="008E02ED">
        <w:rPr>
          <w:rFonts w:ascii="Times New Roman" w:eastAsiaTheme="minorEastAsia" w:hAnsi="Times New Roman" w:cs="Times New Roman" w:hint="eastAsia"/>
          <w:sz w:val="24"/>
          <w:szCs w:val="24"/>
          <w:lang w:val="en-SE" w:eastAsia="ko-KR"/>
        </w:rPr>
        <w:t>[1]</w:t>
      </w:r>
      <w:r w:rsidRPr="0041565E">
        <w:rPr>
          <w:rFonts w:ascii="Times New Roman" w:eastAsiaTheme="minorEastAsia" w:hAnsi="Times New Roman" w:cs="Times New Roman"/>
          <w:sz w:val="24"/>
          <w:szCs w:val="24"/>
          <w:lang w:val="en-SE" w:eastAsia="ko-KR"/>
        </w:rPr>
        <w:t xml:space="preserve">. These </w:t>
      </w:r>
      <w:r w:rsidRPr="008E2931">
        <w:rPr>
          <w:rFonts w:ascii="Times New Roman" w:eastAsiaTheme="minorEastAsia" w:hAnsi="Times New Roman" w:cs="Times New Roman"/>
          <w:sz w:val="24"/>
          <w:szCs w:val="24"/>
          <w:lang w:val="en-SE" w:eastAsia="ko-KR"/>
        </w:rPr>
        <w:t>diagnostics distinguished between omitted spatial processes (error dependence) and endogenous spatial lag dependence in</w:t>
      </w:r>
      <w:r w:rsidRPr="0041565E">
        <w:rPr>
          <w:rFonts w:ascii="Times New Roman" w:eastAsiaTheme="minorEastAsia" w:hAnsi="Times New Roman" w:cs="Times New Roman"/>
          <w:sz w:val="24"/>
          <w:szCs w:val="24"/>
          <w:lang w:val="en-SE" w:eastAsia="ko-KR"/>
        </w:rPr>
        <w:t xml:space="preserve"> the response variable. The results consistently indicated the presence of both forms of spatial dependence, motivating the use of a model capable of capturing both endogenous and exogenous </w:t>
      </w:r>
      <w:r w:rsidR="00C25659">
        <w:rPr>
          <w:rFonts w:ascii="Times New Roman" w:eastAsiaTheme="minorEastAsia" w:hAnsi="Times New Roman" w:cs="Times New Roman" w:hint="eastAsia"/>
          <w:sz w:val="24"/>
          <w:szCs w:val="24"/>
          <w:lang w:val="en-SE" w:eastAsia="ko-KR"/>
        </w:rPr>
        <w:t xml:space="preserve">indirect spatial </w:t>
      </w:r>
      <w:r w:rsidRPr="0041565E">
        <w:rPr>
          <w:rFonts w:ascii="Times New Roman" w:eastAsiaTheme="minorEastAsia" w:hAnsi="Times New Roman" w:cs="Times New Roman"/>
          <w:sz w:val="24"/>
          <w:szCs w:val="24"/>
          <w:lang w:val="en-SE" w:eastAsia="ko-KR"/>
        </w:rPr>
        <w:t>effects.</w:t>
      </w:r>
    </w:p>
    <w:p w14:paraId="25B0E3AB" w14:textId="01468A07" w:rsidR="0041565E" w:rsidRPr="0041565E" w:rsidRDefault="0041565E" w:rsidP="00A0649C">
      <w:pPr>
        <w:spacing w:line="360" w:lineRule="auto"/>
        <w:rPr>
          <w:rFonts w:ascii="Times New Roman" w:eastAsiaTheme="minorEastAsia" w:hAnsi="Times New Roman" w:cs="Times New Roman"/>
          <w:b/>
          <w:bCs/>
          <w:sz w:val="24"/>
          <w:szCs w:val="24"/>
          <w:lang w:val="en-SE" w:eastAsia="ko-KR"/>
        </w:rPr>
      </w:pPr>
      <w:r w:rsidRPr="0041565E">
        <w:rPr>
          <w:rFonts w:ascii="Times New Roman" w:eastAsiaTheme="minorEastAsia" w:hAnsi="Times New Roman" w:cs="Times New Roman"/>
          <w:b/>
          <w:bCs/>
          <w:sz w:val="24"/>
          <w:szCs w:val="24"/>
          <w:lang w:val="en-SE" w:eastAsia="ko-KR"/>
        </w:rPr>
        <w:t xml:space="preserve">C. Spatial Durbin </w:t>
      </w:r>
      <w:r w:rsidR="00386435">
        <w:rPr>
          <w:rFonts w:ascii="Times New Roman" w:eastAsiaTheme="minorEastAsia" w:hAnsi="Times New Roman" w:cs="Times New Roman" w:hint="eastAsia"/>
          <w:b/>
          <w:bCs/>
          <w:sz w:val="24"/>
          <w:szCs w:val="24"/>
          <w:lang w:val="en-SE" w:eastAsia="ko-KR"/>
        </w:rPr>
        <w:t>m</w:t>
      </w:r>
      <w:r w:rsidRPr="0041565E">
        <w:rPr>
          <w:rFonts w:ascii="Times New Roman" w:eastAsiaTheme="minorEastAsia" w:hAnsi="Times New Roman" w:cs="Times New Roman"/>
          <w:b/>
          <w:bCs/>
          <w:sz w:val="24"/>
          <w:szCs w:val="24"/>
          <w:lang w:val="en-SE" w:eastAsia="ko-KR"/>
        </w:rPr>
        <w:t>odel specification</w:t>
      </w:r>
    </w:p>
    <w:p w14:paraId="0E1AE01B" w14:textId="5FDEB9B3" w:rsidR="0041565E" w:rsidRPr="0041565E" w:rsidRDefault="0041565E" w:rsidP="00A0649C">
      <w:pPr>
        <w:spacing w:line="360" w:lineRule="auto"/>
        <w:rPr>
          <w:rFonts w:ascii="Times New Roman" w:eastAsiaTheme="minorEastAsia" w:hAnsi="Times New Roman" w:cs="Times New Roman"/>
          <w:sz w:val="24"/>
          <w:szCs w:val="24"/>
          <w:lang w:val="en-SE" w:eastAsia="ko-KR"/>
        </w:rPr>
      </w:pPr>
      <w:r w:rsidRPr="0041565E">
        <w:rPr>
          <w:rFonts w:ascii="Times New Roman" w:eastAsiaTheme="minorEastAsia" w:hAnsi="Times New Roman" w:cs="Times New Roman"/>
          <w:sz w:val="24"/>
          <w:szCs w:val="24"/>
          <w:lang w:val="en-SE" w:eastAsia="ko-KR"/>
        </w:rPr>
        <w:t xml:space="preserve">Based on diagnostic outcomes, we selected the </w:t>
      </w:r>
      <w:r w:rsidR="008E2931">
        <w:rPr>
          <w:rFonts w:ascii="Times New Roman" w:eastAsiaTheme="minorEastAsia" w:hAnsi="Times New Roman" w:cs="Times New Roman" w:hint="eastAsia"/>
          <w:sz w:val="24"/>
          <w:szCs w:val="24"/>
          <w:lang w:val="en-SE" w:eastAsia="ko-KR"/>
        </w:rPr>
        <w:t>s</w:t>
      </w:r>
      <w:r w:rsidRPr="0041565E">
        <w:rPr>
          <w:rFonts w:ascii="Times New Roman" w:eastAsiaTheme="minorEastAsia" w:hAnsi="Times New Roman" w:cs="Times New Roman"/>
          <w:sz w:val="24"/>
          <w:szCs w:val="24"/>
          <w:lang w:val="en-SE" w:eastAsia="ko-KR"/>
        </w:rPr>
        <w:t xml:space="preserve">patial Durbin </w:t>
      </w:r>
      <w:r w:rsidR="008E2931">
        <w:rPr>
          <w:rFonts w:ascii="Times New Roman" w:eastAsiaTheme="minorEastAsia" w:hAnsi="Times New Roman" w:cs="Times New Roman" w:hint="eastAsia"/>
          <w:sz w:val="24"/>
          <w:szCs w:val="24"/>
          <w:lang w:val="en-SE" w:eastAsia="ko-KR"/>
        </w:rPr>
        <w:t>model</w:t>
      </w:r>
      <w:r w:rsidRPr="0041565E">
        <w:rPr>
          <w:rFonts w:ascii="Times New Roman" w:eastAsiaTheme="minorEastAsia" w:hAnsi="Times New Roman" w:cs="Times New Roman"/>
          <w:sz w:val="24"/>
          <w:szCs w:val="24"/>
          <w:lang w:val="en-SE" w:eastAsia="ko-KR"/>
        </w:rPr>
        <w:t xml:space="preserve">, </w:t>
      </w:r>
      <w:r w:rsidRPr="008E2931">
        <w:rPr>
          <w:rFonts w:ascii="Times New Roman" w:eastAsiaTheme="minorEastAsia" w:hAnsi="Times New Roman" w:cs="Times New Roman"/>
          <w:sz w:val="24"/>
          <w:szCs w:val="24"/>
          <w:lang w:val="en-SE" w:eastAsia="ko-KR"/>
        </w:rPr>
        <w:t>which accommodate</w:t>
      </w:r>
      <w:r w:rsidR="007034A7">
        <w:rPr>
          <w:rFonts w:ascii="Times New Roman" w:eastAsiaTheme="minorEastAsia" w:hAnsi="Times New Roman" w:cs="Times New Roman"/>
          <w:sz w:val="24"/>
          <w:szCs w:val="24"/>
          <w:lang w:val="en-SE" w:eastAsia="ko-KR"/>
        </w:rPr>
        <w:t>s</w:t>
      </w:r>
      <w:r w:rsidRPr="008E2931">
        <w:rPr>
          <w:rFonts w:ascii="Times New Roman" w:eastAsiaTheme="minorEastAsia" w:hAnsi="Times New Roman" w:cs="Times New Roman"/>
          <w:sz w:val="24"/>
          <w:szCs w:val="24"/>
          <w:lang w:val="en-SE" w:eastAsia="ko-KR"/>
        </w:rPr>
        <w:t xml:space="preserve"> spatial dependence in both the dependent variable and the covariates</w:t>
      </w:r>
      <w:r w:rsidR="00C56B3E">
        <w:rPr>
          <w:rFonts w:ascii="Times New Roman" w:eastAsiaTheme="minorEastAsia" w:hAnsi="Times New Roman" w:cs="Times New Roman" w:hint="eastAsia"/>
          <w:sz w:val="24"/>
          <w:szCs w:val="24"/>
          <w:lang w:val="en-SE" w:eastAsia="ko-KR"/>
        </w:rPr>
        <w:t xml:space="preserve"> [2]</w:t>
      </w:r>
      <w:r w:rsidRPr="008E2931">
        <w:rPr>
          <w:rFonts w:ascii="Times New Roman" w:eastAsiaTheme="minorEastAsia" w:hAnsi="Times New Roman" w:cs="Times New Roman"/>
          <w:sz w:val="24"/>
          <w:szCs w:val="24"/>
          <w:lang w:val="en-SE" w:eastAsia="ko-KR"/>
        </w:rPr>
        <w:t>. The specific form was</w:t>
      </w:r>
      <w:r w:rsidRPr="0041565E">
        <w:rPr>
          <w:rFonts w:ascii="Times New Roman" w:eastAsiaTheme="minorEastAsia" w:hAnsi="Times New Roman" w:cs="Times New Roman"/>
          <w:sz w:val="24"/>
          <w:szCs w:val="24"/>
          <w:lang w:val="en-SE" w:eastAsia="ko-KR"/>
        </w:rPr>
        <w:t>:</w:t>
      </w:r>
    </w:p>
    <w:p w14:paraId="44686765" w14:textId="77777777" w:rsidR="0043258C" w:rsidRPr="00D742FB" w:rsidRDefault="0043258C" w:rsidP="00A0649C">
      <w:pPr>
        <w:spacing w:after="240" w:line="360" w:lineRule="auto"/>
        <w:rPr>
          <w:rFonts w:ascii="Times New Roman" w:hAnsi="Times New Roman"/>
          <w:sz w:val="24"/>
        </w:rPr>
      </w:pPr>
      <m:oMathPara>
        <m:oMath>
          <m:r>
            <w:rPr>
              <w:rFonts w:ascii="Cambria Math" w:hAnsi="Cambria Math"/>
              <w:sz w:val="24"/>
            </w:rPr>
            <m:t>y=ρW</m:t>
          </m:r>
          <m:r>
            <m:rPr>
              <m:sty m:val="p"/>
            </m:rPr>
            <w:rPr>
              <w:rFonts w:ascii="Cambria Math" w:hAnsi="Cambria Math"/>
              <w:sz w:val="24"/>
            </w:rPr>
            <m:t>y</m:t>
          </m:r>
          <m:r>
            <w:rPr>
              <w:rFonts w:ascii="Cambria Math" w:hAnsi="Cambria Math"/>
              <w:sz w:val="24"/>
            </w:rPr>
            <m:t>+</m:t>
          </m:r>
          <m:r>
            <m:rPr>
              <m:sty m:val="p"/>
            </m:rPr>
            <w:rPr>
              <w:rFonts w:ascii="Cambria Math" w:hAnsi="Cambria Math"/>
              <w:sz w:val="24"/>
            </w:rPr>
            <m:t>X</m:t>
          </m:r>
          <m:r>
            <w:rPr>
              <w:rFonts w:ascii="Cambria Math" w:hAnsi="Cambria Math"/>
              <w:sz w:val="24"/>
            </w:rPr>
            <m:t>β+W</m:t>
          </m:r>
          <m:r>
            <m:rPr>
              <m:sty m:val="p"/>
            </m:rPr>
            <w:rPr>
              <w:rFonts w:ascii="Cambria Math" w:hAnsi="Cambria Math"/>
              <w:sz w:val="24"/>
            </w:rPr>
            <m:t>X</m:t>
          </m:r>
          <m:r>
            <w:rPr>
              <w:rFonts w:ascii="Cambria Math" w:hAnsi="Cambria Math"/>
              <w:sz w:val="24"/>
            </w:rPr>
            <m:t xml:space="preserve">θ +ε,  ε ~ N(0, </m:t>
          </m:r>
          <m:sSup>
            <m:sSupPr>
              <m:ctrlPr>
                <w:rPr>
                  <w:rFonts w:ascii="Cambria Math" w:hAnsi="Cambria Math"/>
                  <w:i/>
                  <w:sz w:val="24"/>
                </w:rPr>
              </m:ctrlPr>
            </m:sSupPr>
            <m:e>
              <m:r>
                <w:rPr>
                  <w:rFonts w:ascii="Cambria Math" w:hAnsi="Cambria Math"/>
                  <w:sz w:val="24"/>
                </w:rPr>
                <m:t>σ</m:t>
              </m:r>
            </m:e>
            <m:sup>
              <m:r>
                <w:rPr>
                  <w:rFonts w:ascii="Cambria Math" w:hAnsi="Cambria Math"/>
                  <w:sz w:val="24"/>
                </w:rPr>
                <m:t>2</m:t>
              </m:r>
            </m:sup>
          </m:sSup>
          <m:r>
            <w:rPr>
              <w:rFonts w:ascii="Cambria Math" w:hAnsi="Cambria Math"/>
              <w:sz w:val="24"/>
            </w:rPr>
            <m:t>I)</m:t>
          </m:r>
        </m:oMath>
      </m:oMathPara>
    </w:p>
    <w:p w14:paraId="1450BEE8" w14:textId="04BBA7E3" w:rsidR="00A10689" w:rsidRPr="00A10689" w:rsidRDefault="00B44358" w:rsidP="00A0649C">
      <w:pPr>
        <w:spacing w:line="360" w:lineRule="auto"/>
        <w:rPr>
          <w:rFonts w:ascii="Times New Roman" w:eastAsiaTheme="minorEastAsia" w:hAnsi="Times New Roman" w:cs="Times New Roman"/>
          <w:sz w:val="24"/>
          <w:szCs w:val="24"/>
          <w:lang w:val="en-SE" w:eastAsia="ko-KR"/>
        </w:rPr>
      </w:pPr>
      <w:r w:rsidRPr="00B44358">
        <w:rPr>
          <w:rFonts w:ascii="Times New Roman" w:eastAsiaTheme="minorEastAsia" w:hAnsi="Times New Roman" w:cs="Times New Roman"/>
          <w:sz w:val="24"/>
          <w:szCs w:val="24"/>
          <w:lang w:eastAsia="ko-KR"/>
        </w:rPr>
        <w:t xml:space="preserve">where </w:t>
      </w:r>
      <w:r w:rsidRPr="00B44358">
        <w:rPr>
          <w:rFonts w:ascii="Times New Roman" w:eastAsiaTheme="minorEastAsia" w:hAnsi="Times New Roman" w:cs="Times New Roman" w:hint="eastAsia"/>
          <w:i/>
          <w:iCs/>
          <w:sz w:val="24"/>
          <w:szCs w:val="24"/>
          <w:lang w:eastAsia="ko-KR"/>
        </w:rPr>
        <w:t>y</w:t>
      </w:r>
      <w:r>
        <w:rPr>
          <w:rFonts w:ascii="Times New Roman" w:eastAsiaTheme="minorEastAsia" w:hAnsi="Times New Roman" w:cs="Times New Roman" w:hint="eastAsia"/>
          <w:sz w:val="24"/>
          <w:szCs w:val="24"/>
          <w:lang w:eastAsia="ko-KR"/>
        </w:rPr>
        <w:t xml:space="preserve"> </w:t>
      </w:r>
      <w:r w:rsidRPr="00B44358">
        <w:rPr>
          <w:rFonts w:ascii="Times New Roman" w:eastAsiaTheme="minorEastAsia" w:hAnsi="Times New Roman" w:cs="Times New Roman"/>
          <w:sz w:val="24"/>
          <w:szCs w:val="24"/>
          <w:lang w:eastAsia="ko-KR"/>
        </w:rPr>
        <w:t xml:space="preserve">is the vector of AKDE-derived space-use areas, </w:t>
      </w:r>
      <w:r w:rsidRPr="00B44358">
        <w:rPr>
          <w:rFonts w:ascii="Times New Roman" w:eastAsiaTheme="minorEastAsia" w:hAnsi="Times New Roman" w:cs="Times New Roman" w:hint="eastAsia"/>
          <w:i/>
          <w:iCs/>
          <w:sz w:val="24"/>
          <w:szCs w:val="24"/>
          <w:lang w:eastAsia="ko-KR"/>
        </w:rPr>
        <w:t>X</w:t>
      </w:r>
      <w:r>
        <w:rPr>
          <w:rFonts w:ascii="Times New Roman" w:eastAsiaTheme="minorEastAsia" w:hAnsi="Times New Roman" w:cs="Times New Roman" w:hint="eastAsia"/>
          <w:sz w:val="24"/>
          <w:szCs w:val="24"/>
          <w:lang w:eastAsia="ko-KR"/>
        </w:rPr>
        <w:t xml:space="preserve"> </w:t>
      </w:r>
      <w:r w:rsidRPr="00B44358">
        <w:rPr>
          <w:rFonts w:ascii="Times New Roman" w:eastAsiaTheme="minorEastAsia" w:hAnsi="Times New Roman" w:cs="Times New Roman"/>
          <w:sz w:val="24"/>
          <w:szCs w:val="24"/>
          <w:lang w:eastAsia="ko-KR"/>
        </w:rPr>
        <w:t xml:space="preserve">is the matrix of explanatory variables, and </w:t>
      </w:r>
      <w:r w:rsidRPr="00B44358">
        <w:rPr>
          <w:rFonts w:ascii="Times New Roman" w:eastAsiaTheme="minorEastAsia" w:hAnsi="Times New Roman" w:cs="Times New Roman" w:hint="eastAsia"/>
          <w:i/>
          <w:iCs/>
          <w:sz w:val="24"/>
          <w:szCs w:val="24"/>
          <w:lang w:eastAsia="ko-KR"/>
        </w:rPr>
        <w:t>W</w:t>
      </w:r>
      <w:r>
        <w:rPr>
          <w:rFonts w:ascii="Times New Roman" w:eastAsiaTheme="minorEastAsia" w:hAnsi="Times New Roman" w:cs="Times New Roman" w:hint="eastAsia"/>
          <w:sz w:val="24"/>
          <w:szCs w:val="24"/>
          <w:lang w:eastAsia="ko-KR"/>
        </w:rPr>
        <w:t xml:space="preserve"> </w:t>
      </w:r>
      <w:r w:rsidRPr="00B44358">
        <w:rPr>
          <w:rFonts w:ascii="Times New Roman" w:eastAsiaTheme="minorEastAsia" w:hAnsi="Times New Roman" w:cs="Times New Roman"/>
          <w:sz w:val="24"/>
          <w:szCs w:val="24"/>
          <w:lang w:eastAsia="ko-KR"/>
        </w:rPr>
        <w:t>is the spatial-weight matrix</w:t>
      </w:r>
      <w:r w:rsidR="006E6055">
        <w:rPr>
          <w:rFonts w:ascii="Times New Roman" w:eastAsiaTheme="minorEastAsia" w:hAnsi="Times New Roman" w:cs="Times New Roman" w:hint="eastAsia"/>
          <w:sz w:val="24"/>
          <w:szCs w:val="24"/>
          <w:lang w:eastAsia="ko-KR"/>
        </w:rPr>
        <w:t xml:space="preserve">. The term </w:t>
      </w:r>
      <w:r w:rsidR="00435424" w:rsidRPr="00A10689">
        <w:rPr>
          <w:rFonts w:ascii="Times New Roman" w:eastAsiaTheme="minorEastAsia" w:hAnsi="Times New Roman" w:cs="Times New Roman"/>
          <w:i/>
          <w:iCs/>
          <w:sz w:val="24"/>
          <w:szCs w:val="24"/>
          <w:lang w:val="en-SE" w:eastAsia="ko-KR"/>
        </w:rPr>
        <w:t>W</w:t>
      </w:r>
      <w:r w:rsidR="00435424">
        <w:rPr>
          <w:rFonts w:ascii="Times New Roman" w:eastAsiaTheme="minorEastAsia" w:hAnsi="Times New Roman" w:cs="Times New Roman" w:hint="eastAsia"/>
          <w:i/>
          <w:iCs/>
          <w:sz w:val="24"/>
          <w:szCs w:val="24"/>
          <w:lang w:val="en-SE" w:eastAsia="ko-KR"/>
        </w:rPr>
        <w:t>y</w:t>
      </w:r>
      <w:r w:rsidR="006E6055">
        <w:rPr>
          <w:rFonts w:ascii="Times New Roman" w:eastAsiaTheme="minorEastAsia" w:hAnsi="Times New Roman" w:cs="Times New Roman" w:hint="eastAsia"/>
          <w:sz w:val="24"/>
          <w:szCs w:val="24"/>
          <w:lang w:val="en-SE" w:eastAsia="ko-KR"/>
        </w:rPr>
        <w:t xml:space="preserve"> represents</w:t>
      </w:r>
      <w:r w:rsidR="00435424" w:rsidRPr="00A10689">
        <w:rPr>
          <w:rFonts w:ascii="Times New Roman" w:eastAsiaTheme="minorEastAsia" w:hAnsi="Times New Roman" w:cs="Times New Roman"/>
          <w:sz w:val="24"/>
          <w:szCs w:val="24"/>
          <w:lang w:val="en-SE" w:eastAsia="ko-KR"/>
        </w:rPr>
        <w:t xml:space="preserve"> endogenous spatial lag</w:t>
      </w:r>
      <w:r w:rsidR="00435424">
        <w:rPr>
          <w:rFonts w:ascii="Times New Roman" w:eastAsiaTheme="minorEastAsia" w:hAnsi="Times New Roman" w:cs="Times New Roman" w:hint="eastAsia"/>
          <w:sz w:val="24"/>
          <w:szCs w:val="24"/>
          <w:lang w:val="en-SE" w:eastAsia="ko-KR"/>
        </w:rPr>
        <w:t xml:space="preserve"> (indirect effect in the response)</w:t>
      </w:r>
      <w:r w:rsidR="00B95CB9">
        <w:rPr>
          <w:rFonts w:ascii="Times New Roman" w:eastAsiaTheme="minorEastAsia" w:hAnsi="Times New Roman" w:cs="Times New Roman" w:hint="eastAsia"/>
          <w:sz w:val="24"/>
          <w:szCs w:val="24"/>
          <w:lang w:val="en-SE" w:eastAsia="ko-KR"/>
        </w:rPr>
        <w:t xml:space="preserve"> while </w:t>
      </w:r>
      <w:r w:rsidR="00A10689" w:rsidRPr="00FE7ABA">
        <w:rPr>
          <w:rFonts w:ascii="Times New Roman" w:eastAsiaTheme="minorEastAsia" w:hAnsi="Times New Roman" w:cs="Times New Roman"/>
          <w:i/>
          <w:iCs/>
          <w:sz w:val="24"/>
          <w:szCs w:val="24"/>
          <w:lang w:val="en-SE" w:eastAsia="ko-KR"/>
        </w:rPr>
        <w:t>WX</w:t>
      </w:r>
      <w:r w:rsidR="006E6055">
        <w:rPr>
          <w:rFonts w:ascii="Times New Roman" w:eastAsiaTheme="minorEastAsia" w:hAnsi="Times New Roman" w:cs="Times New Roman" w:hint="eastAsia"/>
          <w:sz w:val="24"/>
          <w:szCs w:val="24"/>
          <w:lang w:val="en-SE" w:eastAsia="ko-KR"/>
        </w:rPr>
        <w:t xml:space="preserve"> </w:t>
      </w:r>
      <w:r w:rsidR="00A10B05">
        <w:rPr>
          <w:rFonts w:ascii="Times New Roman" w:eastAsiaTheme="minorEastAsia" w:hAnsi="Times New Roman" w:cs="Times New Roman" w:hint="eastAsia"/>
          <w:sz w:val="24"/>
          <w:szCs w:val="24"/>
          <w:lang w:val="en-SE" w:eastAsia="ko-KR"/>
        </w:rPr>
        <w:t>represents</w:t>
      </w:r>
      <w:r w:rsidR="00A10689" w:rsidRPr="00A10689">
        <w:rPr>
          <w:rFonts w:ascii="Times New Roman" w:eastAsiaTheme="minorEastAsia" w:hAnsi="Times New Roman" w:cs="Times New Roman"/>
          <w:sz w:val="24"/>
          <w:szCs w:val="24"/>
          <w:lang w:val="en-SE" w:eastAsia="ko-KR"/>
        </w:rPr>
        <w:t xml:space="preserve"> spatially lagged covariates (exogenous </w:t>
      </w:r>
      <w:r w:rsidR="004247A1">
        <w:rPr>
          <w:rFonts w:ascii="Times New Roman" w:eastAsiaTheme="minorEastAsia" w:hAnsi="Times New Roman" w:cs="Times New Roman" w:hint="eastAsia"/>
          <w:sz w:val="24"/>
          <w:szCs w:val="24"/>
          <w:lang w:val="en-SE" w:eastAsia="ko-KR"/>
        </w:rPr>
        <w:lastRenderedPageBreak/>
        <w:t>indirect effect</w:t>
      </w:r>
      <w:r w:rsidR="00A10689" w:rsidRPr="00A10689">
        <w:rPr>
          <w:rFonts w:ascii="Times New Roman" w:eastAsiaTheme="minorEastAsia" w:hAnsi="Times New Roman" w:cs="Times New Roman"/>
          <w:sz w:val="24"/>
          <w:szCs w:val="24"/>
          <w:lang w:val="en-SE" w:eastAsia="ko-KR"/>
        </w:rPr>
        <w:t>)</w:t>
      </w:r>
      <w:r w:rsidR="00B95CB9">
        <w:rPr>
          <w:rFonts w:ascii="Times New Roman" w:eastAsiaTheme="minorEastAsia" w:hAnsi="Times New Roman" w:cs="Times New Roman" w:hint="eastAsia"/>
          <w:sz w:val="24"/>
          <w:szCs w:val="24"/>
          <w:lang w:val="en-SE" w:eastAsia="ko-KR"/>
        </w:rPr>
        <w:t xml:space="preserve">. The parameter </w:t>
      </w:r>
      <w:r w:rsidR="00014B61" w:rsidRPr="00014B61">
        <w:rPr>
          <w:rFonts w:ascii="Times New Roman" w:eastAsiaTheme="minorEastAsia" w:hAnsi="Times New Roman" w:cs="Times New Roman"/>
          <w:i/>
          <w:iCs/>
          <w:sz w:val="24"/>
          <w:szCs w:val="24"/>
          <w:lang w:val="en-SE" w:eastAsia="ko-KR"/>
        </w:rPr>
        <w:t>ρ</w:t>
      </w:r>
      <w:r w:rsidR="00B95CB9">
        <w:rPr>
          <w:rFonts w:ascii="Times New Roman" w:eastAsiaTheme="minorEastAsia" w:hAnsi="Times New Roman" w:cs="Times New Roman" w:hint="eastAsia"/>
          <w:sz w:val="24"/>
          <w:szCs w:val="24"/>
          <w:lang w:val="en-SE" w:eastAsia="ko-KR"/>
        </w:rPr>
        <w:t xml:space="preserve"> measures</w:t>
      </w:r>
      <w:r w:rsidR="00A10689" w:rsidRPr="00A10689">
        <w:rPr>
          <w:rFonts w:ascii="Times New Roman" w:eastAsiaTheme="minorEastAsia" w:hAnsi="Times New Roman" w:cs="Times New Roman"/>
          <w:sz w:val="24"/>
          <w:szCs w:val="24"/>
          <w:lang w:val="en-SE" w:eastAsia="ko-KR"/>
        </w:rPr>
        <w:t xml:space="preserve"> strength and direction of endogenous dependence,</w:t>
      </w:r>
      <w:r w:rsidR="00B95CB9">
        <w:rPr>
          <w:rFonts w:ascii="Times New Roman" w:eastAsiaTheme="minorEastAsia" w:hAnsi="Times New Roman" w:cs="Times New Roman" w:hint="eastAsia"/>
          <w:sz w:val="24"/>
          <w:szCs w:val="24"/>
          <w:lang w:val="en-SE" w:eastAsia="ko-KR"/>
        </w:rPr>
        <w:t xml:space="preserve"> and </w:t>
      </w:r>
      <w:r w:rsidR="00014B61" w:rsidRPr="00014B61">
        <w:rPr>
          <w:rFonts w:ascii="Times New Roman" w:eastAsiaTheme="minorEastAsia" w:hAnsi="Times New Roman" w:cs="Times New Roman"/>
          <w:i/>
          <w:iCs/>
          <w:sz w:val="24"/>
          <w:szCs w:val="24"/>
          <w:lang w:val="en-SE" w:eastAsia="ko-KR"/>
        </w:rPr>
        <w:t>θ</w:t>
      </w:r>
      <w:r w:rsidR="00B95CB9">
        <w:rPr>
          <w:rFonts w:ascii="Times New Roman" w:eastAsiaTheme="minorEastAsia" w:hAnsi="Times New Roman" w:cs="Times New Roman" w:hint="eastAsia"/>
          <w:sz w:val="24"/>
          <w:szCs w:val="24"/>
          <w:lang w:val="en-SE" w:eastAsia="ko-KR"/>
        </w:rPr>
        <w:t xml:space="preserve"> </w:t>
      </w:r>
      <w:r w:rsidR="006075A6">
        <w:rPr>
          <w:rFonts w:ascii="Times New Roman" w:eastAsiaTheme="minorEastAsia" w:hAnsi="Times New Roman" w:cs="Times New Roman"/>
          <w:sz w:val="24"/>
          <w:szCs w:val="24"/>
          <w:lang w:val="en-SE" w:eastAsia="ko-KR"/>
        </w:rPr>
        <w:t>captures</w:t>
      </w:r>
      <w:r w:rsidR="00A10689" w:rsidRPr="00A10689">
        <w:rPr>
          <w:rFonts w:ascii="Times New Roman" w:eastAsiaTheme="minorEastAsia" w:hAnsi="Times New Roman" w:cs="Times New Roman"/>
          <w:sz w:val="24"/>
          <w:szCs w:val="24"/>
          <w:lang w:val="en-SE" w:eastAsia="ko-KR"/>
        </w:rPr>
        <w:t xml:space="preserve"> influence of neighbouring covariates.</w:t>
      </w:r>
    </w:p>
    <w:p w14:paraId="78B8876B" w14:textId="1A91453A" w:rsidR="00A10689" w:rsidRPr="007B31D8" w:rsidRDefault="00A10689" w:rsidP="00A0649C">
      <w:pPr>
        <w:spacing w:line="360" w:lineRule="auto"/>
        <w:rPr>
          <w:rFonts w:ascii="Times New Roman" w:eastAsiaTheme="minorEastAsia" w:hAnsi="Times New Roman" w:cs="Times New Roman"/>
          <w:sz w:val="24"/>
          <w:szCs w:val="24"/>
          <w:lang w:val="en-SE" w:eastAsia="ko-KR"/>
        </w:rPr>
      </w:pPr>
      <w:r w:rsidRPr="007B31D8">
        <w:rPr>
          <w:rFonts w:ascii="Times New Roman" w:eastAsiaTheme="minorEastAsia" w:hAnsi="Times New Roman" w:cs="Times New Roman"/>
          <w:sz w:val="24"/>
          <w:szCs w:val="24"/>
          <w:lang w:val="en-SE" w:eastAsia="ko-KR"/>
        </w:rPr>
        <w:t xml:space="preserve">This formulation </w:t>
      </w:r>
      <w:r w:rsidR="005E3AF8" w:rsidRPr="007B31D8">
        <w:rPr>
          <w:rFonts w:ascii="Times New Roman" w:eastAsiaTheme="minorEastAsia" w:hAnsi="Times New Roman" w:cs="Times New Roman"/>
          <w:sz w:val="24"/>
          <w:szCs w:val="24"/>
          <w:lang w:val="en-SE" w:eastAsia="ko-KR"/>
        </w:rPr>
        <w:t>allows</w:t>
      </w:r>
      <w:r w:rsidRPr="007B31D8">
        <w:rPr>
          <w:rFonts w:ascii="Times New Roman" w:eastAsiaTheme="minorEastAsia" w:hAnsi="Times New Roman" w:cs="Times New Roman"/>
          <w:sz w:val="24"/>
          <w:szCs w:val="24"/>
          <w:lang w:val="en-SE" w:eastAsia="ko-KR"/>
        </w:rPr>
        <w:t xml:space="preserve"> decomposition of covariate effects into direct (within-area) and indirect (neighbourhood) components.</w:t>
      </w:r>
    </w:p>
    <w:p w14:paraId="2982CD6C" w14:textId="77777777" w:rsidR="007774D9" w:rsidRPr="007774D9" w:rsidRDefault="007774D9" w:rsidP="00A0649C">
      <w:pPr>
        <w:spacing w:line="360" w:lineRule="auto"/>
        <w:rPr>
          <w:rFonts w:ascii="Times New Roman" w:eastAsiaTheme="minorEastAsia" w:hAnsi="Times New Roman" w:cs="Times New Roman"/>
          <w:b/>
          <w:bCs/>
          <w:sz w:val="24"/>
          <w:szCs w:val="24"/>
          <w:lang w:val="en-SE" w:eastAsia="ko-KR"/>
        </w:rPr>
      </w:pPr>
      <w:r w:rsidRPr="007774D9">
        <w:rPr>
          <w:rFonts w:ascii="Times New Roman" w:eastAsiaTheme="minorEastAsia" w:hAnsi="Times New Roman" w:cs="Times New Roman"/>
          <w:b/>
          <w:bCs/>
          <w:sz w:val="24"/>
          <w:szCs w:val="24"/>
          <w:lang w:val="en-SE" w:eastAsia="ko-KR"/>
        </w:rPr>
        <w:t>D. Model comparison and final selection</w:t>
      </w:r>
    </w:p>
    <w:p w14:paraId="54004680" w14:textId="3CBA8DD8" w:rsidR="00AE1B69" w:rsidRDefault="007774D9" w:rsidP="00A0649C">
      <w:pPr>
        <w:tabs>
          <w:tab w:val="num" w:pos="720"/>
        </w:tabs>
        <w:spacing w:line="360" w:lineRule="auto"/>
        <w:rPr>
          <w:rFonts w:ascii="Times New Roman" w:eastAsiaTheme="minorEastAsia" w:hAnsi="Times New Roman"/>
          <w:sz w:val="24"/>
          <w:lang w:eastAsia="ko-KR"/>
        </w:rPr>
      </w:pPr>
      <w:r w:rsidRPr="007774D9">
        <w:rPr>
          <w:rFonts w:ascii="Times New Roman" w:eastAsiaTheme="minorEastAsia" w:hAnsi="Times New Roman" w:cs="Times New Roman"/>
          <w:sz w:val="24"/>
          <w:szCs w:val="24"/>
          <w:lang w:val="en-SE" w:eastAsia="ko-KR"/>
        </w:rPr>
        <w:t xml:space="preserve">For each </w:t>
      </w:r>
      <w:r w:rsidRPr="007774D9">
        <w:rPr>
          <w:rFonts w:ascii="Times New Roman" w:eastAsiaTheme="minorEastAsia" w:hAnsi="Times New Roman" w:cs="Times New Roman" w:hint="eastAsia"/>
          <w:i/>
          <w:iCs/>
          <w:sz w:val="24"/>
          <w:szCs w:val="24"/>
          <w:lang w:val="en-SE" w:eastAsia="ko-KR"/>
        </w:rPr>
        <w:t>W</w:t>
      </w:r>
      <w:r w:rsidRPr="007774D9">
        <w:rPr>
          <w:rFonts w:ascii="Times New Roman" w:eastAsiaTheme="minorEastAsia" w:hAnsi="Times New Roman" w:cs="Times New Roman"/>
          <w:sz w:val="24"/>
          <w:szCs w:val="24"/>
          <w:lang w:val="en-SE" w:eastAsia="ko-KR"/>
        </w:rPr>
        <w:t xml:space="preserve"> matrix, </w:t>
      </w:r>
      <w:r>
        <w:rPr>
          <w:rFonts w:ascii="Times New Roman" w:eastAsiaTheme="minorEastAsia" w:hAnsi="Times New Roman" w:cs="Times New Roman" w:hint="eastAsia"/>
          <w:sz w:val="24"/>
          <w:szCs w:val="24"/>
          <w:lang w:val="en-SE" w:eastAsia="ko-KR"/>
        </w:rPr>
        <w:t>the Durbin</w:t>
      </w:r>
      <w:r w:rsidRPr="007774D9">
        <w:rPr>
          <w:rFonts w:ascii="Times New Roman" w:eastAsiaTheme="minorEastAsia" w:hAnsi="Times New Roman" w:cs="Times New Roman"/>
          <w:sz w:val="24"/>
          <w:szCs w:val="24"/>
          <w:lang w:val="en-SE" w:eastAsia="ko-KR"/>
        </w:rPr>
        <w:t xml:space="preserve"> models </w:t>
      </w:r>
      <w:r w:rsidR="002E6154">
        <w:rPr>
          <w:rFonts w:ascii="Times New Roman" w:eastAsiaTheme="minorEastAsia" w:hAnsi="Times New Roman" w:cs="Times New Roman" w:hint="eastAsia"/>
          <w:sz w:val="24"/>
          <w:szCs w:val="24"/>
          <w:lang w:val="en-SE" w:eastAsia="ko-KR"/>
        </w:rPr>
        <w:t xml:space="preserve">were estimated </w:t>
      </w:r>
      <w:r w:rsidRPr="007774D9">
        <w:rPr>
          <w:rFonts w:ascii="Times New Roman" w:eastAsiaTheme="minorEastAsia" w:hAnsi="Times New Roman" w:cs="Times New Roman"/>
          <w:sz w:val="24"/>
          <w:szCs w:val="24"/>
          <w:lang w:val="en-SE" w:eastAsia="ko-KR"/>
        </w:rPr>
        <w:t xml:space="preserve">and </w:t>
      </w:r>
      <w:r w:rsidR="001330FF">
        <w:rPr>
          <w:rFonts w:ascii="Times New Roman" w:eastAsiaTheme="minorEastAsia" w:hAnsi="Times New Roman" w:cs="Times New Roman"/>
          <w:sz w:val="24"/>
          <w:szCs w:val="24"/>
          <w:lang w:val="en-SE" w:eastAsia="ko-KR"/>
        </w:rPr>
        <w:t>evaluated</w:t>
      </w:r>
      <w:r w:rsidR="00A955D1">
        <w:rPr>
          <w:rFonts w:ascii="Times New Roman" w:eastAsiaTheme="minorEastAsia" w:hAnsi="Times New Roman" w:cs="Times New Roman" w:hint="eastAsia"/>
          <w:sz w:val="24"/>
          <w:szCs w:val="24"/>
          <w:lang w:val="en-SE" w:eastAsia="ko-KR"/>
        </w:rPr>
        <w:t xml:space="preserve"> using </w:t>
      </w:r>
      <w:r w:rsidRPr="007774D9">
        <w:rPr>
          <w:rFonts w:ascii="Times New Roman" w:eastAsiaTheme="minorEastAsia" w:hAnsi="Times New Roman" w:cs="Times New Roman"/>
          <w:sz w:val="24"/>
          <w:szCs w:val="24"/>
          <w:lang w:val="en-SE" w:eastAsia="ko-KR"/>
        </w:rPr>
        <w:t xml:space="preserve">Akaike </w:t>
      </w:r>
      <w:r w:rsidR="00A955D1">
        <w:rPr>
          <w:rFonts w:ascii="Times New Roman" w:eastAsiaTheme="minorEastAsia" w:hAnsi="Times New Roman" w:cs="Times New Roman" w:hint="eastAsia"/>
          <w:sz w:val="24"/>
          <w:szCs w:val="24"/>
          <w:lang w:val="en-SE" w:eastAsia="ko-KR"/>
        </w:rPr>
        <w:t>i</w:t>
      </w:r>
      <w:r w:rsidRPr="007774D9">
        <w:rPr>
          <w:rFonts w:ascii="Times New Roman" w:eastAsiaTheme="minorEastAsia" w:hAnsi="Times New Roman" w:cs="Times New Roman"/>
          <w:sz w:val="24"/>
          <w:szCs w:val="24"/>
          <w:lang w:val="en-SE" w:eastAsia="ko-KR"/>
        </w:rPr>
        <w:t>nformation Criterion (AIC)</w:t>
      </w:r>
      <w:r w:rsidR="00A955D1">
        <w:rPr>
          <w:rFonts w:ascii="Times New Roman" w:eastAsiaTheme="minorEastAsia" w:hAnsi="Times New Roman" w:cs="Times New Roman" w:hint="eastAsia"/>
          <w:sz w:val="24"/>
          <w:szCs w:val="24"/>
          <w:lang w:val="en-SE" w:eastAsia="ko-KR"/>
        </w:rPr>
        <w:t xml:space="preserve"> values, </w:t>
      </w:r>
      <w:r w:rsidRPr="007774D9">
        <w:rPr>
          <w:rFonts w:ascii="Times New Roman" w:eastAsiaTheme="minorEastAsia" w:hAnsi="Times New Roman" w:cs="Times New Roman"/>
          <w:sz w:val="24"/>
          <w:szCs w:val="24"/>
          <w:lang w:val="en-SE" w:eastAsia="ko-KR"/>
        </w:rPr>
        <w:t xml:space="preserve">Moran’s </w:t>
      </w:r>
      <w:r w:rsidR="001D2A7C" w:rsidRPr="00C56B3E">
        <w:rPr>
          <w:rFonts w:ascii="Times New Roman" w:eastAsiaTheme="minorEastAsia" w:hAnsi="Times New Roman" w:cs="Times New Roman" w:hint="eastAsia"/>
          <w:sz w:val="24"/>
          <w:szCs w:val="24"/>
          <w:lang w:val="en-SE" w:eastAsia="ko-KR"/>
        </w:rPr>
        <w:t>I</w:t>
      </w:r>
      <w:r w:rsidRPr="007774D9">
        <w:rPr>
          <w:rFonts w:ascii="Times New Roman" w:eastAsiaTheme="minorEastAsia" w:hAnsi="Times New Roman" w:cs="Times New Roman"/>
          <w:sz w:val="24"/>
          <w:szCs w:val="24"/>
          <w:lang w:val="en-SE" w:eastAsia="ko-KR"/>
        </w:rPr>
        <w:t xml:space="preserve"> of residuals</w:t>
      </w:r>
      <w:r w:rsidR="00610FE6">
        <w:rPr>
          <w:rFonts w:ascii="Times New Roman" w:eastAsiaTheme="minorEastAsia" w:hAnsi="Times New Roman" w:cs="Times New Roman" w:hint="eastAsia"/>
          <w:sz w:val="24"/>
          <w:szCs w:val="24"/>
          <w:lang w:val="en-SE" w:eastAsia="ko-KR"/>
        </w:rPr>
        <w:t xml:space="preserve"> </w:t>
      </w:r>
      <w:r w:rsidR="00977F4F">
        <w:rPr>
          <w:rFonts w:ascii="Times New Roman" w:eastAsiaTheme="minorEastAsia" w:hAnsi="Times New Roman" w:cs="Times New Roman" w:hint="eastAsia"/>
          <w:sz w:val="24"/>
          <w:szCs w:val="24"/>
          <w:lang w:val="en-SE" w:eastAsia="ko-KR"/>
        </w:rPr>
        <w:t xml:space="preserve">[3]. We also examined key spatial parameters, including the spatial lag coefficient </w:t>
      </w:r>
      <w:r w:rsidR="00610FE6" w:rsidRPr="00C56B3E">
        <w:rPr>
          <w:rFonts w:ascii="Times New Roman" w:eastAsiaTheme="minorEastAsia" w:hAnsi="Times New Roman" w:cs="Times New Roman"/>
          <w:i/>
          <w:iCs/>
          <w:sz w:val="24"/>
          <w:szCs w:val="24"/>
          <w:lang w:val="en-SE" w:eastAsia="ko-KR"/>
        </w:rPr>
        <w:t>ρ</w:t>
      </w:r>
      <w:r w:rsidR="002534CB">
        <w:rPr>
          <w:rFonts w:ascii="Times New Roman" w:eastAsiaTheme="minorEastAsia" w:hAnsi="Times New Roman" w:cs="Times New Roman" w:hint="eastAsia"/>
          <w:sz w:val="24"/>
          <w:szCs w:val="24"/>
          <w:lang w:val="en-SE" w:eastAsia="ko-KR"/>
        </w:rPr>
        <w:t xml:space="preserve">, to assess the </w:t>
      </w:r>
      <w:r w:rsidR="002534CB">
        <w:rPr>
          <w:rFonts w:ascii="Times New Roman" w:eastAsiaTheme="minorEastAsia" w:hAnsi="Times New Roman" w:cs="Times New Roman"/>
          <w:sz w:val="24"/>
          <w:szCs w:val="24"/>
          <w:lang w:val="en-SE" w:eastAsia="ko-KR"/>
        </w:rPr>
        <w:t>magnitude</w:t>
      </w:r>
      <w:r w:rsidR="002534CB">
        <w:rPr>
          <w:rFonts w:ascii="Times New Roman" w:eastAsiaTheme="minorEastAsia" w:hAnsi="Times New Roman" w:cs="Times New Roman" w:hint="eastAsia"/>
          <w:sz w:val="24"/>
          <w:szCs w:val="24"/>
          <w:lang w:val="en-SE" w:eastAsia="ko-KR"/>
        </w:rPr>
        <w:t xml:space="preserve"> and direction of indirect spatial effects. </w:t>
      </w:r>
      <w:r w:rsidR="00AE1B69" w:rsidRPr="001D1EF8">
        <w:rPr>
          <w:rFonts w:ascii="Times New Roman" w:hAnsi="Times New Roman"/>
          <w:sz w:val="24"/>
        </w:rPr>
        <w:t xml:space="preserve">The optimal distance threshold and final model specification were selected based on a multi-criteria approach, prioritising models with the lowest AIC and non-significant Moran’s </w:t>
      </w:r>
      <w:r w:rsidR="00AE1B69" w:rsidRPr="002141C6">
        <w:rPr>
          <w:rFonts w:ascii="Times New Roman" w:hAnsi="Times New Roman"/>
          <w:i/>
          <w:iCs/>
          <w:sz w:val="24"/>
        </w:rPr>
        <w:t>I</w:t>
      </w:r>
      <w:r w:rsidR="00AE1B69" w:rsidRPr="001D1EF8">
        <w:rPr>
          <w:rFonts w:ascii="Times New Roman" w:hAnsi="Times New Roman"/>
          <w:sz w:val="24"/>
        </w:rPr>
        <w:t xml:space="preserve"> of residuals, while also ensuring stability and ecological interpretability of estimated indirect spatial effects</w:t>
      </w:r>
    </w:p>
    <w:p w14:paraId="4FF41C1A" w14:textId="7DDE4B6B" w:rsidR="007774D9" w:rsidRPr="007774D9" w:rsidRDefault="007774D9" w:rsidP="00A0649C">
      <w:pPr>
        <w:spacing w:line="360" w:lineRule="auto"/>
        <w:rPr>
          <w:rFonts w:ascii="Times New Roman" w:eastAsiaTheme="minorEastAsia" w:hAnsi="Times New Roman" w:cs="Times New Roman"/>
          <w:b/>
          <w:bCs/>
          <w:sz w:val="24"/>
          <w:szCs w:val="24"/>
          <w:lang w:val="en-SE" w:eastAsia="ko-KR"/>
        </w:rPr>
      </w:pPr>
      <w:r w:rsidRPr="007774D9">
        <w:rPr>
          <w:rFonts w:ascii="Times New Roman" w:eastAsiaTheme="minorEastAsia" w:hAnsi="Times New Roman" w:cs="Times New Roman"/>
          <w:b/>
          <w:bCs/>
          <w:sz w:val="24"/>
          <w:szCs w:val="24"/>
          <w:lang w:val="en-SE" w:eastAsia="ko-KR"/>
        </w:rPr>
        <w:t>E. Effect estimation</w:t>
      </w:r>
    </w:p>
    <w:p w14:paraId="7981DA26" w14:textId="0E8B8831" w:rsidR="0003424C" w:rsidRDefault="0003424C" w:rsidP="00A0649C">
      <w:pPr>
        <w:spacing w:after="240" w:line="360" w:lineRule="auto"/>
        <w:rPr>
          <w:rFonts w:ascii="Times New Roman" w:hAnsi="Times New Roman"/>
          <w:sz w:val="24"/>
        </w:rPr>
      </w:pPr>
      <w:r w:rsidRPr="00D742FB">
        <w:rPr>
          <w:rFonts w:ascii="Times New Roman" w:hAnsi="Times New Roman"/>
          <w:sz w:val="24"/>
        </w:rPr>
        <w:t xml:space="preserve">For the </w:t>
      </w:r>
      <w:r w:rsidRPr="00D742FB">
        <w:rPr>
          <w:rFonts w:ascii="Times New Roman" w:hAnsi="Times New Roman" w:hint="eastAsia"/>
          <w:sz w:val="24"/>
        </w:rPr>
        <w:t xml:space="preserve">selected </w:t>
      </w:r>
      <w:r>
        <w:rPr>
          <w:rFonts w:ascii="Times New Roman" w:hAnsi="Times New Roman" w:hint="eastAsia"/>
          <w:sz w:val="24"/>
        </w:rPr>
        <w:t>Durbin model</w:t>
      </w:r>
      <w:r w:rsidRPr="00D742FB">
        <w:rPr>
          <w:rFonts w:ascii="Times New Roman" w:hAnsi="Times New Roman"/>
          <w:sz w:val="24"/>
        </w:rPr>
        <w:t xml:space="preserve">, we </w:t>
      </w:r>
      <w:r w:rsidR="00F81D58" w:rsidRPr="00F81D58">
        <w:rPr>
          <w:rFonts w:ascii="Times New Roman" w:hAnsi="Times New Roman"/>
          <w:sz w:val="24"/>
        </w:rPr>
        <w:t xml:space="preserve">conducted Monte Carlo simulations with 1,000 replications </w:t>
      </w:r>
      <w:r w:rsidR="00250184" w:rsidRPr="00250184">
        <w:rPr>
          <w:rFonts w:ascii="Times New Roman" w:hAnsi="Times New Roman"/>
          <w:sz w:val="24"/>
        </w:rPr>
        <w:t>to quantify uncertainty in the decomposition of direct, indirect, and total effects</w:t>
      </w:r>
      <w:r w:rsidR="00F81D58" w:rsidRPr="00F81D58">
        <w:rPr>
          <w:rFonts w:ascii="Times New Roman" w:hAnsi="Times New Roman"/>
          <w:sz w:val="24"/>
        </w:rPr>
        <w:t xml:space="preserve">. In each replication, effect estimates were recalculated based on simulated parameter draws from the estimated variance–covariance matrix of the </w:t>
      </w:r>
      <w:r w:rsidR="00FB4305">
        <w:rPr>
          <w:rFonts w:ascii="Times New Roman" w:eastAsiaTheme="minorEastAsia" w:hAnsi="Times New Roman" w:hint="eastAsia"/>
          <w:sz w:val="24"/>
          <w:lang w:eastAsia="ko-KR"/>
        </w:rPr>
        <w:t xml:space="preserve">Durbin model </w:t>
      </w:r>
      <w:r>
        <w:rPr>
          <w:rFonts w:ascii="Times New Roman" w:eastAsiaTheme="minorEastAsia" w:hAnsi="Times New Roman" w:hint="eastAsia"/>
          <w:sz w:val="24"/>
          <w:lang w:eastAsia="ko-KR"/>
        </w:rPr>
        <w:t>[</w:t>
      </w:r>
      <w:r w:rsidR="005D44AF">
        <w:rPr>
          <w:rFonts w:ascii="Times New Roman" w:eastAsiaTheme="minorEastAsia" w:hAnsi="Times New Roman" w:hint="eastAsia"/>
          <w:sz w:val="24"/>
          <w:lang w:eastAsia="ko-KR"/>
        </w:rPr>
        <w:t>4</w:t>
      </w:r>
      <w:r>
        <w:rPr>
          <w:rFonts w:ascii="Times New Roman" w:eastAsiaTheme="minorEastAsia" w:hAnsi="Times New Roman" w:hint="eastAsia"/>
          <w:sz w:val="24"/>
          <w:lang w:eastAsia="ko-KR"/>
        </w:rPr>
        <w:t>]</w:t>
      </w:r>
      <w:r w:rsidRPr="00D742FB">
        <w:rPr>
          <w:rFonts w:ascii="Times New Roman" w:hAnsi="Times New Roman"/>
          <w:sz w:val="24"/>
        </w:rPr>
        <w:t xml:space="preserve">. </w:t>
      </w:r>
      <w:r>
        <w:rPr>
          <w:rFonts w:ascii="Times New Roman" w:hAnsi="Times New Roman" w:hint="eastAsia"/>
          <w:sz w:val="24"/>
        </w:rPr>
        <w:t>We assessed s</w:t>
      </w:r>
      <w:r w:rsidRPr="00D742FB">
        <w:rPr>
          <w:rFonts w:ascii="Times New Roman" w:hAnsi="Times New Roman"/>
          <w:sz w:val="24"/>
        </w:rPr>
        <w:t>tatistical significance at the 5% level (p &lt; 0.05).</w:t>
      </w:r>
    </w:p>
    <w:p w14:paraId="6CAB9E20" w14:textId="2F2AD060" w:rsidR="00F0621C" w:rsidRDefault="00F0621C" w:rsidP="00A0649C">
      <w:pPr>
        <w:spacing w:after="0" w:line="360" w:lineRule="auto"/>
        <w:rPr>
          <w:rFonts w:ascii="Times New Roman" w:eastAsiaTheme="minorEastAsia" w:hAnsi="Times New Roman" w:cs="Times New Roman"/>
          <w:sz w:val="24"/>
          <w:szCs w:val="24"/>
          <w:lang w:val="en-SE" w:eastAsia="ko-KR"/>
        </w:rPr>
      </w:pPr>
      <w:r>
        <w:rPr>
          <w:rFonts w:ascii="Times New Roman" w:eastAsiaTheme="minorEastAsia" w:hAnsi="Times New Roman" w:cs="Times New Roman"/>
          <w:sz w:val="24"/>
          <w:szCs w:val="24"/>
          <w:lang w:val="en-SE" w:eastAsia="ko-KR"/>
        </w:rPr>
        <w:br w:type="page"/>
      </w:r>
    </w:p>
    <w:p w14:paraId="1888BC9B" w14:textId="38993693" w:rsidR="00BB7BD5" w:rsidRPr="009A15FD" w:rsidRDefault="00F0621C" w:rsidP="00A0649C">
      <w:pPr>
        <w:spacing w:line="360" w:lineRule="auto"/>
        <w:rPr>
          <w:rFonts w:ascii="Times New Roman" w:eastAsiaTheme="minorEastAsia" w:hAnsi="Times New Roman" w:cs="Times New Roman"/>
          <w:b/>
          <w:bCs/>
          <w:sz w:val="24"/>
          <w:szCs w:val="24"/>
          <w:lang w:val="en-SE" w:eastAsia="ko-KR"/>
        </w:rPr>
      </w:pPr>
      <w:r w:rsidRPr="009A15FD">
        <w:rPr>
          <w:rFonts w:ascii="Times New Roman" w:eastAsiaTheme="minorEastAsia" w:hAnsi="Times New Roman" w:cs="Times New Roman" w:hint="eastAsia"/>
          <w:b/>
          <w:bCs/>
          <w:sz w:val="24"/>
          <w:szCs w:val="24"/>
          <w:lang w:val="en-SE" w:eastAsia="ko-KR"/>
        </w:rPr>
        <w:lastRenderedPageBreak/>
        <w:t>References</w:t>
      </w:r>
    </w:p>
    <w:p w14:paraId="0C02F864" w14:textId="525DE56A" w:rsidR="00F0621C" w:rsidRPr="009A15FD" w:rsidRDefault="00F0621C" w:rsidP="00A0649C">
      <w:pPr>
        <w:spacing w:after="0" w:line="360" w:lineRule="auto"/>
        <w:rPr>
          <w:rFonts w:ascii="Times New Roman" w:eastAsia="Times New Roman" w:hAnsi="Times New Roman" w:cs="Times New Roman"/>
          <w:sz w:val="24"/>
          <w:szCs w:val="24"/>
          <w:lang w:eastAsia="ko-KR"/>
        </w:rPr>
      </w:pPr>
      <w:r w:rsidRPr="009A15FD">
        <w:rPr>
          <w:rFonts w:ascii="Times New Roman" w:eastAsia="Times New Roman" w:hAnsi="Times New Roman" w:cs="Times New Roman"/>
          <w:sz w:val="24"/>
          <w:szCs w:val="24"/>
          <w:lang w:eastAsia="ko-KR"/>
        </w:rPr>
        <w:t xml:space="preserve">1.Anselin L, </w:t>
      </w:r>
      <w:proofErr w:type="spellStart"/>
      <w:r w:rsidRPr="009A15FD">
        <w:rPr>
          <w:rFonts w:ascii="Times New Roman" w:eastAsia="Times New Roman" w:hAnsi="Times New Roman" w:cs="Times New Roman"/>
          <w:sz w:val="24"/>
          <w:szCs w:val="24"/>
          <w:lang w:eastAsia="ko-KR"/>
        </w:rPr>
        <w:t>Florax</w:t>
      </w:r>
      <w:proofErr w:type="spellEnd"/>
      <w:r w:rsidRPr="009A15FD">
        <w:rPr>
          <w:rFonts w:ascii="Times New Roman" w:eastAsia="Times New Roman" w:hAnsi="Times New Roman" w:cs="Times New Roman"/>
          <w:sz w:val="24"/>
          <w:szCs w:val="24"/>
          <w:lang w:eastAsia="ko-KR"/>
        </w:rPr>
        <w:t xml:space="preserve"> R, Rey SJ. Advances in spatial econometrics: methodology, tools and applications. Springer Science &amp; Business Media; 2013. </w:t>
      </w:r>
    </w:p>
    <w:p w14:paraId="38C34E72" w14:textId="63563408" w:rsidR="00F0621C" w:rsidRPr="009A15FD" w:rsidRDefault="00F0621C" w:rsidP="00A0649C">
      <w:pPr>
        <w:spacing w:after="0" w:line="360" w:lineRule="auto"/>
        <w:rPr>
          <w:rFonts w:ascii="Times New Roman" w:eastAsia="Times New Roman" w:hAnsi="Times New Roman" w:cs="Times New Roman"/>
          <w:sz w:val="24"/>
          <w:szCs w:val="24"/>
          <w:lang w:eastAsia="ko-KR"/>
        </w:rPr>
      </w:pPr>
      <w:r w:rsidRPr="009A15FD">
        <w:rPr>
          <w:rFonts w:ascii="Times New Roman" w:eastAsia="Times New Roman" w:hAnsi="Times New Roman" w:cs="Times New Roman"/>
          <w:sz w:val="24"/>
          <w:szCs w:val="24"/>
          <w:lang w:eastAsia="ko-KR"/>
        </w:rPr>
        <w:t xml:space="preserve">2. </w:t>
      </w:r>
      <w:proofErr w:type="spellStart"/>
      <w:r w:rsidRPr="009A15FD">
        <w:rPr>
          <w:rFonts w:ascii="Times New Roman" w:eastAsia="Times New Roman" w:hAnsi="Times New Roman" w:cs="Times New Roman"/>
          <w:sz w:val="24"/>
          <w:szCs w:val="24"/>
          <w:lang w:eastAsia="ko-KR"/>
        </w:rPr>
        <w:t>Elhorst</w:t>
      </w:r>
      <w:proofErr w:type="spellEnd"/>
      <w:r w:rsidRPr="009A15FD">
        <w:rPr>
          <w:rFonts w:ascii="Times New Roman" w:eastAsia="Times New Roman" w:hAnsi="Times New Roman" w:cs="Times New Roman"/>
          <w:sz w:val="24"/>
          <w:szCs w:val="24"/>
          <w:lang w:eastAsia="ko-KR"/>
        </w:rPr>
        <w:t xml:space="preserve"> JP, others. Spatial econometrics: from cross-sectional data to spatial panels. Springer; 2014. </w:t>
      </w:r>
    </w:p>
    <w:p w14:paraId="5B2AB71A" w14:textId="01053549" w:rsidR="00F0621C" w:rsidRPr="009A15FD" w:rsidRDefault="00F0621C" w:rsidP="00A0649C">
      <w:pPr>
        <w:spacing w:after="0" w:line="360" w:lineRule="auto"/>
        <w:rPr>
          <w:rFonts w:ascii="Times New Roman" w:eastAsia="Times New Roman" w:hAnsi="Times New Roman" w:cs="Times New Roman"/>
          <w:sz w:val="24"/>
          <w:szCs w:val="24"/>
          <w:lang w:eastAsia="ko-KR"/>
        </w:rPr>
      </w:pPr>
      <w:r w:rsidRPr="009A15FD">
        <w:rPr>
          <w:rFonts w:ascii="Times New Roman" w:eastAsia="Times New Roman" w:hAnsi="Times New Roman" w:cs="Times New Roman"/>
          <w:sz w:val="24"/>
          <w:szCs w:val="24"/>
          <w:lang w:eastAsia="ko-KR"/>
        </w:rPr>
        <w:t xml:space="preserve">3. Moran PAP. Notes on continuous stochastic phenomena. </w:t>
      </w:r>
      <w:proofErr w:type="spellStart"/>
      <w:r w:rsidRPr="009A15FD">
        <w:rPr>
          <w:rFonts w:ascii="Times New Roman" w:eastAsia="Times New Roman" w:hAnsi="Times New Roman" w:cs="Times New Roman"/>
          <w:sz w:val="24"/>
          <w:szCs w:val="24"/>
          <w:lang w:eastAsia="ko-KR"/>
        </w:rPr>
        <w:t>Biometrika</w:t>
      </w:r>
      <w:proofErr w:type="spellEnd"/>
      <w:r w:rsidRPr="009A15FD">
        <w:rPr>
          <w:rFonts w:ascii="Times New Roman" w:eastAsia="Times New Roman" w:hAnsi="Times New Roman" w:cs="Times New Roman"/>
          <w:sz w:val="24"/>
          <w:szCs w:val="24"/>
          <w:lang w:eastAsia="ko-KR"/>
        </w:rPr>
        <w:t xml:space="preserve">. JSTOR; </w:t>
      </w:r>
      <w:proofErr w:type="gramStart"/>
      <w:r w:rsidRPr="009A15FD">
        <w:rPr>
          <w:rFonts w:ascii="Times New Roman" w:eastAsia="Times New Roman" w:hAnsi="Times New Roman" w:cs="Times New Roman"/>
          <w:sz w:val="24"/>
          <w:szCs w:val="24"/>
          <w:lang w:eastAsia="ko-KR"/>
        </w:rPr>
        <w:t>1950;37:17</w:t>
      </w:r>
      <w:proofErr w:type="gramEnd"/>
      <w:r w:rsidRPr="009A15FD">
        <w:rPr>
          <w:rFonts w:ascii="Times New Roman" w:eastAsia="Times New Roman" w:hAnsi="Times New Roman" w:cs="Times New Roman"/>
          <w:sz w:val="24"/>
          <w:szCs w:val="24"/>
          <w:lang w:eastAsia="ko-KR"/>
        </w:rPr>
        <w:t xml:space="preserve">–23. </w:t>
      </w:r>
    </w:p>
    <w:p w14:paraId="7BF7F7B1" w14:textId="7DDF9B5B" w:rsidR="00E95F91" w:rsidRDefault="00F0621C" w:rsidP="00A0649C">
      <w:pPr>
        <w:spacing w:after="0" w:line="360" w:lineRule="auto"/>
        <w:rPr>
          <w:rFonts w:ascii="Times New Roman" w:eastAsia="Times New Roman" w:hAnsi="Times New Roman" w:cs="Times New Roman"/>
          <w:sz w:val="24"/>
          <w:szCs w:val="24"/>
          <w:lang w:eastAsia="ko-KR"/>
        </w:rPr>
      </w:pPr>
      <w:r w:rsidRPr="009A15FD">
        <w:rPr>
          <w:rFonts w:ascii="Times New Roman" w:eastAsia="Times New Roman" w:hAnsi="Times New Roman" w:cs="Times New Roman"/>
          <w:sz w:val="24"/>
          <w:szCs w:val="24"/>
          <w:lang w:eastAsia="ko-KR"/>
        </w:rPr>
        <w:t>4. LeSage J, Pace RK. Introduction to spatial econometrics. Chapman and Hall/CRC; 2009.</w:t>
      </w:r>
    </w:p>
    <w:p w14:paraId="58638B30" w14:textId="4B8741BF" w:rsidR="00F0621C" w:rsidRDefault="00F0621C" w:rsidP="00A0649C">
      <w:pPr>
        <w:spacing w:line="360" w:lineRule="auto"/>
        <w:rPr>
          <w:rFonts w:ascii="Times New Roman" w:eastAsiaTheme="minorEastAsia" w:hAnsi="Times New Roman"/>
          <w:sz w:val="24"/>
          <w:lang w:eastAsia="ko-KR"/>
        </w:rPr>
      </w:pPr>
    </w:p>
    <w:p w14:paraId="02226B40" w14:textId="77777777" w:rsidR="001A0936" w:rsidRPr="00890F4E" w:rsidRDefault="001A0936" w:rsidP="008629F3">
      <w:pPr>
        <w:spacing w:line="360" w:lineRule="auto"/>
        <w:rPr>
          <w:rFonts w:ascii="Times New Roman" w:eastAsiaTheme="minorEastAsia" w:hAnsi="Times New Roman"/>
          <w:sz w:val="24"/>
          <w:lang w:eastAsia="ko-KR"/>
        </w:rPr>
      </w:pPr>
    </w:p>
    <w:sectPr w:rsidR="001A0936" w:rsidRPr="00890F4E" w:rsidSect="0084734C">
      <w:headerReference w:type="default" r:id="rId12"/>
      <w:pgSz w:w="11907" w:h="16840" w:code="9"/>
      <w:pgMar w:top="1701" w:right="1417" w:bottom="1560" w:left="1417" w:header="720" w:footer="388" w:gutter="0"/>
      <w:lnNumType w:countBy="1" w:restart="continuous"/>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79202" w14:textId="77777777" w:rsidR="009E48D5" w:rsidRPr="000248CF" w:rsidRDefault="009E48D5" w:rsidP="00526DB1">
      <w:r w:rsidRPr="000248CF">
        <w:separator/>
      </w:r>
    </w:p>
  </w:endnote>
  <w:endnote w:type="continuationSeparator" w:id="0">
    <w:p w14:paraId="6D317CC0" w14:textId="77777777" w:rsidR="009E48D5" w:rsidRPr="000248CF" w:rsidRDefault="009E48D5" w:rsidP="00526DB1">
      <w:r w:rsidRPr="000248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AvenirNext LT Pro">
    <w:altName w:val="Calibri"/>
    <w:panose1 w:val="00000000000000000000"/>
    <w:charset w:val="4D"/>
    <w:family w:val="swiss"/>
    <w:notTrueType/>
    <w:pitch w:val="variable"/>
    <w:sig w:usb0="800000AF" w:usb1="5000204A" w:usb2="00000000" w:usb3="00000000" w:csb0="00000093" w:csb1="00000000"/>
  </w:font>
  <w:font w:name="Avenir Next LT Pro Demi">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A59FC" w14:textId="77777777" w:rsidR="009E48D5" w:rsidRPr="000248CF" w:rsidRDefault="009E48D5" w:rsidP="00526DB1">
      <w:r w:rsidRPr="000248CF">
        <w:separator/>
      </w:r>
    </w:p>
  </w:footnote>
  <w:footnote w:type="continuationSeparator" w:id="0">
    <w:p w14:paraId="4E6A3BA7" w14:textId="77777777" w:rsidR="009E48D5" w:rsidRPr="000248CF" w:rsidRDefault="009E48D5" w:rsidP="00526DB1">
      <w:r w:rsidRPr="000248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1A047" w14:textId="2EA07445" w:rsidR="00106A40" w:rsidRPr="00BA3158" w:rsidRDefault="00BA3158" w:rsidP="00BA3158">
    <w:pPr>
      <w:pStyle w:val="Bildtext"/>
      <w:tabs>
        <w:tab w:val="right" w:pos="907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254BD"/>
    <w:multiLevelType w:val="hybridMultilevel"/>
    <w:tmpl w:val="B8181B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761528E"/>
    <w:multiLevelType w:val="multilevel"/>
    <w:tmpl w:val="041D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08710F90"/>
    <w:multiLevelType w:val="multilevel"/>
    <w:tmpl w:val="26EEF808"/>
    <w:numStyleLink w:val="SVA-punktlista"/>
  </w:abstractNum>
  <w:abstractNum w:abstractNumId="3" w15:restartNumberingAfterBreak="0">
    <w:nsid w:val="0BA16431"/>
    <w:multiLevelType w:val="hybridMultilevel"/>
    <w:tmpl w:val="E54C58F6"/>
    <w:lvl w:ilvl="0" w:tplc="84180E16">
      <w:start w:val="1"/>
      <w:numFmt w:val="bullet"/>
      <w:lvlText w:val="»"/>
      <w:lvlJc w:val="left"/>
      <w:pPr>
        <w:ind w:left="720" w:hanging="360"/>
      </w:pPr>
      <w:rPr>
        <w:rFonts w:ascii="Lato" w:hAnsi="Lato" w:hint="default"/>
        <w:color w:val="EE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B35AD9"/>
    <w:multiLevelType w:val="hybridMultilevel"/>
    <w:tmpl w:val="B24EDC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CB6466A"/>
    <w:multiLevelType w:val="hybridMultilevel"/>
    <w:tmpl w:val="D54EC1A8"/>
    <w:lvl w:ilvl="0" w:tplc="02B08FBA">
      <w:start w:val="1"/>
      <w:numFmt w:val="bullet"/>
      <w:lvlText w:val=""/>
      <w:lvlJc w:val="left"/>
      <w:pPr>
        <w:ind w:left="644" w:hanging="360"/>
      </w:pPr>
      <w:rPr>
        <w:rFonts w:ascii="Symbol" w:hAnsi="Symbol"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6" w15:restartNumberingAfterBreak="0">
    <w:nsid w:val="0F9B564B"/>
    <w:multiLevelType w:val="multilevel"/>
    <w:tmpl w:val="7EEC98A8"/>
    <w:lvl w:ilvl="0">
      <w:start w:val="1"/>
      <w:numFmt w:val="bullet"/>
      <w:lvlText w:val="»"/>
      <w:lvlJc w:val="left"/>
      <w:pPr>
        <w:ind w:left="360" w:hanging="360"/>
      </w:pPr>
      <w:rPr>
        <w:rFonts w:ascii="Lato" w:hAnsi="Lato" w:hint="default"/>
        <w:color w:val="EE0000"/>
      </w:rPr>
    </w:lvl>
    <w:lvl w:ilvl="1">
      <w:start w:val="1"/>
      <w:numFmt w:val="bullet"/>
      <w:lvlText w:val="o"/>
      <w:lvlJc w:val="left"/>
      <w:pPr>
        <w:ind w:left="680" w:hanging="340"/>
      </w:pPr>
      <w:rPr>
        <w:rFonts w:ascii="Lato" w:hAnsi="Lato" w:hint="default"/>
        <w:color w:val="A6A6A6" w:themeColor="background1" w:themeShade="A6"/>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11C868D4"/>
    <w:multiLevelType w:val="multilevel"/>
    <w:tmpl w:val="26EEF808"/>
    <w:numStyleLink w:val="SVA-punktlista"/>
  </w:abstractNum>
  <w:abstractNum w:abstractNumId="8" w15:restartNumberingAfterBreak="0">
    <w:nsid w:val="15EF209A"/>
    <w:multiLevelType w:val="multilevel"/>
    <w:tmpl w:val="E7147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441A45"/>
    <w:multiLevelType w:val="multilevel"/>
    <w:tmpl w:val="26EEF808"/>
    <w:numStyleLink w:val="SVA-punktlista"/>
  </w:abstractNum>
  <w:abstractNum w:abstractNumId="10" w15:restartNumberingAfterBreak="0">
    <w:nsid w:val="194F1919"/>
    <w:multiLevelType w:val="multilevel"/>
    <w:tmpl w:val="041D001D"/>
    <w:lvl w:ilvl="0">
      <w:start w:val="1"/>
      <w:numFmt w:val="decimal"/>
      <w:lvlText w:val="%1)"/>
      <w:lvlJc w:val="left"/>
      <w:pPr>
        <w:ind w:left="360" w:hanging="360"/>
      </w:pPr>
      <w:rPr>
        <w:rFonts w:hint="default"/>
        <w:color w:val="EE0000"/>
      </w:rPr>
    </w:lvl>
    <w:lvl w:ilvl="1">
      <w:start w:val="1"/>
      <w:numFmt w:val="lowerLetter"/>
      <w:lvlText w:val="%2)"/>
      <w:lvlJc w:val="left"/>
      <w:pPr>
        <w:ind w:left="720" w:hanging="360"/>
      </w:pPr>
      <w:rPr>
        <w:rFonts w:hint="default"/>
        <w:color w:val="808080" w:themeColor="background1" w:themeShade="80"/>
      </w:rPr>
    </w:lvl>
    <w:lvl w:ilvl="2">
      <w:start w:val="1"/>
      <w:numFmt w:val="lowerRoman"/>
      <w:lvlText w:val="%3)"/>
      <w:lvlJc w:val="left"/>
      <w:pPr>
        <w:ind w:left="1080" w:hanging="360"/>
      </w:pPr>
      <w:rPr>
        <w:rFonts w:hint="default"/>
        <w:color w:val="808080" w:themeColor="background1" w:themeShade="80"/>
      </w:rPr>
    </w:lvl>
    <w:lvl w:ilvl="3">
      <w:start w:val="1"/>
      <w:numFmt w:val="decimal"/>
      <w:lvlText w:val="(%4)"/>
      <w:lvlJc w:val="left"/>
      <w:pPr>
        <w:ind w:left="1440" w:hanging="360"/>
      </w:pPr>
      <w:rPr>
        <w:rFonts w:hint="default"/>
        <w:color w:val="808080" w:themeColor="background1" w:themeShade="8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D1A367B"/>
    <w:multiLevelType w:val="multilevel"/>
    <w:tmpl w:val="7EEC98A8"/>
    <w:lvl w:ilvl="0">
      <w:start w:val="1"/>
      <w:numFmt w:val="bullet"/>
      <w:lvlText w:val="»"/>
      <w:lvlJc w:val="left"/>
      <w:pPr>
        <w:ind w:left="360" w:hanging="360"/>
      </w:pPr>
      <w:rPr>
        <w:rFonts w:ascii="Lato" w:hAnsi="Lato" w:hint="default"/>
        <w:color w:val="EE0000"/>
      </w:rPr>
    </w:lvl>
    <w:lvl w:ilvl="1">
      <w:start w:val="1"/>
      <w:numFmt w:val="bullet"/>
      <w:lvlText w:val="o"/>
      <w:lvlJc w:val="left"/>
      <w:pPr>
        <w:ind w:left="680" w:hanging="340"/>
      </w:pPr>
      <w:rPr>
        <w:rFonts w:ascii="Lato" w:hAnsi="Lato" w:hint="default"/>
        <w:color w:val="A6A6A6" w:themeColor="background1" w:themeShade="A6"/>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1E347150"/>
    <w:multiLevelType w:val="hybridMultilevel"/>
    <w:tmpl w:val="72C21426"/>
    <w:lvl w:ilvl="0" w:tplc="7EA616C6">
      <w:start w:val="1"/>
      <w:numFmt w:val="bullet"/>
      <w:lvlText w:val="»"/>
      <w:lvlJc w:val="left"/>
      <w:pPr>
        <w:ind w:left="720" w:hanging="360"/>
      </w:pPr>
      <w:rPr>
        <w:rFonts w:ascii="Avenir Next LT Pro" w:hAnsi="Avenir Next LT Pro" w:hint="default"/>
        <w:color w:val="EE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0504D25"/>
    <w:multiLevelType w:val="hybridMultilevel"/>
    <w:tmpl w:val="9E28F7B0"/>
    <w:lvl w:ilvl="0" w:tplc="84180E16">
      <w:start w:val="1"/>
      <w:numFmt w:val="bullet"/>
      <w:lvlText w:val="»"/>
      <w:lvlJc w:val="left"/>
      <w:pPr>
        <w:ind w:left="720" w:hanging="360"/>
      </w:pPr>
      <w:rPr>
        <w:rFonts w:ascii="Lato" w:hAnsi="Lato" w:hint="default"/>
        <w:color w:val="EE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80A38B3"/>
    <w:multiLevelType w:val="hybridMultilevel"/>
    <w:tmpl w:val="C102FC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0881BBD"/>
    <w:multiLevelType w:val="multilevel"/>
    <w:tmpl w:val="D54EC1A8"/>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16" w15:restartNumberingAfterBreak="0">
    <w:nsid w:val="38C766E3"/>
    <w:multiLevelType w:val="hybridMultilevel"/>
    <w:tmpl w:val="89CE47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F9E5B83"/>
    <w:multiLevelType w:val="hybridMultilevel"/>
    <w:tmpl w:val="DA545B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007208C"/>
    <w:multiLevelType w:val="multilevel"/>
    <w:tmpl w:val="AEBA9C7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485583"/>
    <w:multiLevelType w:val="multilevel"/>
    <w:tmpl w:val="26EEF808"/>
    <w:numStyleLink w:val="SVA-punktlista"/>
  </w:abstractNum>
  <w:abstractNum w:abstractNumId="20" w15:restartNumberingAfterBreak="0">
    <w:nsid w:val="43926831"/>
    <w:multiLevelType w:val="singleLevel"/>
    <w:tmpl w:val="84180E16"/>
    <w:lvl w:ilvl="0">
      <w:start w:val="1"/>
      <w:numFmt w:val="bullet"/>
      <w:lvlText w:val="»"/>
      <w:lvlJc w:val="left"/>
      <w:pPr>
        <w:ind w:left="360" w:hanging="360"/>
      </w:pPr>
      <w:rPr>
        <w:rFonts w:ascii="Lato" w:hAnsi="Lato" w:hint="default"/>
        <w:color w:val="EE0000"/>
      </w:rPr>
    </w:lvl>
  </w:abstractNum>
  <w:abstractNum w:abstractNumId="21" w15:restartNumberingAfterBreak="0">
    <w:nsid w:val="45CE25A5"/>
    <w:multiLevelType w:val="multilevel"/>
    <w:tmpl w:val="26EEF808"/>
    <w:numStyleLink w:val="SVA-punktlista"/>
  </w:abstractNum>
  <w:abstractNum w:abstractNumId="22" w15:restartNumberingAfterBreak="0">
    <w:nsid w:val="4CDF4C29"/>
    <w:multiLevelType w:val="multilevel"/>
    <w:tmpl w:val="26EEF808"/>
    <w:styleLink w:val="SVA-punktlista"/>
    <w:lvl w:ilvl="0">
      <w:start w:val="1"/>
      <w:numFmt w:val="bullet"/>
      <w:lvlText w:val="»"/>
      <w:lvlJc w:val="left"/>
      <w:pPr>
        <w:ind w:left="284" w:hanging="284"/>
      </w:pPr>
      <w:rPr>
        <w:rFonts w:ascii="Avenir Next LT Pro" w:hAnsi="Avenir Next LT Pro" w:hint="default"/>
        <w:color w:val="EE0000"/>
      </w:rPr>
    </w:lvl>
    <w:lvl w:ilvl="1">
      <w:start w:val="1"/>
      <w:numFmt w:val="bullet"/>
      <w:lvlText w:val="»"/>
      <w:lvlJc w:val="left"/>
      <w:pPr>
        <w:ind w:left="568" w:hanging="284"/>
      </w:pPr>
      <w:rPr>
        <w:rFonts w:ascii="Avenir Next LT Pro" w:hAnsi="Avenir Next LT Pro" w:hint="default"/>
        <w:color w:val="808080" w:themeColor="background1" w:themeShade="80"/>
      </w:rPr>
    </w:lvl>
    <w:lvl w:ilvl="2">
      <w:start w:val="1"/>
      <w:numFmt w:val="bullet"/>
      <w:lvlText w:val="»"/>
      <w:lvlJc w:val="left"/>
      <w:pPr>
        <w:ind w:left="852" w:hanging="284"/>
      </w:pPr>
      <w:rPr>
        <w:rFonts w:ascii="Avenir Next LT Pro" w:hAnsi="Avenir Next LT Pro" w:hint="default"/>
        <w:color w:val="808080" w:themeColor="background1" w:themeShade="80"/>
      </w:rPr>
    </w:lvl>
    <w:lvl w:ilvl="3">
      <w:start w:val="1"/>
      <w:numFmt w:val="bullet"/>
      <w:lvlText w:val="»"/>
      <w:lvlJc w:val="left"/>
      <w:pPr>
        <w:ind w:left="1136" w:hanging="284"/>
      </w:pPr>
      <w:rPr>
        <w:rFonts w:ascii="Avenir Next LT Pro" w:hAnsi="Avenir Next LT Pro" w:hint="default"/>
        <w:color w:val="808080" w:themeColor="background1" w:themeShade="80"/>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3" w15:restartNumberingAfterBreak="0">
    <w:nsid w:val="4D434372"/>
    <w:multiLevelType w:val="multilevel"/>
    <w:tmpl w:val="0E80978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24" w15:restartNumberingAfterBreak="0">
    <w:nsid w:val="4E7C2E83"/>
    <w:multiLevelType w:val="multilevel"/>
    <w:tmpl w:val="26EEF808"/>
    <w:lvl w:ilvl="0">
      <w:start w:val="1"/>
      <w:numFmt w:val="bullet"/>
      <w:lvlText w:val="»"/>
      <w:lvlJc w:val="left"/>
      <w:pPr>
        <w:ind w:left="284" w:hanging="284"/>
      </w:pPr>
      <w:rPr>
        <w:rFonts w:ascii="Avenir Next LT Pro" w:hAnsi="Avenir Next LT Pro" w:hint="default"/>
        <w:color w:val="EE0000"/>
      </w:rPr>
    </w:lvl>
    <w:lvl w:ilvl="1">
      <w:start w:val="1"/>
      <w:numFmt w:val="bullet"/>
      <w:lvlText w:val="»"/>
      <w:lvlJc w:val="left"/>
      <w:pPr>
        <w:ind w:left="568" w:hanging="284"/>
      </w:pPr>
      <w:rPr>
        <w:rFonts w:ascii="Avenir Next LT Pro" w:hAnsi="Avenir Next LT Pro" w:hint="default"/>
        <w:color w:val="808080" w:themeColor="background1" w:themeShade="80"/>
      </w:rPr>
    </w:lvl>
    <w:lvl w:ilvl="2">
      <w:start w:val="1"/>
      <w:numFmt w:val="bullet"/>
      <w:lvlText w:val="»"/>
      <w:lvlJc w:val="left"/>
      <w:pPr>
        <w:ind w:left="852" w:hanging="284"/>
      </w:pPr>
      <w:rPr>
        <w:rFonts w:ascii="Avenir Next LT Pro" w:hAnsi="Avenir Next LT Pro" w:hint="default"/>
        <w:color w:val="808080" w:themeColor="background1" w:themeShade="80"/>
      </w:rPr>
    </w:lvl>
    <w:lvl w:ilvl="3">
      <w:start w:val="1"/>
      <w:numFmt w:val="bullet"/>
      <w:lvlText w:val="»"/>
      <w:lvlJc w:val="left"/>
      <w:pPr>
        <w:ind w:left="1136" w:hanging="284"/>
      </w:pPr>
      <w:rPr>
        <w:rFonts w:ascii="Avenir Next LT Pro" w:hAnsi="Avenir Next LT Pro" w:hint="default"/>
        <w:color w:val="808080" w:themeColor="background1" w:themeShade="80"/>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5" w15:restartNumberingAfterBreak="0">
    <w:nsid w:val="4F0004E4"/>
    <w:multiLevelType w:val="multilevel"/>
    <w:tmpl w:val="26EEF808"/>
    <w:numStyleLink w:val="SVA-punktlista"/>
  </w:abstractNum>
  <w:abstractNum w:abstractNumId="26" w15:restartNumberingAfterBreak="0">
    <w:nsid w:val="4F59545D"/>
    <w:multiLevelType w:val="multilevel"/>
    <w:tmpl w:val="26EEF808"/>
    <w:numStyleLink w:val="SVA-punktlista"/>
  </w:abstractNum>
  <w:abstractNum w:abstractNumId="27" w15:restartNumberingAfterBreak="0">
    <w:nsid w:val="4F886B57"/>
    <w:multiLevelType w:val="multilevel"/>
    <w:tmpl w:val="26EEF808"/>
    <w:numStyleLink w:val="SVA-punktlista"/>
  </w:abstractNum>
  <w:abstractNum w:abstractNumId="28" w15:restartNumberingAfterBreak="0">
    <w:nsid w:val="4FC614F1"/>
    <w:multiLevelType w:val="hybridMultilevel"/>
    <w:tmpl w:val="3B28CE8C"/>
    <w:lvl w:ilvl="0" w:tplc="84180E16">
      <w:start w:val="1"/>
      <w:numFmt w:val="bullet"/>
      <w:lvlText w:val="»"/>
      <w:lvlJc w:val="left"/>
      <w:pPr>
        <w:ind w:left="360" w:hanging="360"/>
      </w:pPr>
      <w:rPr>
        <w:rFonts w:ascii="Lato" w:hAnsi="Lato" w:hint="default"/>
        <w:color w:val="EE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9" w15:restartNumberingAfterBreak="0">
    <w:nsid w:val="54405422"/>
    <w:multiLevelType w:val="hybridMultilevel"/>
    <w:tmpl w:val="663473EA"/>
    <w:lvl w:ilvl="0" w:tplc="041D0001">
      <w:start w:val="1"/>
      <w:numFmt w:val="bullet"/>
      <w:lvlText w:val=""/>
      <w:lvlJc w:val="left"/>
      <w:pPr>
        <w:ind w:left="720" w:hanging="360"/>
      </w:pPr>
      <w:rPr>
        <w:rFonts w:ascii="Symbol" w:hAnsi="Symbol" w:hint="default"/>
        <w:color w:val="EE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5CB1D32"/>
    <w:multiLevelType w:val="multilevel"/>
    <w:tmpl w:val="26EEF808"/>
    <w:lvl w:ilvl="0">
      <w:start w:val="1"/>
      <w:numFmt w:val="bullet"/>
      <w:lvlText w:val="»"/>
      <w:lvlJc w:val="left"/>
      <w:pPr>
        <w:ind w:left="284" w:hanging="284"/>
      </w:pPr>
      <w:rPr>
        <w:rFonts w:ascii="Avenir Next LT Pro" w:hAnsi="Avenir Next LT Pro" w:hint="default"/>
        <w:color w:val="EE0000"/>
      </w:rPr>
    </w:lvl>
    <w:lvl w:ilvl="1">
      <w:start w:val="1"/>
      <w:numFmt w:val="bullet"/>
      <w:lvlText w:val="»"/>
      <w:lvlJc w:val="left"/>
      <w:pPr>
        <w:ind w:left="568" w:hanging="284"/>
      </w:pPr>
      <w:rPr>
        <w:rFonts w:ascii="Avenir Next LT Pro" w:hAnsi="Avenir Next LT Pro" w:hint="default"/>
        <w:color w:val="808080" w:themeColor="background1" w:themeShade="80"/>
      </w:rPr>
    </w:lvl>
    <w:lvl w:ilvl="2">
      <w:start w:val="1"/>
      <w:numFmt w:val="bullet"/>
      <w:lvlText w:val="»"/>
      <w:lvlJc w:val="left"/>
      <w:pPr>
        <w:ind w:left="852" w:hanging="284"/>
      </w:pPr>
      <w:rPr>
        <w:rFonts w:ascii="Avenir Next LT Pro" w:hAnsi="Avenir Next LT Pro" w:hint="default"/>
        <w:color w:val="808080" w:themeColor="background1" w:themeShade="80"/>
      </w:rPr>
    </w:lvl>
    <w:lvl w:ilvl="3">
      <w:start w:val="1"/>
      <w:numFmt w:val="bullet"/>
      <w:lvlText w:val="»"/>
      <w:lvlJc w:val="left"/>
      <w:pPr>
        <w:ind w:left="1136" w:hanging="284"/>
      </w:pPr>
      <w:rPr>
        <w:rFonts w:ascii="Avenir Next LT Pro" w:hAnsi="Avenir Next LT Pro" w:hint="default"/>
        <w:color w:val="808080" w:themeColor="background1" w:themeShade="80"/>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31" w15:restartNumberingAfterBreak="0">
    <w:nsid w:val="5AAA795B"/>
    <w:multiLevelType w:val="multilevel"/>
    <w:tmpl w:val="D54EC1A8"/>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32" w15:restartNumberingAfterBreak="0">
    <w:nsid w:val="5E675EC2"/>
    <w:multiLevelType w:val="hybridMultilevel"/>
    <w:tmpl w:val="A8B25D5C"/>
    <w:lvl w:ilvl="0" w:tplc="2D58FE02">
      <w:start w:val="1"/>
      <w:numFmt w:val="bullet"/>
      <w:pStyle w:val="Faktapunkt"/>
      <w:lvlText w:val=""/>
      <w:lvlJc w:val="left"/>
      <w:pPr>
        <w:ind w:left="1123" w:hanging="360"/>
      </w:pPr>
      <w:rPr>
        <w:rFonts w:ascii="Symbol" w:hAnsi="Symbol" w:hint="default"/>
      </w:rPr>
    </w:lvl>
    <w:lvl w:ilvl="1" w:tplc="041D0003" w:tentative="1">
      <w:start w:val="1"/>
      <w:numFmt w:val="bullet"/>
      <w:lvlText w:val="o"/>
      <w:lvlJc w:val="left"/>
      <w:pPr>
        <w:ind w:left="1843" w:hanging="360"/>
      </w:pPr>
      <w:rPr>
        <w:rFonts w:ascii="Courier New" w:hAnsi="Courier New" w:cs="Courier New" w:hint="default"/>
      </w:rPr>
    </w:lvl>
    <w:lvl w:ilvl="2" w:tplc="041D0005" w:tentative="1">
      <w:start w:val="1"/>
      <w:numFmt w:val="bullet"/>
      <w:lvlText w:val=""/>
      <w:lvlJc w:val="left"/>
      <w:pPr>
        <w:ind w:left="2563" w:hanging="360"/>
      </w:pPr>
      <w:rPr>
        <w:rFonts w:ascii="Wingdings" w:hAnsi="Wingdings" w:hint="default"/>
      </w:rPr>
    </w:lvl>
    <w:lvl w:ilvl="3" w:tplc="041D0001" w:tentative="1">
      <w:start w:val="1"/>
      <w:numFmt w:val="bullet"/>
      <w:lvlText w:val=""/>
      <w:lvlJc w:val="left"/>
      <w:pPr>
        <w:ind w:left="3283" w:hanging="360"/>
      </w:pPr>
      <w:rPr>
        <w:rFonts w:ascii="Symbol" w:hAnsi="Symbol" w:hint="default"/>
      </w:rPr>
    </w:lvl>
    <w:lvl w:ilvl="4" w:tplc="041D0003" w:tentative="1">
      <w:start w:val="1"/>
      <w:numFmt w:val="bullet"/>
      <w:lvlText w:val="o"/>
      <w:lvlJc w:val="left"/>
      <w:pPr>
        <w:ind w:left="4003" w:hanging="360"/>
      </w:pPr>
      <w:rPr>
        <w:rFonts w:ascii="Courier New" w:hAnsi="Courier New" w:cs="Courier New" w:hint="default"/>
      </w:rPr>
    </w:lvl>
    <w:lvl w:ilvl="5" w:tplc="041D0005" w:tentative="1">
      <w:start w:val="1"/>
      <w:numFmt w:val="bullet"/>
      <w:lvlText w:val=""/>
      <w:lvlJc w:val="left"/>
      <w:pPr>
        <w:ind w:left="4723" w:hanging="360"/>
      </w:pPr>
      <w:rPr>
        <w:rFonts w:ascii="Wingdings" w:hAnsi="Wingdings" w:hint="default"/>
      </w:rPr>
    </w:lvl>
    <w:lvl w:ilvl="6" w:tplc="041D0001" w:tentative="1">
      <w:start w:val="1"/>
      <w:numFmt w:val="bullet"/>
      <w:lvlText w:val=""/>
      <w:lvlJc w:val="left"/>
      <w:pPr>
        <w:ind w:left="5443" w:hanging="360"/>
      </w:pPr>
      <w:rPr>
        <w:rFonts w:ascii="Symbol" w:hAnsi="Symbol" w:hint="default"/>
      </w:rPr>
    </w:lvl>
    <w:lvl w:ilvl="7" w:tplc="041D0003" w:tentative="1">
      <w:start w:val="1"/>
      <w:numFmt w:val="bullet"/>
      <w:lvlText w:val="o"/>
      <w:lvlJc w:val="left"/>
      <w:pPr>
        <w:ind w:left="6163" w:hanging="360"/>
      </w:pPr>
      <w:rPr>
        <w:rFonts w:ascii="Courier New" w:hAnsi="Courier New" w:cs="Courier New" w:hint="default"/>
      </w:rPr>
    </w:lvl>
    <w:lvl w:ilvl="8" w:tplc="041D0005" w:tentative="1">
      <w:start w:val="1"/>
      <w:numFmt w:val="bullet"/>
      <w:lvlText w:val=""/>
      <w:lvlJc w:val="left"/>
      <w:pPr>
        <w:ind w:left="6883" w:hanging="360"/>
      </w:pPr>
      <w:rPr>
        <w:rFonts w:ascii="Wingdings" w:hAnsi="Wingdings" w:hint="default"/>
      </w:rPr>
    </w:lvl>
  </w:abstractNum>
  <w:abstractNum w:abstractNumId="33" w15:restartNumberingAfterBreak="0">
    <w:nsid w:val="5F1022E1"/>
    <w:multiLevelType w:val="multilevel"/>
    <w:tmpl w:val="B83ED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003111"/>
    <w:multiLevelType w:val="hybridMultilevel"/>
    <w:tmpl w:val="9446CBD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5" w15:restartNumberingAfterBreak="0">
    <w:nsid w:val="6432134D"/>
    <w:multiLevelType w:val="hybridMultilevel"/>
    <w:tmpl w:val="469AE6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14E7DBF"/>
    <w:multiLevelType w:val="multilevel"/>
    <w:tmpl w:val="A09641F6"/>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73585240"/>
    <w:multiLevelType w:val="hybridMultilevel"/>
    <w:tmpl w:val="7250F9E6"/>
    <w:lvl w:ilvl="0" w:tplc="84180E16">
      <w:start w:val="1"/>
      <w:numFmt w:val="bullet"/>
      <w:lvlText w:val="»"/>
      <w:lvlJc w:val="left"/>
      <w:pPr>
        <w:ind w:left="360" w:hanging="360"/>
      </w:pPr>
      <w:rPr>
        <w:rFonts w:ascii="Lato" w:hAnsi="Lato" w:hint="default"/>
        <w:color w:val="EE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223902615">
    <w:abstractNumId w:val="36"/>
  </w:num>
  <w:num w:numId="2" w16cid:durableId="1582835917">
    <w:abstractNumId w:val="4"/>
  </w:num>
  <w:num w:numId="3" w16cid:durableId="1696610911">
    <w:abstractNumId w:val="5"/>
  </w:num>
  <w:num w:numId="4" w16cid:durableId="1693922297">
    <w:abstractNumId w:val="31"/>
  </w:num>
  <w:num w:numId="5" w16cid:durableId="672296995">
    <w:abstractNumId w:val="15"/>
  </w:num>
  <w:num w:numId="6" w16cid:durableId="1370446402">
    <w:abstractNumId w:val="23"/>
  </w:num>
  <w:num w:numId="7" w16cid:durableId="1376387345">
    <w:abstractNumId w:val="7"/>
  </w:num>
  <w:num w:numId="8" w16cid:durableId="537623745">
    <w:abstractNumId w:val="17"/>
  </w:num>
  <w:num w:numId="9" w16cid:durableId="911547163">
    <w:abstractNumId w:val="3"/>
  </w:num>
  <w:num w:numId="10" w16cid:durableId="448814537">
    <w:abstractNumId w:val="13"/>
  </w:num>
  <w:num w:numId="11" w16cid:durableId="828407728">
    <w:abstractNumId w:val="29"/>
  </w:num>
  <w:num w:numId="12" w16cid:durableId="1883975962">
    <w:abstractNumId w:val="34"/>
  </w:num>
  <w:num w:numId="13" w16cid:durableId="1169826234">
    <w:abstractNumId w:val="22"/>
  </w:num>
  <w:num w:numId="14" w16cid:durableId="1544169281">
    <w:abstractNumId w:val="9"/>
  </w:num>
  <w:num w:numId="15" w16cid:durableId="1768454118">
    <w:abstractNumId w:val="6"/>
  </w:num>
  <w:num w:numId="16" w16cid:durableId="5594570">
    <w:abstractNumId w:val="25"/>
  </w:num>
  <w:num w:numId="17" w16cid:durableId="1364134470">
    <w:abstractNumId w:val="32"/>
  </w:num>
  <w:num w:numId="18" w16cid:durableId="1557012928">
    <w:abstractNumId w:val="7"/>
  </w:num>
  <w:num w:numId="19" w16cid:durableId="755592042">
    <w:abstractNumId w:val="7"/>
  </w:num>
  <w:num w:numId="20" w16cid:durableId="535894922">
    <w:abstractNumId w:val="21"/>
  </w:num>
  <w:num w:numId="21" w16cid:durableId="473252458">
    <w:abstractNumId w:val="11"/>
  </w:num>
  <w:num w:numId="22" w16cid:durableId="1573198774">
    <w:abstractNumId w:val="20"/>
  </w:num>
  <w:num w:numId="23" w16cid:durableId="1959752359">
    <w:abstractNumId w:val="28"/>
  </w:num>
  <w:num w:numId="24" w16cid:durableId="532620843">
    <w:abstractNumId w:val="37"/>
  </w:num>
  <w:num w:numId="25" w16cid:durableId="2038118724">
    <w:abstractNumId w:val="12"/>
  </w:num>
  <w:num w:numId="26" w16cid:durableId="2042436994">
    <w:abstractNumId w:val="19"/>
  </w:num>
  <w:num w:numId="27" w16cid:durableId="1122069599">
    <w:abstractNumId w:val="26"/>
  </w:num>
  <w:num w:numId="28" w16cid:durableId="4938676">
    <w:abstractNumId w:val="27"/>
  </w:num>
  <w:num w:numId="29" w16cid:durableId="352462703">
    <w:abstractNumId w:val="10"/>
  </w:num>
  <w:num w:numId="30" w16cid:durableId="507252386">
    <w:abstractNumId w:val="1"/>
  </w:num>
  <w:num w:numId="31" w16cid:durableId="1282763992">
    <w:abstractNumId w:val="35"/>
  </w:num>
  <w:num w:numId="32" w16cid:durableId="1125271985">
    <w:abstractNumId w:val="24"/>
  </w:num>
  <w:num w:numId="33" w16cid:durableId="1565026611">
    <w:abstractNumId w:val="2"/>
  </w:num>
  <w:num w:numId="34" w16cid:durableId="1769960790">
    <w:abstractNumId w:val="16"/>
  </w:num>
  <w:num w:numId="35" w16cid:durableId="685667658">
    <w:abstractNumId w:val="0"/>
  </w:num>
  <w:num w:numId="36" w16cid:durableId="152261856">
    <w:abstractNumId w:val="30"/>
  </w:num>
  <w:num w:numId="37" w16cid:durableId="2016375535">
    <w:abstractNumId w:val="14"/>
  </w:num>
  <w:num w:numId="38" w16cid:durableId="562839740">
    <w:abstractNumId w:val="8"/>
  </w:num>
  <w:num w:numId="39" w16cid:durableId="1183546945">
    <w:abstractNumId w:val="18"/>
  </w:num>
  <w:num w:numId="40" w16cid:durableId="49449868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QFSet/>
  <w:defaultTabStop w:val="1304"/>
  <w:consecutiveHyphenLimit w:val="2"/>
  <w:hyphenationZone w:val="425"/>
  <w:doNotHyphenateCaps/>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02C"/>
    <w:rsid w:val="000018BB"/>
    <w:rsid w:val="00003DD0"/>
    <w:rsid w:val="00011BE0"/>
    <w:rsid w:val="00012338"/>
    <w:rsid w:val="000136C9"/>
    <w:rsid w:val="00014B61"/>
    <w:rsid w:val="00016285"/>
    <w:rsid w:val="0002264A"/>
    <w:rsid w:val="000248CF"/>
    <w:rsid w:val="0002510B"/>
    <w:rsid w:val="00026F22"/>
    <w:rsid w:val="0003424C"/>
    <w:rsid w:val="00035C51"/>
    <w:rsid w:val="00037C73"/>
    <w:rsid w:val="0004017E"/>
    <w:rsid w:val="00042485"/>
    <w:rsid w:val="00043317"/>
    <w:rsid w:val="00051B90"/>
    <w:rsid w:val="00052B28"/>
    <w:rsid w:val="00054D2B"/>
    <w:rsid w:val="000558EE"/>
    <w:rsid w:val="00061E52"/>
    <w:rsid w:val="00066CB3"/>
    <w:rsid w:val="0006765C"/>
    <w:rsid w:val="00070056"/>
    <w:rsid w:val="00070969"/>
    <w:rsid w:val="000722CD"/>
    <w:rsid w:val="00073B14"/>
    <w:rsid w:val="0008082F"/>
    <w:rsid w:val="00080B9D"/>
    <w:rsid w:val="00080D9C"/>
    <w:rsid w:val="00080F3D"/>
    <w:rsid w:val="000819F9"/>
    <w:rsid w:val="0008247E"/>
    <w:rsid w:val="00082EFB"/>
    <w:rsid w:val="000870C8"/>
    <w:rsid w:val="00090C15"/>
    <w:rsid w:val="00091EE7"/>
    <w:rsid w:val="00093571"/>
    <w:rsid w:val="0009367A"/>
    <w:rsid w:val="00095AF7"/>
    <w:rsid w:val="000A03F7"/>
    <w:rsid w:val="000A05B9"/>
    <w:rsid w:val="000A582B"/>
    <w:rsid w:val="000A6963"/>
    <w:rsid w:val="000B03FF"/>
    <w:rsid w:val="000B21AB"/>
    <w:rsid w:val="000B3483"/>
    <w:rsid w:val="000B685F"/>
    <w:rsid w:val="000C04C4"/>
    <w:rsid w:val="000C15A6"/>
    <w:rsid w:val="000C5645"/>
    <w:rsid w:val="000C5DAB"/>
    <w:rsid w:val="000C5FEC"/>
    <w:rsid w:val="000C76A9"/>
    <w:rsid w:val="000D01FF"/>
    <w:rsid w:val="000D0786"/>
    <w:rsid w:val="000D07EE"/>
    <w:rsid w:val="000D1A28"/>
    <w:rsid w:val="000D3B1A"/>
    <w:rsid w:val="000D4422"/>
    <w:rsid w:val="000D768D"/>
    <w:rsid w:val="000D7C9E"/>
    <w:rsid w:val="000E0261"/>
    <w:rsid w:val="000E07D2"/>
    <w:rsid w:val="000E07ED"/>
    <w:rsid w:val="000E07FF"/>
    <w:rsid w:val="000E123C"/>
    <w:rsid w:val="000E27D7"/>
    <w:rsid w:val="000E2DD3"/>
    <w:rsid w:val="000E4EFE"/>
    <w:rsid w:val="000E52C3"/>
    <w:rsid w:val="000E561E"/>
    <w:rsid w:val="000F0EFA"/>
    <w:rsid w:val="000F2D20"/>
    <w:rsid w:val="000F3722"/>
    <w:rsid w:val="000F6115"/>
    <w:rsid w:val="000F6DD8"/>
    <w:rsid w:val="000F765F"/>
    <w:rsid w:val="00102353"/>
    <w:rsid w:val="001033DC"/>
    <w:rsid w:val="00106A40"/>
    <w:rsid w:val="001075AE"/>
    <w:rsid w:val="00112149"/>
    <w:rsid w:val="00114811"/>
    <w:rsid w:val="00114FD0"/>
    <w:rsid w:val="0011643A"/>
    <w:rsid w:val="00116C7A"/>
    <w:rsid w:val="00120E29"/>
    <w:rsid w:val="00123933"/>
    <w:rsid w:val="00125C0F"/>
    <w:rsid w:val="00125DF9"/>
    <w:rsid w:val="001311F2"/>
    <w:rsid w:val="00131351"/>
    <w:rsid w:val="001330FF"/>
    <w:rsid w:val="00143B14"/>
    <w:rsid w:val="00145F42"/>
    <w:rsid w:val="001469F7"/>
    <w:rsid w:val="00147C2D"/>
    <w:rsid w:val="00150424"/>
    <w:rsid w:val="0015060E"/>
    <w:rsid w:val="00150974"/>
    <w:rsid w:val="00152C01"/>
    <w:rsid w:val="001544BF"/>
    <w:rsid w:val="0015565B"/>
    <w:rsid w:val="00161151"/>
    <w:rsid w:val="00161CA8"/>
    <w:rsid w:val="0016449E"/>
    <w:rsid w:val="00166452"/>
    <w:rsid w:val="001664E5"/>
    <w:rsid w:val="00166DED"/>
    <w:rsid w:val="001674AD"/>
    <w:rsid w:val="0017393E"/>
    <w:rsid w:val="00173CB9"/>
    <w:rsid w:val="001740AA"/>
    <w:rsid w:val="00175E27"/>
    <w:rsid w:val="001763AF"/>
    <w:rsid w:val="001763FA"/>
    <w:rsid w:val="00180F07"/>
    <w:rsid w:val="00182BF6"/>
    <w:rsid w:val="0018561D"/>
    <w:rsid w:val="001874D9"/>
    <w:rsid w:val="00190992"/>
    <w:rsid w:val="00191D2C"/>
    <w:rsid w:val="0019303D"/>
    <w:rsid w:val="0019568F"/>
    <w:rsid w:val="0019615E"/>
    <w:rsid w:val="001A0936"/>
    <w:rsid w:val="001A12D3"/>
    <w:rsid w:val="001A26E9"/>
    <w:rsid w:val="001A40EB"/>
    <w:rsid w:val="001A50B5"/>
    <w:rsid w:val="001A6348"/>
    <w:rsid w:val="001B5E7D"/>
    <w:rsid w:val="001B75F4"/>
    <w:rsid w:val="001C0119"/>
    <w:rsid w:val="001D0E18"/>
    <w:rsid w:val="001D2695"/>
    <w:rsid w:val="001D2A7C"/>
    <w:rsid w:val="001D523A"/>
    <w:rsid w:val="001D57E2"/>
    <w:rsid w:val="001D70C5"/>
    <w:rsid w:val="001D75D2"/>
    <w:rsid w:val="001E22E2"/>
    <w:rsid w:val="001E433D"/>
    <w:rsid w:val="001E4450"/>
    <w:rsid w:val="001E4E58"/>
    <w:rsid w:val="001E51CB"/>
    <w:rsid w:val="001E6510"/>
    <w:rsid w:val="001F240A"/>
    <w:rsid w:val="001F37A3"/>
    <w:rsid w:val="001F3A5B"/>
    <w:rsid w:val="001F49F7"/>
    <w:rsid w:val="001F53B6"/>
    <w:rsid w:val="001F5B4A"/>
    <w:rsid w:val="00204407"/>
    <w:rsid w:val="00204897"/>
    <w:rsid w:val="00204C0B"/>
    <w:rsid w:val="00205DB0"/>
    <w:rsid w:val="0020651A"/>
    <w:rsid w:val="002068D8"/>
    <w:rsid w:val="0021524C"/>
    <w:rsid w:val="00224EC2"/>
    <w:rsid w:val="002263A1"/>
    <w:rsid w:val="00227E0D"/>
    <w:rsid w:val="0023055A"/>
    <w:rsid w:val="0023101A"/>
    <w:rsid w:val="002327FB"/>
    <w:rsid w:val="00232D86"/>
    <w:rsid w:val="002365C6"/>
    <w:rsid w:val="00240771"/>
    <w:rsid w:val="0024093B"/>
    <w:rsid w:val="00240BE3"/>
    <w:rsid w:val="00241FE7"/>
    <w:rsid w:val="00243096"/>
    <w:rsid w:val="00245684"/>
    <w:rsid w:val="00247401"/>
    <w:rsid w:val="00250184"/>
    <w:rsid w:val="00250C7E"/>
    <w:rsid w:val="00251438"/>
    <w:rsid w:val="0025180C"/>
    <w:rsid w:val="00252CFA"/>
    <w:rsid w:val="002534CB"/>
    <w:rsid w:val="002538C4"/>
    <w:rsid w:val="002559D4"/>
    <w:rsid w:val="0025648B"/>
    <w:rsid w:val="0026471E"/>
    <w:rsid w:val="0026479F"/>
    <w:rsid w:val="00264A94"/>
    <w:rsid w:val="002659E2"/>
    <w:rsid w:val="00265AA0"/>
    <w:rsid w:val="00271F07"/>
    <w:rsid w:val="00272616"/>
    <w:rsid w:val="00273393"/>
    <w:rsid w:val="00273963"/>
    <w:rsid w:val="00276166"/>
    <w:rsid w:val="00280CAD"/>
    <w:rsid w:val="002821B3"/>
    <w:rsid w:val="00282A8C"/>
    <w:rsid w:val="00282B78"/>
    <w:rsid w:val="00285232"/>
    <w:rsid w:val="00287012"/>
    <w:rsid w:val="00292077"/>
    <w:rsid w:val="0029229F"/>
    <w:rsid w:val="00293175"/>
    <w:rsid w:val="002952E2"/>
    <w:rsid w:val="00295829"/>
    <w:rsid w:val="00296EFE"/>
    <w:rsid w:val="002A0F78"/>
    <w:rsid w:val="002A351F"/>
    <w:rsid w:val="002A37BE"/>
    <w:rsid w:val="002A4483"/>
    <w:rsid w:val="002A5BA6"/>
    <w:rsid w:val="002A7A2A"/>
    <w:rsid w:val="002A7B36"/>
    <w:rsid w:val="002B389C"/>
    <w:rsid w:val="002B3D71"/>
    <w:rsid w:val="002B5174"/>
    <w:rsid w:val="002B7135"/>
    <w:rsid w:val="002B7E1A"/>
    <w:rsid w:val="002C1B22"/>
    <w:rsid w:val="002C1C38"/>
    <w:rsid w:val="002C21C5"/>
    <w:rsid w:val="002C354E"/>
    <w:rsid w:val="002C4024"/>
    <w:rsid w:val="002C4CE7"/>
    <w:rsid w:val="002C66DA"/>
    <w:rsid w:val="002D0DA3"/>
    <w:rsid w:val="002D2519"/>
    <w:rsid w:val="002D2769"/>
    <w:rsid w:val="002D4C0D"/>
    <w:rsid w:val="002D5EF1"/>
    <w:rsid w:val="002E2406"/>
    <w:rsid w:val="002E310C"/>
    <w:rsid w:val="002E5108"/>
    <w:rsid w:val="002E6154"/>
    <w:rsid w:val="002E6572"/>
    <w:rsid w:val="002E790B"/>
    <w:rsid w:val="002F1CB0"/>
    <w:rsid w:val="002F2A59"/>
    <w:rsid w:val="002F3FFB"/>
    <w:rsid w:val="002F6293"/>
    <w:rsid w:val="00301BCA"/>
    <w:rsid w:val="00303E75"/>
    <w:rsid w:val="00306BF7"/>
    <w:rsid w:val="003113B0"/>
    <w:rsid w:val="00311412"/>
    <w:rsid w:val="00311CD7"/>
    <w:rsid w:val="003131E5"/>
    <w:rsid w:val="003152E6"/>
    <w:rsid w:val="0031545E"/>
    <w:rsid w:val="003160F3"/>
    <w:rsid w:val="00316438"/>
    <w:rsid w:val="003229E2"/>
    <w:rsid w:val="00325353"/>
    <w:rsid w:val="003254B6"/>
    <w:rsid w:val="0032551E"/>
    <w:rsid w:val="003301D3"/>
    <w:rsid w:val="00330599"/>
    <w:rsid w:val="00331E0D"/>
    <w:rsid w:val="00336DB0"/>
    <w:rsid w:val="003377AF"/>
    <w:rsid w:val="00340967"/>
    <w:rsid w:val="00340DCA"/>
    <w:rsid w:val="00342450"/>
    <w:rsid w:val="00342DF1"/>
    <w:rsid w:val="003444DD"/>
    <w:rsid w:val="00344C9C"/>
    <w:rsid w:val="00350184"/>
    <w:rsid w:val="00350255"/>
    <w:rsid w:val="00352525"/>
    <w:rsid w:val="0035631B"/>
    <w:rsid w:val="00357779"/>
    <w:rsid w:val="0036140D"/>
    <w:rsid w:val="003622BB"/>
    <w:rsid w:val="00367410"/>
    <w:rsid w:val="003676E8"/>
    <w:rsid w:val="00367B26"/>
    <w:rsid w:val="00374050"/>
    <w:rsid w:val="003741CD"/>
    <w:rsid w:val="003749DD"/>
    <w:rsid w:val="00374C1C"/>
    <w:rsid w:val="003769A8"/>
    <w:rsid w:val="003838CA"/>
    <w:rsid w:val="00385277"/>
    <w:rsid w:val="00385853"/>
    <w:rsid w:val="00385A6F"/>
    <w:rsid w:val="00386435"/>
    <w:rsid w:val="00390253"/>
    <w:rsid w:val="0039386B"/>
    <w:rsid w:val="00393E06"/>
    <w:rsid w:val="00393FB9"/>
    <w:rsid w:val="00394F55"/>
    <w:rsid w:val="00395D59"/>
    <w:rsid w:val="003A14D9"/>
    <w:rsid w:val="003A180C"/>
    <w:rsid w:val="003A29BE"/>
    <w:rsid w:val="003A2A87"/>
    <w:rsid w:val="003A3FC7"/>
    <w:rsid w:val="003A4382"/>
    <w:rsid w:val="003A5055"/>
    <w:rsid w:val="003A567C"/>
    <w:rsid w:val="003B1896"/>
    <w:rsid w:val="003B194C"/>
    <w:rsid w:val="003B3936"/>
    <w:rsid w:val="003B7E33"/>
    <w:rsid w:val="003C134C"/>
    <w:rsid w:val="003C2A36"/>
    <w:rsid w:val="003C3B46"/>
    <w:rsid w:val="003C5C47"/>
    <w:rsid w:val="003C751A"/>
    <w:rsid w:val="003C7C62"/>
    <w:rsid w:val="003D0EB8"/>
    <w:rsid w:val="003D314B"/>
    <w:rsid w:val="003D6022"/>
    <w:rsid w:val="003D7668"/>
    <w:rsid w:val="003D7D93"/>
    <w:rsid w:val="003E10E8"/>
    <w:rsid w:val="003E183A"/>
    <w:rsid w:val="003E1971"/>
    <w:rsid w:val="003E1CB7"/>
    <w:rsid w:val="003E1E69"/>
    <w:rsid w:val="003E468F"/>
    <w:rsid w:val="003E4987"/>
    <w:rsid w:val="003F1096"/>
    <w:rsid w:val="003F1514"/>
    <w:rsid w:val="003F3FB4"/>
    <w:rsid w:val="003F5C0D"/>
    <w:rsid w:val="003F7FAE"/>
    <w:rsid w:val="00403E8F"/>
    <w:rsid w:val="004049B9"/>
    <w:rsid w:val="00404EAB"/>
    <w:rsid w:val="00405203"/>
    <w:rsid w:val="00405957"/>
    <w:rsid w:val="004063B8"/>
    <w:rsid w:val="004074CF"/>
    <w:rsid w:val="0040771E"/>
    <w:rsid w:val="0041016B"/>
    <w:rsid w:val="00413470"/>
    <w:rsid w:val="0041565E"/>
    <w:rsid w:val="004178B8"/>
    <w:rsid w:val="004206DA"/>
    <w:rsid w:val="0042166F"/>
    <w:rsid w:val="0042288A"/>
    <w:rsid w:val="00422A2B"/>
    <w:rsid w:val="00422A5B"/>
    <w:rsid w:val="0042333F"/>
    <w:rsid w:val="004247A1"/>
    <w:rsid w:val="00424E12"/>
    <w:rsid w:val="00430234"/>
    <w:rsid w:val="00430E70"/>
    <w:rsid w:val="00431B74"/>
    <w:rsid w:val="0043258C"/>
    <w:rsid w:val="004326C3"/>
    <w:rsid w:val="00435424"/>
    <w:rsid w:val="00440D7D"/>
    <w:rsid w:val="00441C1E"/>
    <w:rsid w:val="00445800"/>
    <w:rsid w:val="00445F48"/>
    <w:rsid w:val="00446791"/>
    <w:rsid w:val="00453BF4"/>
    <w:rsid w:val="00457279"/>
    <w:rsid w:val="00461BEB"/>
    <w:rsid w:val="00462961"/>
    <w:rsid w:val="00462D71"/>
    <w:rsid w:val="00464F18"/>
    <w:rsid w:val="004655E4"/>
    <w:rsid w:val="004678F0"/>
    <w:rsid w:val="004713D6"/>
    <w:rsid w:val="004713E6"/>
    <w:rsid w:val="00475AF8"/>
    <w:rsid w:val="00476700"/>
    <w:rsid w:val="00480014"/>
    <w:rsid w:val="00480133"/>
    <w:rsid w:val="004807EB"/>
    <w:rsid w:val="00484945"/>
    <w:rsid w:val="00484DEB"/>
    <w:rsid w:val="004862B7"/>
    <w:rsid w:val="004863C8"/>
    <w:rsid w:val="004879D2"/>
    <w:rsid w:val="0049176C"/>
    <w:rsid w:val="00491899"/>
    <w:rsid w:val="00492167"/>
    <w:rsid w:val="0049277A"/>
    <w:rsid w:val="00492806"/>
    <w:rsid w:val="00492E18"/>
    <w:rsid w:val="0049469A"/>
    <w:rsid w:val="00494A0B"/>
    <w:rsid w:val="004953BF"/>
    <w:rsid w:val="00497A47"/>
    <w:rsid w:val="00497FEF"/>
    <w:rsid w:val="004A4E4C"/>
    <w:rsid w:val="004A5598"/>
    <w:rsid w:val="004A5ABF"/>
    <w:rsid w:val="004A6C44"/>
    <w:rsid w:val="004A74B3"/>
    <w:rsid w:val="004B410F"/>
    <w:rsid w:val="004B73D5"/>
    <w:rsid w:val="004C1348"/>
    <w:rsid w:val="004C310C"/>
    <w:rsid w:val="004C3CC3"/>
    <w:rsid w:val="004D3F03"/>
    <w:rsid w:val="004D4404"/>
    <w:rsid w:val="004D77EB"/>
    <w:rsid w:val="004E1E40"/>
    <w:rsid w:val="004E258C"/>
    <w:rsid w:val="004E25F3"/>
    <w:rsid w:val="004E3C17"/>
    <w:rsid w:val="004E4FE8"/>
    <w:rsid w:val="004E68A8"/>
    <w:rsid w:val="004F081D"/>
    <w:rsid w:val="004F2FD6"/>
    <w:rsid w:val="004F470F"/>
    <w:rsid w:val="004F51F3"/>
    <w:rsid w:val="004F5666"/>
    <w:rsid w:val="004F788C"/>
    <w:rsid w:val="00502108"/>
    <w:rsid w:val="00503544"/>
    <w:rsid w:val="00504343"/>
    <w:rsid w:val="005043F7"/>
    <w:rsid w:val="0050695A"/>
    <w:rsid w:val="00511688"/>
    <w:rsid w:val="00512CD4"/>
    <w:rsid w:val="00513329"/>
    <w:rsid w:val="005140D8"/>
    <w:rsid w:val="005142D1"/>
    <w:rsid w:val="0052086C"/>
    <w:rsid w:val="00523A20"/>
    <w:rsid w:val="00524A26"/>
    <w:rsid w:val="00525EDB"/>
    <w:rsid w:val="00526269"/>
    <w:rsid w:val="00526DB1"/>
    <w:rsid w:val="00527F03"/>
    <w:rsid w:val="00530084"/>
    <w:rsid w:val="005341FF"/>
    <w:rsid w:val="005356C3"/>
    <w:rsid w:val="00536973"/>
    <w:rsid w:val="00537152"/>
    <w:rsid w:val="005371CE"/>
    <w:rsid w:val="0054290B"/>
    <w:rsid w:val="00543D71"/>
    <w:rsid w:val="00543E52"/>
    <w:rsid w:val="005477E9"/>
    <w:rsid w:val="00551FCF"/>
    <w:rsid w:val="00552381"/>
    <w:rsid w:val="00553F9F"/>
    <w:rsid w:val="00555223"/>
    <w:rsid w:val="00555DDE"/>
    <w:rsid w:val="0055614F"/>
    <w:rsid w:val="00556DB0"/>
    <w:rsid w:val="00561894"/>
    <w:rsid w:val="00561989"/>
    <w:rsid w:val="00565B9D"/>
    <w:rsid w:val="00567D83"/>
    <w:rsid w:val="0057158D"/>
    <w:rsid w:val="00572D85"/>
    <w:rsid w:val="00572E80"/>
    <w:rsid w:val="00574628"/>
    <w:rsid w:val="005752A5"/>
    <w:rsid w:val="00577108"/>
    <w:rsid w:val="00577DE7"/>
    <w:rsid w:val="0058166E"/>
    <w:rsid w:val="00584397"/>
    <w:rsid w:val="005860EB"/>
    <w:rsid w:val="0058626F"/>
    <w:rsid w:val="00587078"/>
    <w:rsid w:val="00590657"/>
    <w:rsid w:val="0059072A"/>
    <w:rsid w:val="00593677"/>
    <w:rsid w:val="005976B0"/>
    <w:rsid w:val="00597750"/>
    <w:rsid w:val="005A24C7"/>
    <w:rsid w:val="005A366F"/>
    <w:rsid w:val="005A62F0"/>
    <w:rsid w:val="005B4885"/>
    <w:rsid w:val="005B5B57"/>
    <w:rsid w:val="005C0DA6"/>
    <w:rsid w:val="005C1240"/>
    <w:rsid w:val="005C14FB"/>
    <w:rsid w:val="005C1DE7"/>
    <w:rsid w:val="005C20D8"/>
    <w:rsid w:val="005C2CE0"/>
    <w:rsid w:val="005C51BE"/>
    <w:rsid w:val="005C780A"/>
    <w:rsid w:val="005D1678"/>
    <w:rsid w:val="005D3B9B"/>
    <w:rsid w:val="005D44AF"/>
    <w:rsid w:val="005D469C"/>
    <w:rsid w:val="005D79FF"/>
    <w:rsid w:val="005E0FE8"/>
    <w:rsid w:val="005E1708"/>
    <w:rsid w:val="005E3AF8"/>
    <w:rsid w:val="005E4429"/>
    <w:rsid w:val="005E5526"/>
    <w:rsid w:val="005E68BE"/>
    <w:rsid w:val="005F1580"/>
    <w:rsid w:val="005F3A60"/>
    <w:rsid w:val="005F57C4"/>
    <w:rsid w:val="005F6749"/>
    <w:rsid w:val="005F6F56"/>
    <w:rsid w:val="005F7326"/>
    <w:rsid w:val="005F7C27"/>
    <w:rsid w:val="00601733"/>
    <w:rsid w:val="0060598E"/>
    <w:rsid w:val="006075A6"/>
    <w:rsid w:val="00610001"/>
    <w:rsid w:val="00610FE6"/>
    <w:rsid w:val="00615398"/>
    <w:rsid w:val="006158BC"/>
    <w:rsid w:val="00620D5E"/>
    <w:rsid w:val="00621610"/>
    <w:rsid w:val="0062182C"/>
    <w:rsid w:val="00622B97"/>
    <w:rsid w:val="0062466F"/>
    <w:rsid w:val="00625396"/>
    <w:rsid w:val="00626E6A"/>
    <w:rsid w:val="00627966"/>
    <w:rsid w:val="00630BF6"/>
    <w:rsid w:val="00632446"/>
    <w:rsid w:val="006366C6"/>
    <w:rsid w:val="00645844"/>
    <w:rsid w:val="00647565"/>
    <w:rsid w:val="00651E7E"/>
    <w:rsid w:val="00652CF5"/>
    <w:rsid w:val="006537EF"/>
    <w:rsid w:val="00655409"/>
    <w:rsid w:val="00655EA2"/>
    <w:rsid w:val="0066042A"/>
    <w:rsid w:val="006715F3"/>
    <w:rsid w:val="006716FE"/>
    <w:rsid w:val="0067575A"/>
    <w:rsid w:val="00675BA7"/>
    <w:rsid w:val="0067661D"/>
    <w:rsid w:val="0068320C"/>
    <w:rsid w:val="00683C7C"/>
    <w:rsid w:val="00686E49"/>
    <w:rsid w:val="00687334"/>
    <w:rsid w:val="00687D4A"/>
    <w:rsid w:val="00690E13"/>
    <w:rsid w:val="00691004"/>
    <w:rsid w:val="00695520"/>
    <w:rsid w:val="0069568A"/>
    <w:rsid w:val="006A0A3B"/>
    <w:rsid w:val="006A10B5"/>
    <w:rsid w:val="006A1AD9"/>
    <w:rsid w:val="006A2C77"/>
    <w:rsid w:val="006B4763"/>
    <w:rsid w:val="006B4B7E"/>
    <w:rsid w:val="006B6B1B"/>
    <w:rsid w:val="006B77CC"/>
    <w:rsid w:val="006C1170"/>
    <w:rsid w:val="006C1D68"/>
    <w:rsid w:val="006C1E95"/>
    <w:rsid w:val="006C3CE9"/>
    <w:rsid w:val="006C6E8D"/>
    <w:rsid w:val="006D1032"/>
    <w:rsid w:val="006D200D"/>
    <w:rsid w:val="006D32AC"/>
    <w:rsid w:val="006E2D09"/>
    <w:rsid w:val="006E4BA8"/>
    <w:rsid w:val="006E6055"/>
    <w:rsid w:val="006E6A0A"/>
    <w:rsid w:val="006F1008"/>
    <w:rsid w:val="006F4A73"/>
    <w:rsid w:val="006F4DD2"/>
    <w:rsid w:val="006F4FEC"/>
    <w:rsid w:val="006F5813"/>
    <w:rsid w:val="006F6008"/>
    <w:rsid w:val="006F61D5"/>
    <w:rsid w:val="006F6BE7"/>
    <w:rsid w:val="007006E7"/>
    <w:rsid w:val="0070116A"/>
    <w:rsid w:val="007034A7"/>
    <w:rsid w:val="00704138"/>
    <w:rsid w:val="00717279"/>
    <w:rsid w:val="007176B7"/>
    <w:rsid w:val="007214FB"/>
    <w:rsid w:val="0072160F"/>
    <w:rsid w:val="00723178"/>
    <w:rsid w:val="00723207"/>
    <w:rsid w:val="007235E6"/>
    <w:rsid w:val="00724AB4"/>
    <w:rsid w:val="00724B8A"/>
    <w:rsid w:val="00725F59"/>
    <w:rsid w:val="00726FED"/>
    <w:rsid w:val="007270E8"/>
    <w:rsid w:val="00731C22"/>
    <w:rsid w:val="00734A1C"/>
    <w:rsid w:val="007379D3"/>
    <w:rsid w:val="007408BF"/>
    <w:rsid w:val="0074404F"/>
    <w:rsid w:val="00746987"/>
    <w:rsid w:val="00747795"/>
    <w:rsid w:val="007524C6"/>
    <w:rsid w:val="007531E4"/>
    <w:rsid w:val="00753CDC"/>
    <w:rsid w:val="00754C97"/>
    <w:rsid w:val="00755386"/>
    <w:rsid w:val="007557DB"/>
    <w:rsid w:val="0076026A"/>
    <w:rsid w:val="00762C59"/>
    <w:rsid w:val="007633C6"/>
    <w:rsid w:val="00771C3A"/>
    <w:rsid w:val="00772D38"/>
    <w:rsid w:val="007730A7"/>
    <w:rsid w:val="00773C29"/>
    <w:rsid w:val="007774D9"/>
    <w:rsid w:val="007834E9"/>
    <w:rsid w:val="007862CF"/>
    <w:rsid w:val="0079042A"/>
    <w:rsid w:val="0079108B"/>
    <w:rsid w:val="00792B42"/>
    <w:rsid w:val="00792E3A"/>
    <w:rsid w:val="007931C3"/>
    <w:rsid w:val="00794325"/>
    <w:rsid w:val="0079515B"/>
    <w:rsid w:val="00795DE7"/>
    <w:rsid w:val="00797B14"/>
    <w:rsid w:val="007A17D5"/>
    <w:rsid w:val="007A1AA3"/>
    <w:rsid w:val="007A2125"/>
    <w:rsid w:val="007A238D"/>
    <w:rsid w:val="007A2BE0"/>
    <w:rsid w:val="007A49ED"/>
    <w:rsid w:val="007A49F4"/>
    <w:rsid w:val="007A61A3"/>
    <w:rsid w:val="007A75B0"/>
    <w:rsid w:val="007A7CB6"/>
    <w:rsid w:val="007B2CE4"/>
    <w:rsid w:val="007B31D8"/>
    <w:rsid w:val="007B6250"/>
    <w:rsid w:val="007B6266"/>
    <w:rsid w:val="007B7CF6"/>
    <w:rsid w:val="007C11DC"/>
    <w:rsid w:val="007C2E30"/>
    <w:rsid w:val="007C321C"/>
    <w:rsid w:val="007C322A"/>
    <w:rsid w:val="007C6315"/>
    <w:rsid w:val="007C760D"/>
    <w:rsid w:val="007D09DE"/>
    <w:rsid w:val="007D1CB7"/>
    <w:rsid w:val="007D5A60"/>
    <w:rsid w:val="007D65D1"/>
    <w:rsid w:val="007D7D8B"/>
    <w:rsid w:val="007E1BE0"/>
    <w:rsid w:val="007E4AF4"/>
    <w:rsid w:val="007E51AE"/>
    <w:rsid w:val="007E645A"/>
    <w:rsid w:val="007E6B47"/>
    <w:rsid w:val="007E7417"/>
    <w:rsid w:val="007F2479"/>
    <w:rsid w:val="007F4846"/>
    <w:rsid w:val="007F7CAC"/>
    <w:rsid w:val="00805750"/>
    <w:rsid w:val="00805C61"/>
    <w:rsid w:val="00810F4E"/>
    <w:rsid w:val="00811828"/>
    <w:rsid w:val="00812496"/>
    <w:rsid w:val="0081252C"/>
    <w:rsid w:val="00816700"/>
    <w:rsid w:val="00820861"/>
    <w:rsid w:val="0082258E"/>
    <w:rsid w:val="008225B0"/>
    <w:rsid w:val="00825233"/>
    <w:rsid w:val="00825809"/>
    <w:rsid w:val="00825D6B"/>
    <w:rsid w:val="0083161C"/>
    <w:rsid w:val="008333DF"/>
    <w:rsid w:val="00833A07"/>
    <w:rsid w:val="0083454E"/>
    <w:rsid w:val="0083611F"/>
    <w:rsid w:val="00836232"/>
    <w:rsid w:val="008366E7"/>
    <w:rsid w:val="00840CA6"/>
    <w:rsid w:val="00843C5E"/>
    <w:rsid w:val="00845558"/>
    <w:rsid w:val="0084734C"/>
    <w:rsid w:val="008474C0"/>
    <w:rsid w:val="008510FA"/>
    <w:rsid w:val="008511F3"/>
    <w:rsid w:val="00854D1A"/>
    <w:rsid w:val="00855755"/>
    <w:rsid w:val="0085756C"/>
    <w:rsid w:val="00861758"/>
    <w:rsid w:val="008629F3"/>
    <w:rsid w:val="0086371C"/>
    <w:rsid w:val="00864379"/>
    <w:rsid w:val="0086649D"/>
    <w:rsid w:val="00872AA9"/>
    <w:rsid w:val="00872C05"/>
    <w:rsid w:val="0087368C"/>
    <w:rsid w:val="00873CDD"/>
    <w:rsid w:val="008741A2"/>
    <w:rsid w:val="00883161"/>
    <w:rsid w:val="00884055"/>
    <w:rsid w:val="00884B66"/>
    <w:rsid w:val="00890F4E"/>
    <w:rsid w:val="008939C4"/>
    <w:rsid w:val="008951D2"/>
    <w:rsid w:val="00896ABC"/>
    <w:rsid w:val="0089792E"/>
    <w:rsid w:val="00897DF5"/>
    <w:rsid w:val="008A0CDC"/>
    <w:rsid w:val="008A3F41"/>
    <w:rsid w:val="008A4D63"/>
    <w:rsid w:val="008A63EF"/>
    <w:rsid w:val="008B0F6D"/>
    <w:rsid w:val="008B406F"/>
    <w:rsid w:val="008B4D3F"/>
    <w:rsid w:val="008B7F1F"/>
    <w:rsid w:val="008C17DB"/>
    <w:rsid w:val="008C39BD"/>
    <w:rsid w:val="008C50E8"/>
    <w:rsid w:val="008C6A45"/>
    <w:rsid w:val="008D25D9"/>
    <w:rsid w:val="008D57E5"/>
    <w:rsid w:val="008E02ED"/>
    <w:rsid w:val="008E275C"/>
    <w:rsid w:val="008E2931"/>
    <w:rsid w:val="008E6ADC"/>
    <w:rsid w:val="008F0784"/>
    <w:rsid w:val="008F0BAE"/>
    <w:rsid w:val="008F4531"/>
    <w:rsid w:val="008F6B6B"/>
    <w:rsid w:val="00905B33"/>
    <w:rsid w:val="009105AF"/>
    <w:rsid w:val="0091075D"/>
    <w:rsid w:val="00910921"/>
    <w:rsid w:val="0091187B"/>
    <w:rsid w:val="00912210"/>
    <w:rsid w:val="00916054"/>
    <w:rsid w:val="009164AE"/>
    <w:rsid w:val="009260C7"/>
    <w:rsid w:val="0092765A"/>
    <w:rsid w:val="00927C53"/>
    <w:rsid w:val="00930BC9"/>
    <w:rsid w:val="00931FF1"/>
    <w:rsid w:val="009320E3"/>
    <w:rsid w:val="00933965"/>
    <w:rsid w:val="00936FD9"/>
    <w:rsid w:val="00940428"/>
    <w:rsid w:val="00941408"/>
    <w:rsid w:val="00942713"/>
    <w:rsid w:val="00943404"/>
    <w:rsid w:val="00943871"/>
    <w:rsid w:val="0094500C"/>
    <w:rsid w:val="00947697"/>
    <w:rsid w:val="0095055A"/>
    <w:rsid w:val="00956E69"/>
    <w:rsid w:val="0096167B"/>
    <w:rsid w:val="00961FBE"/>
    <w:rsid w:val="00964786"/>
    <w:rsid w:val="00964B36"/>
    <w:rsid w:val="00965BD7"/>
    <w:rsid w:val="00967215"/>
    <w:rsid w:val="00971099"/>
    <w:rsid w:val="00971C58"/>
    <w:rsid w:val="00977B17"/>
    <w:rsid w:val="00977F4F"/>
    <w:rsid w:val="009809AD"/>
    <w:rsid w:val="00981E98"/>
    <w:rsid w:val="00981FF3"/>
    <w:rsid w:val="00985386"/>
    <w:rsid w:val="00985C7F"/>
    <w:rsid w:val="00985F5D"/>
    <w:rsid w:val="00993696"/>
    <w:rsid w:val="00995F16"/>
    <w:rsid w:val="00996692"/>
    <w:rsid w:val="0099693C"/>
    <w:rsid w:val="009A005C"/>
    <w:rsid w:val="009A15FD"/>
    <w:rsid w:val="009A2C18"/>
    <w:rsid w:val="009A36CF"/>
    <w:rsid w:val="009A43BF"/>
    <w:rsid w:val="009A741B"/>
    <w:rsid w:val="009A7FF4"/>
    <w:rsid w:val="009B39EF"/>
    <w:rsid w:val="009B3A25"/>
    <w:rsid w:val="009C1F76"/>
    <w:rsid w:val="009C469F"/>
    <w:rsid w:val="009C56C9"/>
    <w:rsid w:val="009C7B8A"/>
    <w:rsid w:val="009D077A"/>
    <w:rsid w:val="009D114F"/>
    <w:rsid w:val="009D1D55"/>
    <w:rsid w:val="009D5AD6"/>
    <w:rsid w:val="009D7688"/>
    <w:rsid w:val="009E2C2D"/>
    <w:rsid w:val="009E35D1"/>
    <w:rsid w:val="009E48D5"/>
    <w:rsid w:val="009E5346"/>
    <w:rsid w:val="009E67BB"/>
    <w:rsid w:val="009F010E"/>
    <w:rsid w:val="009F0244"/>
    <w:rsid w:val="009F14E0"/>
    <w:rsid w:val="009F2247"/>
    <w:rsid w:val="009F280E"/>
    <w:rsid w:val="009F2D7B"/>
    <w:rsid w:val="009F306B"/>
    <w:rsid w:val="009F459B"/>
    <w:rsid w:val="009F4886"/>
    <w:rsid w:val="009F56CB"/>
    <w:rsid w:val="009F6438"/>
    <w:rsid w:val="009F7D80"/>
    <w:rsid w:val="009F7F60"/>
    <w:rsid w:val="00A019D4"/>
    <w:rsid w:val="00A031DA"/>
    <w:rsid w:val="00A05BD4"/>
    <w:rsid w:val="00A0649C"/>
    <w:rsid w:val="00A10247"/>
    <w:rsid w:val="00A10689"/>
    <w:rsid w:val="00A10B05"/>
    <w:rsid w:val="00A11234"/>
    <w:rsid w:val="00A1346F"/>
    <w:rsid w:val="00A13BB4"/>
    <w:rsid w:val="00A1442B"/>
    <w:rsid w:val="00A16A2C"/>
    <w:rsid w:val="00A203A6"/>
    <w:rsid w:val="00A21E1A"/>
    <w:rsid w:val="00A23144"/>
    <w:rsid w:val="00A239D1"/>
    <w:rsid w:val="00A24199"/>
    <w:rsid w:val="00A24256"/>
    <w:rsid w:val="00A24F18"/>
    <w:rsid w:val="00A250B9"/>
    <w:rsid w:val="00A260E6"/>
    <w:rsid w:val="00A302B3"/>
    <w:rsid w:val="00A31967"/>
    <w:rsid w:val="00A31C28"/>
    <w:rsid w:val="00A3249D"/>
    <w:rsid w:val="00A32BF4"/>
    <w:rsid w:val="00A34E66"/>
    <w:rsid w:val="00A37673"/>
    <w:rsid w:val="00A37D80"/>
    <w:rsid w:val="00A41173"/>
    <w:rsid w:val="00A413C8"/>
    <w:rsid w:val="00A45A02"/>
    <w:rsid w:val="00A502FF"/>
    <w:rsid w:val="00A53774"/>
    <w:rsid w:val="00A54140"/>
    <w:rsid w:val="00A547DA"/>
    <w:rsid w:val="00A57351"/>
    <w:rsid w:val="00A57D47"/>
    <w:rsid w:val="00A60BE8"/>
    <w:rsid w:val="00A6229B"/>
    <w:rsid w:val="00A62961"/>
    <w:rsid w:val="00A63156"/>
    <w:rsid w:val="00A66939"/>
    <w:rsid w:val="00A677C5"/>
    <w:rsid w:val="00A7086C"/>
    <w:rsid w:val="00A72081"/>
    <w:rsid w:val="00A725FB"/>
    <w:rsid w:val="00A762E7"/>
    <w:rsid w:val="00A84D73"/>
    <w:rsid w:val="00A91F04"/>
    <w:rsid w:val="00A93174"/>
    <w:rsid w:val="00A955D1"/>
    <w:rsid w:val="00A97535"/>
    <w:rsid w:val="00AA0E17"/>
    <w:rsid w:val="00AA1964"/>
    <w:rsid w:val="00AA1AF6"/>
    <w:rsid w:val="00AA36E7"/>
    <w:rsid w:val="00AA50A0"/>
    <w:rsid w:val="00AB13FC"/>
    <w:rsid w:val="00AB1F44"/>
    <w:rsid w:val="00AB4099"/>
    <w:rsid w:val="00AB4493"/>
    <w:rsid w:val="00AB5731"/>
    <w:rsid w:val="00AB7EAA"/>
    <w:rsid w:val="00AC0515"/>
    <w:rsid w:val="00AC1776"/>
    <w:rsid w:val="00AC360E"/>
    <w:rsid w:val="00AC5EDB"/>
    <w:rsid w:val="00AC7E40"/>
    <w:rsid w:val="00AD0A18"/>
    <w:rsid w:val="00AD468D"/>
    <w:rsid w:val="00AE1B69"/>
    <w:rsid w:val="00AE3516"/>
    <w:rsid w:val="00AE572F"/>
    <w:rsid w:val="00AE64A3"/>
    <w:rsid w:val="00AF229B"/>
    <w:rsid w:val="00AF2CCE"/>
    <w:rsid w:val="00AF7CFE"/>
    <w:rsid w:val="00AF7E4C"/>
    <w:rsid w:val="00B041FE"/>
    <w:rsid w:val="00B0495A"/>
    <w:rsid w:val="00B04B91"/>
    <w:rsid w:val="00B06773"/>
    <w:rsid w:val="00B07E79"/>
    <w:rsid w:val="00B11F83"/>
    <w:rsid w:val="00B12B58"/>
    <w:rsid w:val="00B12E9E"/>
    <w:rsid w:val="00B151B1"/>
    <w:rsid w:val="00B16A12"/>
    <w:rsid w:val="00B16F03"/>
    <w:rsid w:val="00B17325"/>
    <w:rsid w:val="00B27857"/>
    <w:rsid w:val="00B32955"/>
    <w:rsid w:val="00B346C8"/>
    <w:rsid w:val="00B35130"/>
    <w:rsid w:val="00B412DB"/>
    <w:rsid w:val="00B4206C"/>
    <w:rsid w:val="00B44358"/>
    <w:rsid w:val="00B445D8"/>
    <w:rsid w:val="00B44F4A"/>
    <w:rsid w:val="00B46DEA"/>
    <w:rsid w:val="00B47CC6"/>
    <w:rsid w:val="00B504BA"/>
    <w:rsid w:val="00B51321"/>
    <w:rsid w:val="00B52892"/>
    <w:rsid w:val="00B52B02"/>
    <w:rsid w:val="00B54FF8"/>
    <w:rsid w:val="00B57A8D"/>
    <w:rsid w:val="00B610BC"/>
    <w:rsid w:val="00B67C5C"/>
    <w:rsid w:val="00B67E62"/>
    <w:rsid w:val="00B71A6E"/>
    <w:rsid w:val="00B7566C"/>
    <w:rsid w:val="00B77540"/>
    <w:rsid w:val="00B821F6"/>
    <w:rsid w:val="00B831FC"/>
    <w:rsid w:val="00B90004"/>
    <w:rsid w:val="00B90D5D"/>
    <w:rsid w:val="00B91374"/>
    <w:rsid w:val="00B92B37"/>
    <w:rsid w:val="00B93E11"/>
    <w:rsid w:val="00B95CB9"/>
    <w:rsid w:val="00B969E4"/>
    <w:rsid w:val="00BA00F7"/>
    <w:rsid w:val="00BA0F0E"/>
    <w:rsid w:val="00BA282A"/>
    <w:rsid w:val="00BA3158"/>
    <w:rsid w:val="00BA3207"/>
    <w:rsid w:val="00BA35F3"/>
    <w:rsid w:val="00BA58BA"/>
    <w:rsid w:val="00BB2C29"/>
    <w:rsid w:val="00BB5388"/>
    <w:rsid w:val="00BB61C1"/>
    <w:rsid w:val="00BB6473"/>
    <w:rsid w:val="00BB7BD5"/>
    <w:rsid w:val="00BC24D4"/>
    <w:rsid w:val="00BC3FD6"/>
    <w:rsid w:val="00BC45D2"/>
    <w:rsid w:val="00BD0258"/>
    <w:rsid w:val="00BD3646"/>
    <w:rsid w:val="00BD4155"/>
    <w:rsid w:val="00BD4185"/>
    <w:rsid w:val="00BD730F"/>
    <w:rsid w:val="00BD73B0"/>
    <w:rsid w:val="00BE0087"/>
    <w:rsid w:val="00BE6526"/>
    <w:rsid w:val="00BE7D3B"/>
    <w:rsid w:val="00BF1B0B"/>
    <w:rsid w:val="00BF21BF"/>
    <w:rsid w:val="00BF31F0"/>
    <w:rsid w:val="00BF34F1"/>
    <w:rsid w:val="00BF4DC4"/>
    <w:rsid w:val="00BF61DA"/>
    <w:rsid w:val="00BF7151"/>
    <w:rsid w:val="00BF726E"/>
    <w:rsid w:val="00C0058D"/>
    <w:rsid w:val="00C02627"/>
    <w:rsid w:val="00C137BC"/>
    <w:rsid w:val="00C170CC"/>
    <w:rsid w:val="00C2123A"/>
    <w:rsid w:val="00C23077"/>
    <w:rsid w:val="00C23578"/>
    <w:rsid w:val="00C24757"/>
    <w:rsid w:val="00C25659"/>
    <w:rsid w:val="00C26BE8"/>
    <w:rsid w:val="00C276FF"/>
    <w:rsid w:val="00C32933"/>
    <w:rsid w:val="00C35778"/>
    <w:rsid w:val="00C35874"/>
    <w:rsid w:val="00C364FA"/>
    <w:rsid w:val="00C446C8"/>
    <w:rsid w:val="00C47A35"/>
    <w:rsid w:val="00C5121C"/>
    <w:rsid w:val="00C53E86"/>
    <w:rsid w:val="00C56AE3"/>
    <w:rsid w:val="00C56B3E"/>
    <w:rsid w:val="00C57007"/>
    <w:rsid w:val="00C5752F"/>
    <w:rsid w:val="00C614A5"/>
    <w:rsid w:val="00C61AD5"/>
    <w:rsid w:val="00C61FBA"/>
    <w:rsid w:val="00C637AE"/>
    <w:rsid w:val="00C6459F"/>
    <w:rsid w:val="00C6479E"/>
    <w:rsid w:val="00C67B89"/>
    <w:rsid w:val="00C701EC"/>
    <w:rsid w:val="00C70E59"/>
    <w:rsid w:val="00C7173A"/>
    <w:rsid w:val="00C71D46"/>
    <w:rsid w:val="00C77DB3"/>
    <w:rsid w:val="00C80B79"/>
    <w:rsid w:val="00C81C53"/>
    <w:rsid w:val="00C81C6C"/>
    <w:rsid w:val="00C82B86"/>
    <w:rsid w:val="00C84107"/>
    <w:rsid w:val="00C87AB2"/>
    <w:rsid w:val="00C9155B"/>
    <w:rsid w:val="00C94368"/>
    <w:rsid w:val="00C94B0D"/>
    <w:rsid w:val="00C94C2E"/>
    <w:rsid w:val="00C967FA"/>
    <w:rsid w:val="00CA277E"/>
    <w:rsid w:val="00CA30FC"/>
    <w:rsid w:val="00CA3D07"/>
    <w:rsid w:val="00CA4E01"/>
    <w:rsid w:val="00CA5018"/>
    <w:rsid w:val="00CA61E3"/>
    <w:rsid w:val="00CA65A6"/>
    <w:rsid w:val="00CA67D7"/>
    <w:rsid w:val="00CB29BE"/>
    <w:rsid w:val="00CB3084"/>
    <w:rsid w:val="00CB3642"/>
    <w:rsid w:val="00CB37E5"/>
    <w:rsid w:val="00CB6CAA"/>
    <w:rsid w:val="00CC1961"/>
    <w:rsid w:val="00CC33A1"/>
    <w:rsid w:val="00CC38CE"/>
    <w:rsid w:val="00CC41EA"/>
    <w:rsid w:val="00CC5E26"/>
    <w:rsid w:val="00CC6BCA"/>
    <w:rsid w:val="00CD50B1"/>
    <w:rsid w:val="00CE44B9"/>
    <w:rsid w:val="00CE4EE6"/>
    <w:rsid w:val="00CE604D"/>
    <w:rsid w:val="00CE7051"/>
    <w:rsid w:val="00CF2498"/>
    <w:rsid w:val="00CF3C9D"/>
    <w:rsid w:val="00CF3D36"/>
    <w:rsid w:val="00CF461B"/>
    <w:rsid w:val="00CF535F"/>
    <w:rsid w:val="00D01135"/>
    <w:rsid w:val="00D023B4"/>
    <w:rsid w:val="00D02F0B"/>
    <w:rsid w:val="00D0743C"/>
    <w:rsid w:val="00D12114"/>
    <w:rsid w:val="00D1226B"/>
    <w:rsid w:val="00D12B26"/>
    <w:rsid w:val="00D15C81"/>
    <w:rsid w:val="00D16EA3"/>
    <w:rsid w:val="00D17395"/>
    <w:rsid w:val="00D2092F"/>
    <w:rsid w:val="00D20BAC"/>
    <w:rsid w:val="00D21128"/>
    <w:rsid w:val="00D2290E"/>
    <w:rsid w:val="00D22D94"/>
    <w:rsid w:val="00D26995"/>
    <w:rsid w:val="00D2756C"/>
    <w:rsid w:val="00D30DA3"/>
    <w:rsid w:val="00D34A67"/>
    <w:rsid w:val="00D35DB2"/>
    <w:rsid w:val="00D36041"/>
    <w:rsid w:val="00D36723"/>
    <w:rsid w:val="00D376DC"/>
    <w:rsid w:val="00D4024D"/>
    <w:rsid w:val="00D411B4"/>
    <w:rsid w:val="00D42CE7"/>
    <w:rsid w:val="00D42EDF"/>
    <w:rsid w:val="00D44EDE"/>
    <w:rsid w:val="00D4670A"/>
    <w:rsid w:val="00D52748"/>
    <w:rsid w:val="00D53A5A"/>
    <w:rsid w:val="00D53EE0"/>
    <w:rsid w:val="00D57367"/>
    <w:rsid w:val="00D57620"/>
    <w:rsid w:val="00D60BFE"/>
    <w:rsid w:val="00D6202D"/>
    <w:rsid w:val="00D6209F"/>
    <w:rsid w:val="00D6258B"/>
    <w:rsid w:val="00D625F0"/>
    <w:rsid w:val="00D62733"/>
    <w:rsid w:val="00D65217"/>
    <w:rsid w:val="00D65334"/>
    <w:rsid w:val="00D657CF"/>
    <w:rsid w:val="00D66D6C"/>
    <w:rsid w:val="00D66DE0"/>
    <w:rsid w:val="00D66F74"/>
    <w:rsid w:val="00D70EFC"/>
    <w:rsid w:val="00D71A3B"/>
    <w:rsid w:val="00D72112"/>
    <w:rsid w:val="00D73658"/>
    <w:rsid w:val="00D73DBF"/>
    <w:rsid w:val="00D764A9"/>
    <w:rsid w:val="00D8024F"/>
    <w:rsid w:val="00D805E1"/>
    <w:rsid w:val="00D81353"/>
    <w:rsid w:val="00D81402"/>
    <w:rsid w:val="00D8229F"/>
    <w:rsid w:val="00D859C7"/>
    <w:rsid w:val="00D8623D"/>
    <w:rsid w:val="00D865F7"/>
    <w:rsid w:val="00D87099"/>
    <w:rsid w:val="00D901A8"/>
    <w:rsid w:val="00D90FF5"/>
    <w:rsid w:val="00D97C37"/>
    <w:rsid w:val="00DA2D0A"/>
    <w:rsid w:val="00DA739A"/>
    <w:rsid w:val="00DA788F"/>
    <w:rsid w:val="00DA7AD2"/>
    <w:rsid w:val="00DB0B2C"/>
    <w:rsid w:val="00DB1CD6"/>
    <w:rsid w:val="00DB3ED7"/>
    <w:rsid w:val="00DB3F5A"/>
    <w:rsid w:val="00DB4582"/>
    <w:rsid w:val="00DB5557"/>
    <w:rsid w:val="00DC2E76"/>
    <w:rsid w:val="00DC356C"/>
    <w:rsid w:val="00DC430C"/>
    <w:rsid w:val="00DC5228"/>
    <w:rsid w:val="00DC5436"/>
    <w:rsid w:val="00DC574C"/>
    <w:rsid w:val="00DC6CAE"/>
    <w:rsid w:val="00DD3050"/>
    <w:rsid w:val="00DD3BD3"/>
    <w:rsid w:val="00DD5CD3"/>
    <w:rsid w:val="00DD68F9"/>
    <w:rsid w:val="00DE202B"/>
    <w:rsid w:val="00DE30A2"/>
    <w:rsid w:val="00DE4AED"/>
    <w:rsid w:val="00DE4CC3"/>
    <w:rsid w:val="00DE726C"/>
    <w:rsid w:val="00DF3468"/>
    <w:rsid w:val="00DF3DCE"/>
    <w:rsid w:val="00E00365"/>
    <w:rsid w:val="00E01340"/>
    <w:rsid w:val="00E022AC"/>
    <w:rsid w:val="00E02889"/>
    <w:rsid w:val="00E02EF0"/>
    <w:rsid w:val="00E05F43"/>
    <w:rsid w:val="00E068DC"/>
    <w:rsid w:val="00E11527"/>
    <w:rsid w:val="00E13DB7"/>
    <w:rsid w:val="00E14024"/>
    <w:rsid w:val="00E147D3"/>
    <w:rsid w:val="00E16B51"/>
    <w:rsid w:val="00E238E5"/>
    <w:rsid w:val="00E2564F"/>
    <w:rsid w:val="00E27268"/>
    <w:rsid w:val="00E30379"/>
    <w:rsid w:val="00E30704"/>
    <w:rsid w:val="00E31A81"/>
    <w:rsid w:val="00E31CF6"/>
    <w:rsid w:val="00E3252E"/>
    <w:rsid w:val="00E3302C"/>
    <w:rsid w:val="00E36210"/>
    <w:rsid w:val="00E40276"/>
    <w:rsid w:val="00E40651"/>
    <w:rsid w:val="00E4080F"/>
    <w:rsid w:val="00E40BC5"/>
    <w:rsid w:val="00E41974"/>
    <w:rsid w:val="00E442D1"/>
    <w:rsid w:val="00E4586A"/>
    <w:rsid w:val="00E4766A"/>
    <w:rsid w:val="00E5073F"/>
    <w:rsid w:val="00E52137"/>
    <w:rsid w:val="00E52157"/>
    <w:rsid w:val="00E5273D"/>
    <w:rsid w:val="00E52E88"/>
    <w:rsid w:val="00E56408"/>
    <w:rsid w:val="00E615C9"/>
    <w:rsid w:val="00E62C9D"/>
    <w:rsid w:val="00E62EDA"/>
    <w:rsid w:val="00E6690A"/>
    <w:rsid w:val="00E71DAC"/>
    <w:rsid w:val="00E72DD4"/>
    <w:rsid w:val="00E74AB7"/>
    <w:rsid w:val="00E7590F"/>
    <w:rsid w:val="00E766A8"/>
    <w:rsid w:val="00E85AC3"/>
    <w:rsid w:val="00E8799A"/>
    <w:rsid w:val="00E907E0"/>
    <w:rsid w:val="00E91E34"/>
    <w:rsid w:val="00E9251A"/>
    <w:rsid w:val="00E92586"/>
    <w:rsid w:val="00E92A57"/>
    <w:rsid w:val="00E950D5"/>
    <w:rsid w:val="00E95F91"/>
    <w:rsid w:val="00E96D57"/>
    <w:rsid w:val="00E975EF"/>
    <w:rsid w:val="00EA0101"/>
    <w:rsid w:val="00EA0607"/>
    <w:rsid w:val="00EA2AEA"/>
    <w:rsid w:val="00EA6198"/>
    <w:rsid w:val="00EB067F"/>
    <w:rsid w:val="00EB0982"/>
    <w:rsid w:val="00EB1D85"/>
    <w:rsid w:val="00EB21B4"/>
    <w:rsid w:val="00EB279B"/>
    <w:rsid w:val="00EB3E7C"/>
    <w:rsid w:val="00EC03E0"/>
    <w:rsid w:val="00EC07C7"/>
    <w:rsid w:val="00EC0F09"/>
    <w:rsid w:val="00EC2162"/>
    <w:rsid w:val="00EC4696"/>
    <w:rsid w:val="00EC5491"/>
    <w:rsid w:val="00EC728C"/>
    <w:rsid w:val="00ED16B6"/>
    <w:rsid w:val="00ED19E8"/>
    <w:rsid w:val="00ED5B8F"/>
    <w:rsid w:val="00ED615F"/>
    <w:rsid w:val="00ED62E8"/>
    <w:rsid w:val="00ED68A3"/>
    <w:rsid w:val="00ED7435"/>
    <w:rsid w:val="00ED788E"/>
    <w:rsid w:val="00EE0106"/>
    <w:rsid w:val="00EE0966"/>
    <w:rsid w:val="00EE1536"/>
    <w:rsid w:val="00EE69C1"/>
    <w:rsid w:val="00EF0347"/>
    <w:rsid w:val="00EF376E"/>
    <w:rsid w:val="00EF3AB6"/>
    <w:rsid w:val="00EF68FF"/>
    <w:rsid w:val="00F02C50"/>
    <w:rsid w:val="00F03F19"/>
    <w:rsid w:val="00F0402A"/>
    <w:rsid w:val="00F04A6E"/>
    <w:rsid w:val="00F05A61"/>
    <w:rsid w:val="00F0621C"/>
    <w:rsid w:val="00F11829"/>
    <w:rsid w:val="00F12EA1"/>
    <w:rsid w:val="00F13333"/>
    <w:rsid w:val="00F13620"/>
    <w:rsid w:val="00F15383"/>
    <w:rsid w:val="00F15CEE"/>
    <w:rsid w:val="00F1632B"/>
    <w:rsid w:val="00F164CF"/>
    <w:rsid w:val="00F17F8F"/>
    <w:rsid w:val="00F215E3"/>
    <w:rsid w:val="00F21E81"/>
    <w:rsid w:val="00F2370E"/>
    <w:rsid w:val="00F23D87"/>
    <w:rsid w:val="00F2453A"/>
    <w:rsid w:val="00F24551"/>
    <w:rsid w:val="00F257B7"/>
    <w:rsid w:val="00F275D4"/>
    <w:rsid w:val="00F31C94"/>
    <w:rsid w:val="00F328EB"/>
    <w:rsid w:val="00F332F8"/>
    <w:rsid w:val="00F35CF4"/>
    <w:rsid w:val="00F378A4"/>
    <w:rsid w:val="00F40518"/>
    <w:rsid w:val="00F42BAA"/>
    <w:rsid w:val="00F436EE"/>
    <w:rsid w:val="00F454A8"/>
    <w:rsid w:val="00F5039D"/>
    <w:rsid w:val="00F50F39"/>
    <w:rsid w:val="00F51C7F"/>
    <w:rsid w:val="00F54660"/>
    <w:rsid w:val="00F645FC"/>
    <w:rsid w:val="00F66643"/>
    <w:rsid w:val="00F6740C"/>
    <w:rsid w:val="00F71E71"/>
    <w:rsid w:val="00F7441A"/>
    <w:rsid w:val="00F801A2"/>
    <w:rsid w:val="00F81AD6"/>
    <w:rsid w:val="00F81B26"/>
    <w:rsid w:val="00F81B48"/>
    <w:rsid w:val="00F81D58"/>
    <w:rsid w:val="00F81EDF"/>
    <w:rsid w:val="00F833DC"/>
    <w:rsid w:val="00F9189B"/>
    <w:rsid w:val="00F91AC7"/>
    <w:rsid w:val="00F93766"/>
    <w:rsid w:val="00F9381B"/>
    <w:rsid w:val="00F946A1"/>
    <w:rsid w:val="00F95031"/>
    <w:rsid w:val="00FA187E"/>
    <w:rsid w:val="00FA5195"/>
    <w:rsid w:val="00FA5E46"/>
    <w:rsid w:val="00FA6D37"/>
    <w:rsid w:val="00FA7A3C"/>
    <w:rsid w:val="00FB17D7"/>
    <w:rsid w:val="00FB199A"/>
    <w:rsid w:val="00FB2E52"/>
    <w:rsid w:val="00FB4305"/>
    <w:rsid w:val="00FB45DC"/>
    <w:rsid w:val="00FB67F9"/>
    <w:rsid w:val="00FC0F67"/>
    <w:rsid w:val="00FC44CC"/>
    <w:rsid w:val="00FD3754"/>
    <w:rsid w:val="00FE3DF6"/>
    <w:rsid w:val="00FE619D"/>
    <w:rsid w:val="00FE64F1"/>
    <w:rsid w:val="00FE7ABA"/>
    <w:rsid w:val="00FF03A4"/>
    <w:rsid w:val="00FF2EF8"/>
    <w:rsid w:val="00FF455F"/>
    <w:rsid w:val="00FF6878"/>
    <w:rsid w:val="00FF68B4"/>
    <w:rsid w:val="00FF6DD0"/>
    <w:rsid w:val="00FF73E5"/>
  </w:rsids>
  <m:mathPr>
    <m:mathFont m:val="Cambria Math"/>
    <m:brkBin m:val="before"/>
    <m:brkBinSub m:val="--"/>
    <m:smallFrac m:val="0"/>
    <m:dispDef/>
    <m:lMargin m:val="0"/>
    <m:rMargin m:val="0"/>
    <m:defJc m:val="centerGroup"/>
    <m:wrapIndent m:val="1440"/>
    <m:intLim m:val="subSup"/>
    <m:naryLim m:val="undOvr"/>
  </m:mathPr>
  <w:themeFontLang w:val="sv-SE"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A7D870"/>
  <w15:chartTrackingRefBased/>
  <w15:docId w15:val="{C68C36BE-1859-4F4C-BACB-B18E25A8F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sv-SE" w:eastAsia="ko-K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02C"/>
    <w:pPr>
      <w:spacing w:after="160" w:line="259" w:lineRule="auto"/>
    </w:pPr>
    <w:rPr>
      <w:rFonts w:asciiTheme="minorHAnsi" w:eastAsiaTheme="minorHAnsi" w:hAnsiTheme="minorHAnsi" w:cstheme="minorBidi"/>
      <w:sz w:val="22"/>
      <w:szCs w:val="22"/>
      <w:lang w:val="en-GB" w:eastAsia="en-US"/>
    </w:rPr>
  </w:style>
  <w:style w:type="paragraph" w:styleId="Heading1">
    <w:name w:val="heading 1"/>
    <w:basedOn w:val="Normal"/>
    <w:next w:val="Normal"/>
    <w:link w:val="Heading1Char"/>
    <w:uiPriority w:val="9"/>
    <w:qFormat/>
    <w:rsid w:val="00C94C2E"/>
    <w:pPr>
      <w:spacing w:after="480" w:line="240" w:lineRule="auto"/>
      <w:outlineLvl w:val="0"/>
    </w:pPr>
    <w:rPr>
      <w:rFonts w:ascii="Avenir Next LT Pro" w:eastAsiaTheme="minorEastAsia" w:hAnsi="Avenir Next LT Pro"/>
      <w:b/>
      <w:bCs/>
      <w:sz w:val="36"/>
      <w:szCs w:val="36"/>
    </w:rPr>
  </w:style>
  <w:style w:type="paragraph" w:styleId="Heading2">
    <w:name w:val="heading 2"/>
    <w:basedOn w:val="Heading1"/>
    <w:next w:val="Normal"/>
    <w:link w:val="Heading2Char"/>
    <w:uiPriority w:val="9"/>
    <w:qFormat/>
    <w:rsid w:val="008C39BD"/>
    <w:pPr>
      <w:keepNext/>
      <w:suppressAutoHyphens/>
      <w:spacing w:before="360" w:after="120" w:line="264" w:lineRule="auto"/>
      <w:outlineLvl w:val="1"/>
    </w:pPr>
    <w:rPr>
      <w:spacing w:val="4"/>
      <w:sz w:val="26"/>
      <w:szCs w:val="20"/>
    </w:rPr>
  </w:style>
  <w:style w:type="paragraph" w:styleId="Heading3">
    <w:name w:val="heading 3"/>
    <w:basedOn w:val="Heading1"/>
    <w:next w:val="Normal"/>
    <w:link w:val="Heading3Char"/>
    <w:uiPriority w:val="9"/>
    <w:qFormat/>
    <w:rsid w:val="003A3FC7"/>
    <w:pPr>
      <w:keepNext/>
      <w:keepLines/>
      <w:suppressAutoHyphens/>
      <w:spacing w:before="240" w:after="120" w:line="264" w:lineRule="auto"/>
      <w:outlineLvl w:val="2"/>
    </w:pPr>
    <w:rPr>
      <w:b w:val="0"/>
      <w:bCs w:val="0"/>
      <w:position w:val="1"/>
      <w:sz w:val="26"/>
      <w:szCs w:val="18"/>
    </w:rPr>
  </w:style>
  <w:style w:type="paragraph" w:styleId="Heading4">
    <w:name w:val="heading 4"/>
    <w:basedOn w:val="Heading1"/>
    <w:next w:val="Normal"/>
    <w:link w:val="Heading4Char"/>
    <w:uiPriority w:val="9"/>
    <w:qFormat/>
    <w:rsid w:val="002263A1"/>
    <w:pPr>
      <w:spacing w:before="240" w:after="120" w:line="288" w:lineRule="auto"/>
      <w:outlineLvl w:val="3"/>
    </w:pPr>
    <w:rPr>
      <w:bCs w:val="0"/>
      <w:color w:val="909393" w:themeColor="text1" w:themeTint="80"/>
      <w:position w:val="1"/>
      <w:sz w:val="22"/>
      <w:szCs w:val="22"/>
    </w:rPr>
  </w:style>
  <w:style w:type="paragraph" w:styleId="Heading5">
    <w:name w:val="heading 5"/>
    <w:basedOn w:val="Heading1"/>
    <w:next w:val="Normal"/>
    <w:link w:val="Heading5Char"/>
    <w:uiPriority w:val="9"/>
    <w:rsid w:val="002263A1"/>
    <w:pPr>
      <w:spacing w:before="240" w:after="120" w:line="288" w:lineRule="auto"/>
      <w:outlineLvl w:val="4"/>
    </w:pPr>
    <w:rPr>
      <w:rFonts w:eastAsiaTheme="majorEastAsia" w:cstheme="majorBidi"/>
      <w:b w:val="0"/>
      <w:bCs w:val="0"/>
      <w:color w:val="878B8B" w:themeColor="background2" w:themeTint="99"/>
      <w:sz w:val="22"/>
      <w:szCs w:val="28"/>
    </w:rPr>
  </w:style>
  <w:style w:type="paragraph" w:styleId="Heading6">
    <w:name w:val="heading 6"/>
    <w:basedOn w:val="Heading1"/>
    <w:next w:val="Normal"/>
    <w:link w:val="Heading6Char"/>
    <w:uiPriority w:val="9"/>
    <w:unhideWhenUsed/>
    <w:rsid w:val="002263A1"/>
    <w:pPr>
      <w:spacing w:before="240" w:after="120"/>
      <w:outlineLvl w:val="5"/>
    </w:pPr>
    <w:rPr>
      <w:rFonts w:eastAsiaTheme="majorEastAsia" w:cstheme="majorBidi"/>
      <w:b w:val="0"/>
      <w:iCs/>
      <w:color w:val="707373" w:themeColor="text1" w:themeTint="A6"/>
      <w:sz w:val="20"/>
      <w:szCs w:val="24"/>
    </w:rPr>
  </w:style>
  <w:style w:type="paragraph" w:styleId="Heading7">
    <w:name w:val="heading 7"/>
    <w:basedOn w:val="Heading1"/>
    <w:next w:val="Normal"/>
    <w:link w:val="Heading7Char"/>
    <w:uiPriority w:val="9"/>
    <w:unhideWhenUsed/>
    <w:rsid w:val="00A762E7"/>
    <w:pPr>
      <w:spacing w:before="240" w:after="120"/>
      <w:outlineLvl w:val="6"/>
    </w:pPr>
    <w:rPr>
      <w:rFonts w:eastAsiaTheme="majorEastAsia" w:cstheme="majorBidi"/>
      <w:b w:val="0"/>
      <w:i/>
      <w:color w:val="707373" w:themeColor="text1" w:themeTint="A6"/>
      <w:sz w:val="20"/>
    </w:rPr>
  </w:style>
  <w:style w:type="paragraph" w:styleId="Heading8">
    <w:name w:val="heading 8"/>
    <w:basedOn w:val="Heading1"/>
    <w:next w:val="Normal"/>
    <w:link w:val="Heading8Char"/>
    <w:uiPriority w:val="9"/>
    <w:unhideWhenUsed/>
    <w:rsid w:val="00A762E7"/>
    <w:pPr>
      <w:spacing w:before="240" w:after="120"/>
      <w:outlineLvl w:val="7"/>
    </w:pPr>
    <w:rPr>
      <w:rFonts w:eastAsiaTheme="majorEastAsia" w:cstheme="majorBidi"/>
      <w:b w:val="0"/>
      <w:iCs/>
      <w:color w:val="464848" w:themeColor="text1" w:themeTint="D8"/>
      <w:sz w:val="18"/>
    </w:rPr>
  </w:style>
  <w:style w:type="paragraph" w:styleId="Heading9">
    <w:name w:val="heading 9"/>
    <w:basedOn w:val="Bildtext"/>
    <w:next w:val="Normal"/>
    <w:link w:val="Heading9Char"/>
    <w:uiPriority w:val="9"/>
    <w:unhideWhenUsed/>
    <w:rsid w:val="000B3483"/>
    <w:pPr>
      <w:keepNext/>
      <w:keepLines/>
      <w:spacing w:before="240"/>
      <w:outlineLvl w:val="8"/>
    </w:pPr>
    <w:rPr>
      <w:rFonts w:eastAsiaTheme="majorEastAsia" w:cstheme="majorBidi"/>
      <w:color w:val="464848"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C2E"/>
    <w:rPr>
      <w:rFonts w:ascii="Avenir Next LT Pro" w:eastAsiaTheme="minorEastAsia" w:hAnsi="Avenir Next LT Pro"/>
      <w:b/>
      <w:bCs/>
      <w:sz w:val="36"/>
      <w:szCs w:val="36"/>
    </w:rPr>
  </w:style>
  <w:style w:type="character" w:styleId="UnresolvedMention">
    <w:name w:val="Unresolved Mention"/>
    <w:basedOn w:val="DefaultParagraphFont"/>
    <w:uiPriority w:val="99"/>
    <w:semiHidden/>
    <w:unhideWhenUsed/>
    <w:rsid w:val="00D70EFC"/>
    <w:rPr>
      <w:color w:val="605E5C"/>
      <w:shd w:val="clear" w:color="auto" w:fill="E1DFDD"/>
    </w:rPr>
  </w:style>
  <w:style w:type="character" w:customStyle="1" w:styleId="Heading2Char">
    <w:name w:val="Heading 2 Char"/>
    <w:basedOn w:val="DefaultParagraphFont"/>
    <w:link w:val="Heading2"/>
    <w:uiPriority w:val="9"/>
    <w:rsid w:val="008C39BD"/>
    <w:rPr>
      <w:rFonts w:ascii="Avenir Next LT Pro" w:hAnsi="Avenir Next LT Pro"/>
      <w:b/>
      <w:bCs/>
      <w:spacing w:val="4"/>
      <w:sz w:val="26"/>
    </w:rPr>
  </w:style>
  <w:style w:type="character" w:customStyle="1" w:styleId="Heading3Char">
    <w:name w:val="Heading 3 Char"/>
    <w:basedOn w:val="DefaultParagraphFont"/>
    <w:link w:val="Heading3"/>
    <w:uiPriority w:val="9"/>
    <w:rsid w:val="003A3FC7"/>
    <w:rPr>
      <w:rFonts w:ascii="Avenir Next LT Pro" w:hAnsi="Avenir Next LT Pro"/>
      <w:position w:val="1"/>
      <w:sz w:val="26"/>
      <w:szCs w:val="18"/>
    </w:rPr>
  </w:style>
  <w:style w:type="character" w:customStyle="1" w:styleId="Heading4Char">
    <w:name w:val="Heading 4 Char"/>
    <w:basedOn w:val="DefaultParagraphFont"/>
    <w:link w:val="Heading4"/>
    <w:uiPriority w:val="9"/>
    <w:rsid w:val="002263A1"/>
    <w:rPr>
      <w:rFonts w:ascii="Avenir Next LT Pro" w:eastAsiaTheme="minorEastAsia" w:hAnsi="Avenir Next LT Pro"/>
      <w:b/>
      <w:color w:val="909393" w:themeColor="text1" w:themeTint="80"/>
      <w:position w:val="1"/>
      <w:sz w:val="22"/>
      <w:szCs w:val="22"/>
    </w:rPr>
  </w:style>
  <w:style w:type="character" w:customStyle="1" w:styleId="Heading5Char">
    <w:name w:val="Heading 5 Char"/>
    <w:basedOn w:val="DefaultParagraphFont"/>
    <w:link w:val="Heading5"/>
    <w:uiPriority w:val="9"/>
    <w:rsid w:val="002263A1"/>
    <w:rPr>
      <w:rFonts w:ascii="Avenir Next LT Pro" w:eastAsiaTheme="majorEastAsia" w:hAnsi="Avenir Next LT Pro" w:cstheme="majorBidi"/>
      <w:color w:val="878B8B" w:themeColor="background2" w:themeTint="99"/>
      <w:sz w:val="22"/>
      <w:szCs w:val="28"/>
    </w:rPr>
  </w:style>
  <w:style w:type="character" w:customStyle="1" w:styleId="Heading6Char">
    <w:name w:val="Heading 6 Char"/>
    <w:basedOn w:val="DefaultParagraphFont"/>
    <w:link w:val="Heading6"/>
    <w:uiPriority w:val="9"/>
    <w:rsid w:val="002263A1"/>
    <w:rPr>
      <w:rFonts w:ascii="Avenir Next LT Pro" w:eastAsiaTheme="majorEastAsia" w:hAnsi="Avenir Next LT Pro" w:cstheme="majorBidi"/>
      <w:bCs/>
      <w:iCs/>
      <w:color w:val="707373" w:themeColor="text1" w:themeTint="A6"/>
      <w:szCs w:val="24"/>
    </w:rPr>
  </w:style>
  <w:style w:type="character" w:customStyle="1" w:styleId="Heading7Char">
    <w:name w:val="Heading 7 Char"/>
    <w:basedOn w:val="DefaultParagraphFont"/>
    <w:link w:val="Heading7"/>
    <w:uiPriority w:val="9"/>
    <w:rsid w:val="00A762E7"/>
    <w:rPr>
      <w:rFonts w:ascii="Avenir Next LT Pro" w:eastAsiaTheme="majorEastAsia" w:hAnsi="Avenir Next LT Pro" w:cstheme="majorBidi"/>
      <w:bCs/>
      <w:i/>
      <w:color w:val="707373" w:themeColor="text1" w:themeTint="A6"/>
      <w:kern w:val="32"/>
      <w:szCs w:val="32"/>
    </w:rPr>
  </w:style>
  <w:style w:type="character" w:customStyle="1" w:styleId="Heading8Char">
    <w:name w:val="Heading 8 Char"/>
    <w:basedOn w:val="DefaultParagraphFont"/>
    <w:link w:val="Heading8"/>
    <w:uiPriority w:val="9"/>
    <w:rsid w:val="00A762E7"/>
    <w:rPr>
      <w:rFonts w:ascii="Avenir Next LT Pro" w:eastAsiaTheme="majorEastAsia" w:hAnsi="Avenir Next LT Pro" w:cstheme="majorBidi"/>
      <w:bCs/>
      <w:iCs/>
      <w:color w:val="464848" w:themeColor="text1" w:themeTint="D8"/>
      <w:kern w:val="32"/>
      <w:sz w:val="18"/>
      <w:szCs w:val="32"/>
    </w:rPr>
  </w:style>
  <w:style w:type="character" w:customStyle="1" w:styleId="Heading9Char">
    <w:name w:val="Heading 9 Char"/>
    <w:basedOn w:val="DefaultParagraphFont"/>
    <w:link w:val="Heading9"/>
    <w:uiPriority w:val="9"/>
    <w:rsid w:val="000B3483"/>
    <w:rPr>
      <w:rFonts w:ascii="Avenir Next LT Pro" w:eastAsiaTheme="majorEastAsia" w:hAnsi="Avenir Next LT Pro" w:cstheme="majorBidi"/>
      <w:color w:val="464848" w:themeColor="text1" w:themeTint="D8"/>
      <w:sz w:val="16"/>
      <w:szCs w:val="18"/>
    </w:rPr>
  </w:style>
  <w:style w:type="paragraph" w:styleId="Revision">
    <w:name w:val="Revision"/>
    <w:hidden/>
    <w:uiPriority w:val="99"/>
    <w:semiHidden/>
    <w:rsid w:val="00080B9D"/>
    <w:rPr>
      <w:rFonts w:ascii="AvenirNext LT Pro" w:eastAsia="Times New Roman" w:hAnsi="AvenirNext LT Pro"/>
      <w:sz w:val="14"/>
      <w:szCs w:val="22"/>
      <w:lang w:val="fr-FR" w:eastAsia="en-US"/>
    </w:rPr>
  </w:style>
  <w:style w:type="paragraph" w:customStyle="1" w:styleId="Ingress">
    <w:name w:val="Ingress"/>
    <w:basedOn w:val="Bildtext"/>
    <w:uiPriority w:val="11"/>
    <w:rsid w:val="00536973"/>
    <w:pPr>
      <w:spacing w:after="840" w:line="336" w:lineRule="auto"/>
      <w:ind w:right="1134"/>
      <w:jc w:val="both"/>
    </w:pPr>
    <w:rPr>
      <w:sz w:val="24"/>
      <w:szCs w:val="28"/>
    </w:rPr>
  </w:style>
  <w:style w:type="paragraph" w:styleId="Quote">
    <w:name w:val="Quote"/>
    <w:basedOn w:val="Normal"/>
    <w:next w:val="Normal"/>
    <w:link w:val="QuoteChar"/>
    <w:uiPriority w:val="3"/>
    <w:rsid w:val="00555DDE"/>
    <w:pPr>
      <w:keepLines/>
      <w:pBdr>
        <w:left w:val="single" w:sz="36" w:space="10" w:color="EE0000"/>
      </w:pBdr>
      <w:shd w:val="clear" w:color="auto" w:fill="FFFFFF" w:themeFill="background1"/>
      <w:spacing w:before="360" w:after="360"/>
      <w:ind w:left="318" w:right="2268"/>
    </w:pPr>
    <w:rPr>
      <w:rFonts w:ascii="Avenir Next LT Pro" w:hAnsi="Avenir Next LT Pro"/>
      <w:i/>
      <w:iCs/>
      <w:color w:val="EE0000"/>
      <w:spacing w:val="22"/>
      <w:sz w:val="24"/>
      <w:szCs w:val="28"/>
    </w:rPr>
  </w:style>
  <w:style w:type="character" w:customStyle="1" w:styleId="QuoteChar">
    <w:name w:val="Quote Char"/>
    <w:basedOn w:val="DefaultParagraphFont"/>
    <w:link w:val="Quote"/>
    <w:uiPriority w:val="3"/>
    <w:rsid w:val="00555DDE"/>
    <w:rPr>
      <w:rFonts w:ascii="Avenir Next LT Pro" w:hAnsi="Avenir Next LT Pro"/>
      <w:i/>
      <w:iCs/>
      <w:color w:val="EE0000"/>
      <w:spacing w:val="22"/>
      <w:sz w:val="24"/>
      <w:szCs w:val="28"/>
      <w:shd w:val="clear" w:color="auto" w:fill="FFFFFF" w:themeFill="background1"/>
    </w:rPr>
  </w:style>
  <w:style w:type="table" w:styleId="PlainTable1">
    <w:name w:val="Plain Table 1"/>
    <w:basedOn w:val="TableNormal"/>
    <w:uiPriority w:val="41"/>
    <w:rsid w:val="00F15CE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okumentdeklaration">
    <w:name w:val="Dokumentdeklaration"/>
    <w:basedOn w:val="Normal"/>
    <w:uiPriority w:val="2"/>
    <w:rsid w:val="00985C7F"/>
    <w:pPr>
      <w:spacing w:before="360"/>
    </w:pPr>
    <w:rPr>
      <w:rFonts w:ascii="Avenir Next LT Pro Demi" w:hAnsi="Avenir Next LT Pro Demi"/>
      <w:color w:val="878B8B" w:themeColor="background2" w:themeTint="99"/>
      <w:sz w:val="24"/>
    </w:rPr>
  </w:style>
  <w:style w:type="character" w:styleId="CommentReference">
    <w:name w:val="annotation reference"/>
    <w:basedOn w:val="DefaultParagraphFont"/>
    <w:uiPriority w:val="99"/>
    <w:semiHidden/>
    <w:unhideWhenUsed/>
    <w:rsid w:val="00C67B89"/>
    <w:rPr>
      <w:sz w:val="16"/>
      <w:szCs w:val="16"/>
    </w:rPr>
  </w:style>
  <w:style w:type="paragraph" w:styleId="Header">
    <w:name w:val="header"/>
    <w:basedOn w:val="Normal"/>
    <w:link w:val="HeaderChar"/>
    <w:uiPriority w:val="99"/>
    <w:unhideWhenUsed/>
    <w:rsid w:val="00C67B89"/>
    <w:pPr>
      <w:tabs>
        <w:tab w:val="center" w:pos="4536"/>
        <w:tab w:val="right" w:pos="9072"/>
      </w:tabs>
      <w:spacing w:line="240" w:lineRule="auto"/>
      <w:jc w:val="center"/>
    </w:pPr>
    <w:rPr>
      <w:rFonts w:ascii="Avenir Next LT Pro" w:hAnsi="Avenir Next LT Pro"/>
      <w:caps/>
      <w:color w:val="FF0000"/>
      <w:spacing w:val="20"/>
      <w:sz w:val="16"/>
    </w:rPr>
  </w:style>
  <w:style w:type="character" w:customStyle="1" w:styleId="HeaderChar">
    <w:name w:val="Header Char"/>
    <w:basedOn w:val="DefaultParagraphFont"/>
    <w:link w:val="Header"/>
    <w:uiPriority w:val="99"/>
    <w:rsid w:val="00C67B89"/>
    <w:rPr>
      <w:rFonts w:ascii="Avenir Next LT Pro" w:hAnsi="Avenir Next LT Pro"/>
      <w:caps/>
      <w:color w:val="FF0000"/>
      <w:spacing w:val="20"/>
      <w:sz w:val="16"/>
      <w:szCs w:val="22"/>
    </w:rPr>
  </w:style>
  <w:style w:type="paragraph" w:styleId="Footer">
    <w:name w:val="footer"/>
    <w:basedOn w:val="Bildtext"/>
    <w:link w:val="FooterChar"/>
    <w:uiPriority w:val="99"/>
    <w:unhideWhenUsed/>
    <w:rsid w:val="00ED19E8"/>
    <w:pPr>
      <w:tabs>
        <w:tab w:val="center" w:pos="4536"/>
        <w:tab w:val="right" w:pos="9072"/>
      </w:tabs>
      <w:suppressAutoHyphens/>
      <w:spacing w:after="120"/>
    </w:pPr>
  </w:style>
  <w:style w:type="character" w:customStyle="1" w:styleId="FooterChar">
    <w:name w:val="Footer Char"/>
    <w:basedOn w:val="DefaultParagraphFont"/>
    <w:link w:val="Footer"/>
    <w:uiPriority w:val="99"/>
    <w:rsid w:val="00ED19E8"/>
    <w:rPr>
      <w:rFonts w:ascii="Avenir Next LT Pro" w:hAnsi="Avenir Next LT Pro"/>
      <w:sz w:val="16"/>
      <w:szCs w:val="18"/>
    </w:rPr>
  </w:style>
  <w:style w:type="table" w:styleId="TableGrid">
    <w:name w:val="Table Grid"/>
    <w:basedOn w:val="TableNormal"/>
    <w:uiPriority w:val="59"/>
    <w:rsid w:val="000D0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5C0D"/>
    <w:rPr>
      <w:color w:val="00B0F0"/>
      <w:u w:val="single"/>
    </w:rPr>
  </w:style>
  <w:style w:type="paragraph" w:customStyle="1" w:styleId="Bildtext">
    <w:name w:val="Bildtext"/>
    <w:link w:val="BildtextChar"/>
    <w:uiPriority w:val="1"/>
    <w:qFormat/>
    <w:rsid w:val="00F215E3"/>
    <w:pPr>
      <w:spacing w:after="240"/>
    </w:pPr>
    <w:rPr>
      <w:rFonts w:ascii="Avenir Next LT Pro" w:hAnsi="Avenir Next LT Pro"/>
      <w:sz w:val="16"/>
      <w:szCs w:val="18"/>
    </w:rPr>
  </w:style>
  <w:style w:type="character" w:customStyle="1" w:styleId="BildtextChar">
    <w:name w:val="Bildtext Char"/>
    <w:basedOn w:val="DefaultParagraphFont"/>
    <w:link w:val="Bildtext"/>
    <w:uiPriority w:val="1"/>
    <w:rsid w:val="00F215E3"/>
    <w:rPr>
      <w:rFonts w:ascii="Avenir Next LT Pro" w:hAnsi="Avenir Next LT Pro"/>
      <w:sz w:val="16"/>
      <w:szCs w:val="18"/>
    </w:rPr>
  </w:style>
  <w:style w:type="character" w:customStyle="1" w:styleId="Figurnummer">
    <w:name w:val="Figurnummer"/>
    <w:basedOn w:val="BildtextChar"/>
    <w:uiPriority w:val="1"/>
    <w:rsid w:val="00243096"/>
    <w:rPr>
      <w:rFonts w:ascii="Avenir Next LT Pro" w:hAnsi="Avenir Next LT Pro"/>
      <w:caps/>
      <w:smallCaps w:val="0"/>
      <w:color w:val="FF0000"/>
      <w:spacing w:val="20"/>
      <w:sz w:val="16"/>
      <w:szCs w:val="18"/>
    </w:rPr>
  </w:style>
  <w:style w:type="paragraph" w:customStyle="1" w:styleId="Faktarubrik">
    <w:name w:val="Faktarubrik"/>
    <w:basedOn w:val="Faktaruta"/>
    <w:next w:val="Faktaruta"/>
    <w:uiPriority w:val="2"/>
    <w:rsid w:val="003A3FC7"/>
    <w:pPr>
      <w:keepNext/>
      <w:spacing w:before="480"/>
      <w:jc w:val="left"/>
    </w:pPr>
    <w:rPr>
      <w:caps/>
      <w:color w:val="DC343B"/>
      <w:spacing w:val="36"/>
    </w:rPr>
  </w:style>
  <w:style w:type="paragraph" w:styleId="FootnoteText">
    <w:name w:val="footnote text"/>
    <w:basedOn w:val="Bildtext"/>
    <w:link w:val="FootnoteTextChar"/>
    <w:uiPriority w:val="99"/>
    <w:unhideWhenUsed/>
    <w:rsid w:val="006F6BE7"/>
    <w:pPr>
      <w:spacing w:after="0"/>
    </w:pPr>
    <w:rPr>
      <w:szCs w:val="20"/>
    </w:rPr>
  </w:style>
  <w:style w:type="character" w:customStyle="1" w:styleId="FootnoteTextChar">
    <w:name w:val="Footnote Text Char"/>
    <w:basedOn w:val="DefaultParagraphFont"/>
    <w:link w:val="FootnoteText"/>
    <w:uiPriority w:val="99"/>
    <w:rsid w:val="006F6BE7"/>
    <w:rPr>
      <w:rFonts w:ascii="Avenir Next LT Pro" w:hAnsi="Avenir Next LT Pro"/>
      <w:sz w:val="16"/>
    </w:rPr>
  </w:style>
  <w:style w:type="character" w:styleId="FootnoteReference">
    <w:name w:val="footnote reference"/>
    <w:basedOn w:val="DefaultParagraphFont"/>
    <w:uiPriority w:val="99"/>
    <w:semiHidden/>
    <w:unhideWhenUsed/>
    <w:rsid w:val="005C14FB"/>
    <w:rPr>
      <w:vertAlign w:val="superscript"/>
    </w:rPr>
  </w:style>
  <w:style w:type="paragraph" w:customStyle="1" w:styleId="Faktaruta">
    <w:name w:val="Faktaruta"/>
    <w:basedOn w:val="Bildtext"/>
    <w:uiPriority w:val="2"/>
    <w:qFormat/>
    <w:rsid w:val="00537152"/>
    <w:pPr>
      <w:keepLines/>
      <w:pBdr>
        <w:top w:val="single" w:sz="8" w:space="15" w:color="FFFFFF" w:themeColor="background1"/>
        <w:left w:val="single" w:sz="8" w:space="14" w:color="FFFFFF" w:themeColor="background1"/>
        <w:bottom w:val="single" w:sz="8" w:space="15" w:color="FFFFFF" w:themeColor="background1"/>
        <w:right w:val="single" w:sz="8" w:space="14" w:color="FFFFFF" w:themeColor="background1"/>
      </w:pBdr>
      <w:shd w:val="clear" w:color="FFFFFF" w:themeColor="background1" w:fill="F5F5F5"/>
      <w:spacing w:after="120" w:line="336" w:lineRule="auto"/>
      <w:ind w:left="284" w:right="284"/>
      <w:jc w:val="both"/>
    </w:pPr>
  </w:style>
  <w:style w:type="character" w:styleId="PlaceholderText">
    <w:name w:val="Placeholder Text"/>
    <w:basedOn w:val="DefaultParagraphFont"/>
    <w:uiPriority w:val="99"/>
    <w:semiHidden/>
    <w:rsid w:val="007931C3"/>
    <w:rPr>
      <w:color w:val="666666"/>
    </w:rPr>
  </w:style>
  <w:style w:type="paragraph" w:customStyle="1" w:styleId="Innehllsfrteckningrubrik">
    <w:name w:val="Innehållsförteckning rubrik"/>
    <w:basedOn w:val="Heading1"/>
    <w:uiPriority w:val="99"/>
    <w:semiHidden/>
    <w:rsid w:val="002C21C5"/>
  </w:style>
  <w:style w:type="paragraph" w:styleId="BodyText">
    <w:name w:val="Body Text"/>
    <w:basedOn w:val="Normal"/>
    <w:link w:val="BodyTextChar"/>
    <w:uiPriority w:val="99"/>
    <w:semiHidden/>
    <w:unhideWhenUsed/>
    <w:rsid w:val="00D2756C"/>
    <w:rPr>
      <w:sz w:val="20"/>
    </w:rPr>
  </w:style>
  <w:style w:type="character" w:customStyle="1" w:styleId="BodyTextChar">
    <w:name w:val="Body Text Char"/>
    <w:basedOn w:val="DefaultParagraphFont"/>
    <w:link w:val="BodyText"/>
    <w:uiPriority w:val="99"/>
    <w:semiHidden/>
    <w:rsid w:val="00D2756C"/>
    <w:rPr>
      <w:szCs w:val="22"/>
    </w:rPr>
  </w:style>
  <w:style w:type="paragraph" w:customStyle="1" w:styleId="Tabell">
    <w:name w:val="Tabell"/>
    <w:basedOn w:val="Normal"/>
    <w:link w:val="TabellChar"/>
    <w:uiPriority w:val="3"/>
    <w:rsid w:val="00342DF1"/>
    <w:pPr>
      <w:keepNext/>
      <w:keepLines/>
      <w:spacing w:after="0" w:line="312" w:lineRule="auto"/>
    </w:pPr>
    <w:rPr>
      <w:rFonts w:ascii="Avenir Next LT Pro" w:eastAsia="Times New Roman" w:hAnsi="Avenir Next LT Pro" w:cs="Calibri"/>
      <w:noProof/>
      <w:color w:val="000000"/>
      <w:sz w:val="16"/>
      <w:szCs w:val="16"/>
    </w:rPr>
  </w:style>
  <w:style w:type="character" w:customStyle="1" w:styleId="TabellChar">
    <w:name w:val="Tabell Char"/>
    <w:basedOn w:val="DefaultParagraphFont"/>
    <w:link w:val="Tabell"/>
    <w:uiPriority w:val="3"/>
    <w:rsid w:val="00342DF1"/>
    <w:rPr>
      <w:rFonts w:ascii="Avenir Next LT Pro" w:eastAsia="Times New Roman" w:hAnsi="Avenir Next LT Pro" w:cs="Calibri"/>
      <w:noProof/>
      <w:color w:val="000000"/>
      <w:sz w:val="16"/>
      <w:szCs w:val="16"/>
      <w:lang w:eastAsia="en-US"/>
    </w:rPr>
  </w:style>
  <w:style w:type="paragraph" w:customStyle="1" w:styleId="H1-sub1">
    <w:name w:val="H1-sub1"/>
    <w:basedOn w:val="Heading2"/>
    <w:next w:val="Normal"/>
    <w:link w:val="H1-sub1Char"/>
    <w:autoRedefine/>
    <w:uiPriority w:val="99"/>
    <w:semiHidden/>
    <w:rsid w:val="00B412DB"/>
    <w:pPr>
      <w:spacing w:line="288" w:lineRule="auto"/>
    </w:pPr>
    <w:rPr>
      <w:rFonts w:cs="Calibri"/>
      <w:b w:val="0"/>
      <w:sz w:val="48"/>
      <w:szCs w:val="48"/>
    </w:rPr>
  </w:style>
  <w:style w:type="character" w:customStyle="1" w:styleId="H1-sub1Char">
    <w:name w:val="H1-sub1 Char"/>
    <w:basedOn w:val="DefaultParagraphFont"/>
    <w:link w:val="H1-sub1"/>
    <w:uiPriority w:val="99"/>
    <w:semiHidden/>
    <w:rsid w:val="00095AF7"/>
    <w:rPr>
      <w:rFonts w:ascii="Avenir Next LT Pro" w:eastAsia="Times New Roman" w:hAnsi="Avenir Next LT Pro" w:cs="Calibri"/>
      <w:bCs/>
      <w:spacing w:val="4"/>
      <w:kern w:val="32"/>
      <w:sz w:val="48"/>
      <w:szCs w:val="48"/>
    </w:rPr>
  </w:style>
  <w:style w:type="paragraph" w:customStyle="1" w:styleId="H1-sub2">
    <w:name w:val="H1-sub2"/>
    <w:basedOn w:val="Heading3"/>
    <w:next w:val="Normal"/>
    <w:link w:val="H1-sub2Char"/>
    <w:autoRedefine/>
    <w:uiPriority w:val="99"/>
    <w:semiHidden/>
    <w:rsid w:val="00B412DB"/>
    <w:rPr>
      <w:rFonts w:cs="Calibri"/>
      <w:bCs/>
      <w:caps/>
      <w:spacing w:val="20"/>
      <w:sz w:val="25"/>
      <w:szCs w:val="25"/>
    </w:rPr>
  </w:style>
  <w:style w:type="character" w:customStyle="1" w:styleId="H1-sub2Char">
    <w:name w:val="H1-sub2 Char"/>
    <w:basedOn w:val="DefaultParagraphFont"/>
    <w:link w:val="H1-sub2"/>
    <w:uiPriority w:val="99"/>
    <w:semiHidden/>
    <w:rsid w:val="00095AF7"/>
    <w:rPr>
      <w:rFonts w:ascii="Avenir Next LT Pro" w:eastAsia="Times New Roman" w:hAnsi="Avenir Next LT Pro" w:cs="Calibri"/>
      <w:b/>
      <w:caps/>
      <w:spacing w:val="20"/>
      <w:kern w:val="32"/>
      <w:position w:val="1"/>
      <w:sz w:val="25"/>
      <w:szCs w:val="25"/>
    </w:rPr>
  </w:style>
  <w:style w:type="table" w:customStyle="1" w:styleId="SVA-tabell">
    <w:name w:val="SVA-tabell"/>
    <w:basedOn w:val="PlainTable2"/>
    <w:uiPriority w:val="99"/>
    <w:rsid w:val="009A2C18"/>
    <w:rPr>
      <w:rFonts w:ascii="Lato" w:eastAsia="Times New Roman" w:hAnsi="Lato" w:cstheme="minorBidi"/>
      <w:sz w:val="14"/>
      <w:szCs w:val="24"/>
      <w:lang w:val="en-SE" w:eastAsia="en-US"/>
    </w:rPr>
    <w:tblPr/>
    <w:trPr>
      <w:cantSplit/>
    </w:trPr>
    <w:tcPr>
      <w:shd w:val="clear" w:color="auto" w:fill="auto"/>
      <w:vAlign w:val="center"/>
    </w:tcPr>
    <w:tblStylePr w:type="firstRow">
      <w:pPr>
        <w:jc w:val="center"/>
      </w:pPr>
      <w:rPr>
        <w:b/>
        <w:bCs/>
      </w:rPr>
      <w:tblPr/>
      <w:tcPr>
        <w:tcBorders>
          <w:top w:val="nil"/>
          <w:left w:val="nil"/>
          <w:bottom w:val="single" w:sz="4" w:space="0" w:color="EE0000"/>
          <w:right w:val="nil"/>
          <w:insideH w:val="nil"/>
          <w:insideV w:val="nil"/>
          <w:tl2br w:val="nil"/>
          <w:tr2bl w:val="nil"/>
        </w:tcBorders>
        <w:shd w:val="clear" w:color="auto" w:fill="auto"/>
      </w:tcPr>
    </w:tblStylePr>
    <w:tblStylePr w:type="lastRow">
      <w:pPr>
        <w:jc w:val="center"/>
      </w:pPr>
      <w:rPr>
        <w:b/>
        <w:bCs/>
      </w:rPr>
      <w:tblPr/>
      <w:tcPr>
        <w:tcBorders>
          <w:top w:val="single" w:sz="4" w:space="0" w:color="auto"/>
          <w:left w:val="nil"/>
          <w:bottom w:val="nil"/>
          <w:right w:val="nil"/>
          <w:insideH w:val="nil"/>
          <w:insideV w:val="nil"/>
          <w:tl2br w:val="nil"/>
          <w:tr2bl w:val="nil"/>
        </w:tcBorders>
        <w:shd w:val="clear" w:color="auto" w:fill="auto"/>
      </w:tcPr>
    </w:tblStylePr>
    <w:tblStylePr w:type="firstCol">
      <w:pPr>
        <w:jc w:val="left"/>
      </w:pPr>
      <w:rPr>
        <w:b/>
        <w:bCs/>
      </w:rPr>
    </w:tblStylePr>
    <w:tblStylePr w:type="lastCol">
      <w:pPr>
        <w:jc w:val="center"/>
      </w:pPr>
      <w:rPr>
        <w:b w:val="0"/>
        <w:bCs/>
      </w:r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shd w:val="clear" w:color="auto" w:fill="F2F2F2" w:themeFill="background1" w:themeFillShade="F2"/>
      </w:tcPr>
    </w:tblStylePr>
    <w:tblStylePr w:type="nwCell">
      <w:rPr>
        <w:b/>
      </w:rPr>
    </w:tblStylePr>
    <w:tblStylePr w:type="swCell">
      <w:rPr>
        <w:b/>
      </w:rPr>
    </w:tblStylePr>
  </w:style>
  <w:style w:type="table" w:styleId="PlainTable2">
    <w:name w:val="Plain Table 2"/>
    <w:basedOn w:val="TableNormal"/>
    <w:uiPriority w:val="42"/>
    <w:rsid w:val="00D4670A"/>
    <w:tblPr>
      <w:tblStyleRowBandSize w:val="1"/>
      <w:tblStyleColBandSize w:val="1"/>
      <w:tblBorders>
        <w:top w:val="single" w:sz="4" w:space="0" w:color="909393" w:themeColor="text1" w:themeTint="80"/>
        <w:bottom w:val="single" w:sz="4" w:space="0" w:color="909393" w:themeColor="text1" w:themeTint="80"/>
      </w:tblBorders>
    </w:tblPr>
    <w:tblStylePr w:type="firstRow">
      <w:rPr>
        <w:b/>
        <w:bCs/>
      </w:rPr>
      <w:tblPr/>
      <w:tcPr>
        <w:tcBorders>
          <w:bottom w:val="single" w:sz="4" w:space="0" w:color="909393" w:themeColor="text1" w:themeTint="80"/>
        </w:tcBorders>
      </w:tcPr>
    </w:tblStylePr>
    <w:tblStylePr w:type="lastRow">
      <w:rPr>
        <w:b/>
        <w:bCs/>
      </w:rPr>
      <w:tblPr/>
      <w:tcPr>
        <w:tcBorders>
          <w:top w:val="single" w:sz="4" w:space="0" w:color="909393" w:themeColor="text1" w:themeTint="80"/>
        </w:tcBorders>
      </w:tcPr>
    </w:tblStylePr>
    <w:tblStylePr w:type="firstCol">
      <w:rPr>
        <w:b/>
        <w:bCs/>
      </w:rPr>
    </w:tblStylePr>
    <w:tblStylePr w:type="lastCol">
      <w:rPr>
        <w:b/>
        <w:bCs/>
      </w:rPr>
    </w:tblStylePr>
    <w:tblStylePr w:type="band1Vert">
      <w:tblPr/>
      <w:tcPr>
        <w:tcBorders>
          <w:left w:val="single" w:sz="4" w:space="0" w:color="909393" w:themeColor="text1" w:themeTint="80"/>
          <w:right w:val="single" w:sz="4" w:space="0" w:color="909393" w:themeColor="text1" w:themeTint="80"/>
        </w:tcBorders>
      </w:tcPr>
    </w:tblStylePr>
    <w:tblStylePr w:type="band2Vert">
      <w:tblPr/>
      <w:tcPr>
        <w:tcBorders>
          <w:left w:val="single" w:sz="4" w:space="0" w:color="909393" w:themeColor="text1" w:themeTint="80"/>
          <w:right w:val="single" w:sz="4" w:space="0" w:color="909393" w:themeColor="text1" w:themeTint="80"/>
        </w:tcBorders>
      </w:tcPr>
    </w:tblStylePr>
    <w:tblStylePr w:type="band1Horz">
      <w:tblPr/>
      <w:tcPr>
        <w:tcBorders>
          <w:top w:val="single" w:sz="4" w:space="0" w:color="909393" w:themeColor="text1" w:themeTint="80"/>
          <w:bottom w:val="single" w:sz="4" w:space="0" w:color="909393" w:themeColor="text1" w:themeTint="80"/>
        </w:tcBorders>
      </w:tcPr>
    </w:tblStylePr>
  </w:style>
  <w:style w:type="paragraph" w:customStyle="1" w:styleId="Faktamellanrubrik">
    <w:name w:val="Faktamellanrubrik"/>
    <w:basedOn w:val="Faktaruta"/>
    <w:next w:val="Faktaruta"/>
    <w:uiPriority w:val="2"/>
    <w:rsid w:val="0042333F"/>
    <w:pPr>
      <w:keepNext/>
      <w:suppressAutoHyphens/>
      <w:spacing w:line="240" w:lineRule="auto"/>
      <w:jc w:val="left"/>
    </w:pPr>
    <w:rPr>
      <w:rFonts w:ascii="Avenir Next LT Pro Demi" w:hAnsi="Avenir Next LT Pro Demi"/>
    </w:rPr>
  </w:style>
  <w:style w:type="table" w:styleId="GridTable1Light">
    <w:name w:val="Grid Table 1 Light"/>
    <w:basedOn w:val="TableNormal"/>
    <w:uiPriority w:val="46"/>
    <w:rsid w:val="00DC2E76"/>
    <w:rPr>
      <w:rFonts w:asciiTheme="minorHAnsi" w:eastAsia="Times New Roman" w:hAnsiTheme="minorHAnsi" w:cstheme="minorBidi"/>
      <w:sz w:val="24"/>
      <w:szCs w:val="24"/>
      <w:lang w:eastAsia="en-US"/>
    </w:rPr>
    <w:tblPr>
      <w:tblStyleRowBandSize w:val="1"/>
      <w:tblStyleColBandSize w:val="1"/>
      <w:tblBorders>
        <w:top w:val="single" w:sz="4" w:space="0" w:color="A7A9A9" w:themeColor="text1" w:themeTint="66"/>
        <w:left w:val="single" w:sz="4" w:space="0" w:color="A7A9A9" w:themeColor="text1" w:themeTint="66"/>
        <w:bottom w:val="single" w:sz="4" w:space="0" w:color="A7A9A9" w:themeColor="text1" w:themeTint="66"/>
        <w:right w:val="single" w:sz="4" w:space="0" w:color="A7A9A9" w:themeColor="text1" w:themeTint="66"/>
        <w:insideH w:val="single" w:sz="4" w:space="0" w:color="A7A9A9" w:themeColor="text1" w:themeTint="66"/>
        <w:insideV w:val="single" w:sz="4" w:space="0" w:color="A7A9A9" w:themeColor="text1" w:themeTint="66"/>
      </w:tblBorders>
    </w:tblPr>
    <w:tblStylePr w:type="firstRow">
      <w:rPr>
        <w:b/>
        <w:bCs/>
      </w:rPr>
      <w:tblPr/>
      <w:tcPr>
        <w:tcBorders>
          <w:bottom w:val="single" w:sz="12" w:space="0" w:color="7B7E7E" w:themeColor="text1" w:themeTint="99"/>
        </w:tcBorders>
      </w:tcPr>
    </w:tblStylePr>
    <w:tblStylePr w:type="lastRow">
      <w:rPr>
        <w:b/>
        <w:bCs/>
      </w:rPr>
      <w:tblPr/>
      <w:tcPr>
        <w:tcBorders>
          <w:top w:val="double" w:sz="2" w:space="0" w:color="7B7E7E" w:themeColor="text1" w:themeTint="99"/>
        </w:tcBorders>
      </w:tcPr>
    </w:tblStylePr>
    <w:tblStylePr w:type="firstCol">
      <w:rPr>
        <w:b/>
        <w:bCs/>
      </w:rPr>
    </w:tblStylePr>
    <w:tblStylePr w:type="lastCol">
      <w:rPr>
        <w:b/>
        <w:bCs/>
      </w:rPr>
    </w:tblStylePr>
  </w:style>
  <w:style w:type="paragraph" w:customStyle="1" w:styleId="Faktapunkt">
    <w:name w:val="Faktapunkt"/>
    <w:basedOn w:val="Faktaruta"/>
    <w:uiPriority w:val="2"/>
    <w:rsid w:val="00A97535"/>
    <w:pPr>
      <w:keepLines w:val="0"/>
      <w:widowControl w:val="0"/>
      <w:numPr>
        <w:numId w:val="17"/>
      </w:numPr>
      <w:spacing w:line="312" w:lineRule="auto"/>
      <w:ind w:left="511" w:hanging="227"/>
      <w:contextualSpacing/>
    </w:pPr>
  </w:style>
  <w:style w:type="paragraph" w:styleId="ListParagraph">
    <w:name w:val="List Paragraph"/>
    <w:basedOn w:val="Normal"/>
    <w:uiPriority w:val="34"/>
    <w:rsid w:val="00E41974"/>
    <w:pPr>
      <w:contextualSpacing/>
    </w:pPr>
    <w:rPr>
      <w:sz w:val="20"/>
    </w:rPr>
  </w:style>
  <w:style w:type="numbering" w:customStyle="1" w:styleId="SVA-punktlista">
    <w:name w:val="SVA-punktlista"/>
    <w:uiPriority w:val="99"/>
    <w:rsid w:val="006B4B7E"/>
    <w:pPr>
      <w:numPr>
        <w:numId w:val="13"/>
      </w:numPr>
    </w:pPr>
  </w:style>
  <w:style w:type="paragraph" w:styleId="Caption">
    <w:name w:val="caption"/>
    <w:basedOn w:val="Normal"/>
    <w:next w:val="Normal"/>
    <w:uiPriority w:val="35"/>
    <w:unhideWhenUsed/>
    <w:rsid w:val="000C76A9"/>
    <w:pPr>
      <w:spacing w:after="200" w:line="240" w:lineRule="auto"/>
    </w:pPr>
    <w:rPr>
      <w:i/>
      <w:iCs/>
      <w:color w:val="262727" w:themeColor="text2"/>
      <w:sz w:val="18"/>
      <w:szCs w:val="18"/>
    </w:rPr>
  </w:style>
  <w:style w:type="character" w:styleId="PageNumber">
    <w:name w:val="page number"/>
    <w:basedOn w:val="DefaultParagraphFont"/>
    <w:uiPriority w:val="99"/>
    <w:semiHidden/>
    <w:unhideWhenUsed/>
    <w:rsid w:val="006158BC"/>
  </w:style>
  <w:style w:type="paragraph" w:customStyle="1" w:styleId="Uppgifttext">
    <w:name w:val="Uppgifttext"/>
    <w:basedOn w:val="Normal"/>
    <w:link w:val="UppgifttextChar"/>
    <w:rsid w:val="00577DE7"/>
    <w:pPr>
      <w:autoSpaceDE w:val="0"/>
      <w:autoSpaceDN w:val="0"/>
      <w:spacing w:line="312" w:lineRule="auto"/>
    </w:pPr>
    <w:rPr>
      <w:rFonts w:ascii="Avenir Next LT Pro" w:eastAsiaTheme="minorEastAsia" w:hAnsi="Avenir Next LT Pro"/>
      <w:noProof/>
      <w:color w:val="6E727B"/>
      <w:sz w:val="16"/>
      <w:szCs w:val="16"/>
    </w:rPr>
  </w:style>
  <w:style w:type="character" w:customStyle="1" w:styleId="UppgifttextChar">
    <w:name w:val="Uppgifttext Char"/>
    <w:basedOn w:val="DefaultParagraphFont"/>
    <w:link w:val="Uppgifttext"/>
    <w:rsid w:val="00577DE7"/>
    <w:rPr>
      <w:rFonts w:ascii="Avenir Next LT Pro" w:eastAsiaTheme="minorEastAsia" w:hAnsi="Avenir Next LT Pro"/>
      <w:noProof/>
      <w:color w:val="6E727B"/>
      <w:sz w:val="16"/>
      <w:szCs w:val="16"/>
      <w:lang w:eastAsia="en-US"/>
    </w:rPr>
  </w:style>
  <w:style w:type="paragraph" w:styleId="Title">
    <w:name w:val="Title"/>
    <w:basedOn w:val="Normal"/>
    <w:next w:val="Normal"/>
    <w:link w:val="TitleChar"/>
    <w:uiPriority w:val="10"/>
    <w:rsid w:val="00E330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30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E3302C"/>
    <w:pPr>
      <w:numPr>
        <w:ilvl w:val="1"/>
      </w:numPr>
    </w:pPr>
    <w:rPr>
      <w:rFonts w:eastAsiaTheme="majorEastAsia" w:cstheme="majorBidi"/>
      <w:color w:val="707373" w:themeColor="text1" w:themeTint="A6"/>
      <w:spacing w:val="15"/>
      <w:sz w:val="28"/>
      <w:szCs w:val="28"/>
    </w:rPr>
  </w:style>
  <w:style w:type="character" w:customStyle="1" w:styleId="SubtitleChar">
    <w:name w:val="Subtitle Char"/>
    <w:basedOn w:val="DefaultParagraphFont"/>
    <w:link w:val="Subtitle"/>
    <w:uiPriority w:val="11"/>
    <w:rsid w:val="00E3302C"/>
    <w:rPr>
      <w:rFonts w:asciiTheme="minorHAnsi" w:eastAsiaTheme="majorEastAsia" w:hAnsiTheme="minorHAnsi" w:cstheme="majorBidi"/>
      <w:color w:val="707373" w:themeColor="text1" w:themeTint="A6"/>
      <w:spacing w:val="15"/>
      <w:sz w:val="28"/>
      <w:szCs w:val="28"/>
    </w:rPr>
  </w:style>
  <w:style w:type="character" w:styleId="IntenseEmphasis">
    <w:name w:val="Intense Emphasis"/>
    <w:basedOn w:val="DefaultParagraphFont"/>
    <w:uiPriority w:val="21"/>
    <w:semiHidden/>
    <w:unhideWhenUsed/>
    <w:rsid w:val="00E3302C"/>
    <w:rPr>
      <w:i/>
      <w:iCs/>
      <w:color w:val="9D1C23" w:themeColor="accent1" w:themeShade="BF"/>
    </w:rPr>
  </w:style>
  <w:style w:type="paragraph" w:styleId="IntenseQuote">
    <w:name w:val="Intense Quote"/>
    <w:basedOn w:val="Normal"/>
    <w:next w:val="Normal"/>
    <w:link w:val="IntenseQuoteChar"/>
    <w:uiPriority w:val="30"/>
    <w:semiHidden/>
    <w:unhideWhenUsed/>
    <w:rsid w:val="00E3302C"/>
    <w:pPr>
      <w:pBdr>
        <w:top w:val="single" w:sz="4" w:space="10" w:color="9D1C23" w:themeColor="accent1" w:themeShade="BF"/>
        <w:bottom w:val="single" w:sz="4" w:space="10" w:color="9D1C23" w:themeColor="accent1" w:themeShade="BF"/>
      </w:pBdr>
      <w:spacing w:before="360" w:after="360"/>
      <w:ind w:left="864" w:right="864"/>
      <w:jc w:val="center"/>
    </w:pPr>
    <w:rPr>
      <w:i/>
      <w:iCs/>
      <w:color w:val="9D1C23" w:themeColor="accent1" w:themeShade="BF"/>
    </w:rPr>
  </w:style>
  <w:style w:type="character" w:customStyle="1" w:styleId="IntenseQuoteChar">
    <w:name w:val="Intense Quote Char"/>
    <w:basedOn w:val="DefaultParagraphFont"/>
    <w:link w:val="IntenseQuote"/>
    <w:uiPriority w:val="30"/>
    <w:semiHidden/>
    <w:rsid w:val="00E3302C"/>
    <w:rPr>
      <w:i/>
      <w:iCs/>
      <w:color w:val="9D1C23" w:themeColor="accent1" w:themeShade="BF"/>
      <w:sz w:val="21"/>
      <w:szCs w:val="24"/>
    </w:rPr>
  </w:style>
  <w:style w:type="character" w:styleId="IntenseReference">
    <w:name w:val="Intense Reference"/>
    <w:basedOn w:val="DefaultParagraphFont"/>
    <w:uiPriority w:val="32"/>
    <w:rsid w:val="00E3302C"/>
    <w:rPr>
      <w:b/>
      <w:bCs/>
      <w:smallCaps/>
      <w:color w:val="9D1C23" w:themeColor="accent1" w:themeShade="BF"/>
      <w:spacing w:val="5"/>
    </w:rPr>
  </w:style>
  <w:style w:type="character" w:styleId="LineNumber">
    <w:name w:val="line number"/>
    <w:basedOn w:val="DefaultParagraphFont"/>
    <w:uiPriority w:val="99"/>
    <w:semiHidden/>
    <w:unhideWhenUsed/>
    <w:rsid w:val="00847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8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SVA för nya 2016">
      <a:dk1>
        <a:srgbClr val="262727"/>
      </a:dk1>
      <a:lt1>
        <a:srgbClr val="FFFFFF"/>
      </a:lt1>
      <a:dk2>
        <a:srgbClr val="262727"/>
      </a:dk2>
      <a:lt2>
        <a:srgbClr val="3A3C3C"/>
      </a:lt2>
      <a:accent1>
        <a:srgbClr val="D22630"/>
      </a:accent1>
      <a:accent2>
        <a:srgbClr val="F2A900"/>
      </a:accent2>
      <a:accent3>
        <a:srgbClr val="43B02A"/>
      </a:accent3>
      <a:accent4>
        <a:srgbClr val="00A9CE"/>
      </a:accent4>
      <a:accent5>
        <a:srgbClr val="EB997E"/>
      </a:accent5>
      <a:accent6>
        <a:srgbClr val="262727"/>
      </a:accent6>
      <a:hlink>
        <a:srgbClr val="3B3D3C"/>
      </a:hlink>
      <a:folHlink>
        <a:srgbClr val="A4A7A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4B1310FC8F924C86B44CA83C43E5FB" ma:contentTypeVersion="18" ma:contentTypeDescription="Create a new document." ma:contentTypeScope="" ma:versionID="db53720546fe59b6b124c0e0229ba300">
  <xsd:schema xmlns:xsd="http://www.w3.org/2001/XMLSchema" xmlns:xs="http://www.w3.org/2001/XMLSchema" xmlns:p="http://schemas.microsoft.com/office/2006/metadata/properties" xmlns:ns2="607b9d99-ded0-4fdc-8885-6e291e187ec3" xmlns:ns3="9d85bb94-5910-4d72-b997-61d62a04c9c5" targetNamespace="http://schemas.microsoft.com/office/2006/metadata/properties" ma:root="true" ma:fieldsID="f9343c0859a92f2f53d543575ab80986" ns2:_="" ns3:_="">
    <xsd:import namespace="607b9d99-ded0-4fdc-8885-6e291e187ec3"/>
    <xsd:import namespace="9d85bb94-5910-4d72-b997-61d62a04c9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7b9d99-ded0-4fdc-8885-6e291e187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81b1f7-f615-4b2e-ab6e-f6d91c60a2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85bb94-5910-4d72-b997-61d62a04c9c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296365e-b6e0-4894-8ebd-25f7960ec6ba}" ma:internalName="TaxCatchAll" ma:showField="CatchAllData" ma:web="9d85bb94-5910-4d72-b997-61d62a04c9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7b9d99-ded0-4fdc-8885-6e291e187ec3">
      <Terms xmlns="http://schemas.microsoft.com/office/infopath/2007/PartnerControls"/>
    </lcf76f155ced4ddcb4097134ff3c332f>
    <TaxCatchAll xmlns="9d85bb94-5910-4d72-b997-61d62a04c9c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1731C0-A92C-4FD1-89D6-F0382F951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7b9d99-ded0-4fdc-8885-6e291e187ec3"/>
    <ds:schemaRef ds:uri="9d85bb94-5910-4d72-b997-61d62a04c9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AA7590-16CF-4319-9A80-43196EE19335}">
  <ds:schemaRefs>
    <ds:schemaRef ds:uri="http://schemas.openxmlformats.org/officeDocument/2006/bibliography"/>
  </ds:schemaRefs>
</ds:datastoreItem>
</file>

<file path=customXml/itemProps3.xml><?xml version="1.0" encoding="utf-8"?>
<ds:datastoreItem xmlns:ds="http://schemas.openxmlformats.org/officeDocument/2006/customXml" ds:itemID="{EFD3F18D-E43B-4CA2-91AF-BE95F83EB162}">
  <ds:schemaRefs>
    <ds:schemaRef ds:uri="http://schemas.microsoft.com/office/2006/metadata/properties"/>
    <ds:schemaRef ds:uri="http://schemas.microsoft.com/office/infopath/2007/PartnerControls"/>
    <ds:schemaRef ds:uri="607b9d99-ded0-4fdc-8885-6e291e187ec3"/>
    <ds:schemaRef ds:uri="9d85bb94-5910-4d72-b997-61d62a04c9c5"/>
  </ds:schemaRefs>
</ds:datastoreItem>
</file>

<file path=customXml/itemProps4.xml><?xml version="1.0" encoding="utf-8"?>
<ds:datastoreItem xmlns:ds="http://schemas.openxmlformats.org/officeDocument/2006/customXml" ds:itemID="{701BF712-3903-4272-98E0-35A6598C18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676</Words>
  <Characters>3857</Characters>
  <Application>Microsoft Office Word</Application>
  <DocSecurity>0</DocSecurity>
  <Lines>32</Lines>
  <Paragraphs>9</Paragraphs>
  <ScaleCrop>false</ScaleCrop>
  <Company>SVA</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 från SVA</dc:title>
  <dc:subject/>
  <dc:creator>Hyeyoung Kim</dc:creator>
  <cp:keywords>Faktablad</cp:keywords>
  <dc:description/>
  <cp:lastModifiedBy>Hyeyoung Kim</cp:lastModifiedBy>
  <cp:revision>88</cp:revision>
  <dcterms:created xsi:type="dcterms:W3CDTF">2026-06-05T11:18:00Z</dcterms:created>
  <dcterms:modified xsi:type="dcterms:W3CDTF">2026-06-26T09:11:00Z</dcterms:modified>
</cp:coreProperties>
</file>