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6D" w:rsidRPr="001224DD" w:rsidRDefault="0081636D" w:rsidP="0081636D">
      <w:pPr>
        <w:rPr>
          <w:rFonts w:ascii="Times New Roman" w:hAnsi="Times New Roman" w:cs="Times New Roman"/>
          <w:sz w:val="24"/>
          <w:szCs w:val="24"/>
        </w:rPr>
      </w:pPr>
      <w:r w:rsidRPr="001224DD">
        <w:rPr>
          <w:rFonts w:ascii="Times New Roman" w:hAnsi="Times New Roman" w:cs="Times New Roman"/>
          <w:sz w:val="24"/>
          <w:szCs w:val="24"/>
        </w:rPr>
        <w:t>Table 4: Multivariate Analysis by Binary Logistic Regression of Predictors of Non-diagnostic Cytology in Surgeon-Performed Thyroid FNA</w:t>
      </w:r>
    </w:p>
    <w:p w:rsidR="0081636D" w:rsidRPr="001224DD" w:rsidRDefault="0081636D" w:rsidP="0081636D">
      <w:pPr>
        <w:rPr>
          <w:rFonts w:ascii="Times New Roman" w:hAnsi="Times New Roman" w:cs="Times New Roman"/>
          <w:sz w:val="24"/>
          <w:szCs w:val="24"/>
        </w:rPr>
      </w:pPr>
      <w:r w:rsidRPr="001224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6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1476"/>
        <w:gridCol w:w="1683"/>
        <w:gridCol w:w="1476"/>
      </w:tblGrid>
      <w:tr w:rsidR="0081636D" w:rsidRPr="00157C82" w:rsidTr="00311347"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Variable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Odds Ratio</w:t>
            </w:r>
          </w:p>
        </w:tc>
        <w:tc>
          <w:tcPr>
            <w:tcW w:w="1683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95% CI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Sig.</w:t>
            </w:r>
          </w:p>
        </w:tc>
      </w:tr>
      <w:tr w:rsidR="0081636D" w:rsidRPr="00157C82" w:rsidTr="00311347"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Palpability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  <w:tc>
          <w:tcPr>
            <w:tcW w:w="1683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0.264-2.096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81636D" w:rsidRPr="00157C82" w:rsidTr="00311347">
        <w:trPr>
          <w:trHeight w:val="494"/>
        </w:trPr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Size &lt;1cm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1.900</w:t>
            </w:r>
          </w:p>
        </w:tc>
        <w:tc>
          <w:tcPr>
            <w:tcW w:w="1683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0.641-5.637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</w:tr>
      <w:tr w:rsidR="0081636D" w:rsidRPr="00157C82" w:rsidTr="00311347"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Cystic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4.441</w:t>
            </w:r>
          </w:p>
        </w:tc>
        <w:tc>
          <w:tcPr>
            <w:tcW w:w="1683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1.785-11.045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81636D" w:rsidRPr="00157C82" w:rsidTr="00311347"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Resident-performed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4.497</w:t>
            </w:r>
          </w:p>
        </w:tc>
        <w:tc>
          <w:tcPr>
            <w:tcW w:w="1683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0.849-30.228</w:t>
            </w:r>
          </w:p>
        </w:tc>
        <w:tc>
          <w:tcPr>
            <w:tcW w:w="1476" w:type="dxa"/>
            <w:shd w:val="clear" w:color="auto" w:fill="auto"/>
          </w:tcPr>
          <w:p w:rsidR="0081636D" w:rsidRPr="00157C82" w:rsidRDefault="0081636D" w:rsidP="0031134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C82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</w:tbl>
    <w:p w:rsidR="00993540" w:rsidRPr="00252AC2" w:rsidRDefault="00993540" w:rsidP="009935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on 131 patients, for a total of 180 nodules aspirated (139 diagnostic, 41 non-diagnostic).</w:t>
      </w:r>
    </w:p>
    <w:p w:rsidR="008D6377" w:rsidRDefault="008D6377">
      <w:bookmarkStart w:id="0" w:name="_GoBack"/>
      <w:bookmarkEnd w:id="0"/>
    </w:p>
    <w:sectPr w:rsidR="008D6377" w:rsidSect="009E5F4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6D"/>
    <w:rsid w:val="0081636D"/>
    <w:rsid w:val="008D6377"/>
    <w:rsid w:val="00993540"/>
    <w:rsid w:val="009E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36D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36D"/>
    <w:rPr>
      <w:rFonts w:ascii="Arial" w:eastAsia="Times New Roman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Macintosh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Isaac</dc:creator>
  <cp:keywords/>
  <dc:description/>
  <cp:lastModifiedBy>Andre Isaac</cp:lastModifiedBy>
  <cp:revision>2</cp:revision>
  <dcterms:created xsi:type="dcterms:W3CDTF">2014-10-11T18:40:00Z</dcterms:created>
  <dcterms:modified xsi:type="dcterms:W3CDTF">2014-10-11T18:40:00Z</dcterms:modified>
</cp:coreProperties>
</file>