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185" w:rsidRPr="00B64CAE" w:rsidRDefault="00DC5185" w:rsidP="00DC5185">
      <w:pPr>
        <w:jc w:val="both"/>
        <w:rPr>
          <w:sz w:val="20"/>
          <w:szCs w:val="20"/>
          <w:lang w:val="en-US"/>
        </w:rPr>
      </w:pPr>
      <w:r w:rsidRPr="00B64CAE">
        <w:rPr>
          <w:b/>
          <w:sz w:val="20"/>
          <w:szCs w:val="20"/>
          <w:lang w:val="en-US"/>
        </w:rPr>
        <w:t xml:space="preserve">Supplementary table </w:t>
      </w:r>
      <w:r>
        <w:rPr>
          <w:b/>
          <w:sz w:val="20"/>
          <w:szCs w:val="20"/>
          <w:lang w:val="en-US"/>
        </w:rPr>
        <w:t>S</w:t>
      </w:r>
      <w:r w:rsidR="00A11F47">
        <w:rPr>
          <w:b/>
          <w:sz w:val="20"/>
          <w:szCs w:val="20"/>
          <w:lang w:val="en-US"/>
        </w:rPr>
        <w:t>II</w:t>
      </w:r>
      <w:r w:rsidRPr="00B64CAE">
        <w:rPr>
          <w:b/>
          <w:sz w:val="20"/>
          <w:szCs w:val="20"/>
          <w:lang w:val="en-US"/>
        </w:rPr>
        <w:t xml:space="preserve">: Mutation detection in </w:t>
      </w:r>
      <w:proofErr w:type="spellStart"/>
      <w:r w:rsidRPr="00B64CAE">
        <w:rPr>
          <w:b/>
          <w:sz w:val="20"/>
          <w:szCs w:val="20"/>
          <w:lang w:val="en-US"/>
        </w:rPr>
        <w:t>glioma</w:t>
      </w:r>
      <w:proofErr w:type="spellEnd"/>
      <w:r w:rsidRPr="00B64CAE">
        <w:rPr>
          <w:b/>
          <w:sz w:val="20"/>
          <w:szCs w:val="20"/>
          <w:lang w:val="en-US"/>
        </w:rPr>
        <w:t xml:space="preserve"> samples.</w:t>
      </w:r>
      <w:r w:rsidRPr="00B64CAE">
        <w:rPr>
          <w:sz w:val="20"/>
          <w:szCs w:val="20"/>
          <w:lang w:val="en-US"/>
        </w:rPr>
        <w:t xml:space="preserve"> A Fisher’s exact test was performed to identify genetic mutations that distinguish the clusters A, B, and C as defined in Figure 1. Mutations that were present in at least 10 percent of the </w:t>
      </w:r>
      <w:r>
        <w:rPr>
          <w:sz w:val="20"/>
          <w:szCs w:val="20"/>
          <w:lang w:val="en-US"/>
        </w:rPr>
        <w:t xml:space="preserve">unique </w:t>
      </w:r>
      <w:r w:rsidRPr="00B64CAE">
        <w:rPr>
          <w:sz w:val="20"/>
          <w:szCs w:val="20"/>
          <w:lang w:val="en-US"/>
        </w:rPr>
        <w:t xml:space="preserve">reads were tested for significance.  There were no significant differences between cluster A vs. C. The cutoff for the FDR was </w:t>
      </w:r>
      <w:r>
        <w:rPr>
          <w:sz w:val="20"/>
          <w:szCs w:val="20"/>
          <w:lang w:val="en-US"/>
        </w:rPr>
        <w:t xml:space="preserve">set at </w:t>
      </w:r>
      <w:r w:rsidRPr="00B64CAE">
        <w:rPr>
          <w:sz w:val="20"/>
          <w:szCs w:val="20"/>
          <w:lang w:val="en-US"/>
        </w:rPr>
        <w:t>0.01. Genes shown here were significantly different between clusters.</w:t>
      </w:r>
    </w:p>
    <w:tbl>
      <w:tblPr>
        <w:tblStyle w:val="Lichtearcering-accent11"/>
        <w:tblW w:w="9953" w:type="dxa"/>
        <w:tblLook w:val="04A0"/>
      </w:tblPr>
      <w:tblGrid>
        <w:gridCol w:w="1668"/>
        <w:gridCol w:w="1749"/>
        <w:gridCol w:w="1560"/>
        <w:gridCol w:w="1708"/>
        <w:gridCol w:w="1560"/>
        <w:gridCol w:w="1708"/>
      </w:tblGrid>
      <w:tr w:rsidR="00DC5185" w:rsidRPr="00B64CAE" w:rsidTr="005E27D5">
        <w:trPr>
          <w:cnfStyle w:val="100000000000"/>
          <w:trHeight w:val="300"/>
        </w:trPr>
        <w:tc>
          <w:tcPr>
            <w:cnfStyle w:val="001000000000"/>
            <w:tcW w:w="166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Cluster A vs. B</w:t>
            </w:r>
          </w:p>
        </w:tc>
        <w:tc>
          <w:tcPr>
            <w:tcW w:w="1749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1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DC5185" w:rsidRPr="00B64CAE" w:rsidTr="005E27D5">
        <w:trPr>
          <w:cnfStyle w:val="000000100000"/>
          <w:trHeight w:val="300"/>
        </w:trPr>
        <w:tc>
          <w:tcPr>
            <w:cnfStyle w:val="001000000000"/>
            <w:tcW w:w="166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 xml:space="preserve">Gene </w:t>
            </w:r>
            <w:proofErr w:type="spellStart"/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mutation</w:t>
            </w:r>
            <w:proofErr w:type="spellEnd"/>
          </w:p>
        </w:tc>
        <w:tc>
          <w:tcPr>
            <w:tcW w:w="1749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  <w:t xml:space="preserve">Gene </w:t>
            </w:r>
            <w:proofErr w:type="spellStart"/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  <w:t>mutation</w:t>
            </w:r>
            <w:proofErr w:type="spellEnd"/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  <w:t>Present in A</w:t>
            </w: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  <w:t>Present in B</w:t>
            </w: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  <w:t>p-value</w:t>
            </w:r>
            <w:proofErr w:type="spellEnd"/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eastAsia="nl-NL"/>
              </w:rPr>
              <w:t>FDR</w:t>
            </w:r>
          </w:p>
        </w:tc>
      </w:tr>
      <w:tr w:rsidR="00DC5185" w:rsidRPr="00B64CAE" w:rsidTr="005E27D5">
        <w:trPr>
          <w:trHeight w:val="300"/>
        </w:trPr>
        <w:tc>
          <w:tcPr>
            <w:cnfStyle w:val="001000000000"/>
            <w:tcW w:w="166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IDH1</w:t>
            </w:r>
          </w:p>
        </w:tc>
        <w:tc>
          <w:tcPr>
            <w:tcW w:w="1749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p.Arg132His</w:t>
            </w: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/26</w:t>
            </w: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28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/38</w:t>
            </w: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4.44E-10</w:t>
            </w: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  <w:t>3.11E-05</w:t>
            </w:r>
          </w:p>
        </w:tc>
      </w:tr>
      <w:tr w:rsidR="00DC5185" w:rsidRPr="00B64CAE" w:rsidTr="005E27D5">
        <w:trPr>
          <w:cnfStyle w:val="000000100000"/>
          <w:trHeight w:val="300"/>
        </w:trPr>
        <w:tc>
          <w:tcPr>
            <w:cnfStyle w:val="001000000000"/>
            <w:tcW w:w="166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49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nl-NL"/>
              </w:rPr>
            </w:pPr>
          </w:p>
        </w:tc>
      </w:tr>
      <w:tr w:rsidR="00DC5185" w:rsidRPr="00B64CAE" w:rsidTr="005E27D5">
        <w:trPr>
          <w:trHeight w:val="300"/>
        </w:trPr>
        <w:tc>
          <w:tcPr>
            <w:cnfStyle w:val="001000000000"/>
            <w:tcW w:w="166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Cluster B vs. C</w:t>
            </w:r>
          </w:p>
        </w:tc>
        <w:tc>
          <w:tcPr>
            <w:tcW w:w="1749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</w:p>
        </w:tc>
      </w:tr>
      <w:tr w:rsidR="00DC5185" w:rsidRPr="00B64CAE" w:rsidTr="005E27D5">
        <w:trPr>
          <w:cnfStyle w:val="000000100000"/>
          <w:trHeight w:val="300"/>
        </w:trPr>
        <w:tc>
          <w:tcPr>
            <w:cnfStyle w:val="001000000000"/>
            <w:tcW w:w="166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Gene mutation</w:t>
            </w:r>
          </w:p>
        </w:tc>
        <w:tc>
          <w:tcPr>
            <w:tcW w:w="1749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  <w:t>Gene mutation</w:t>
            </w: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  <w:t>Present in B</w:t>
            </w: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  <w:t>Present in C</w:t>
            </w: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  <w:t>p-value</w:t>
            </w: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100000"/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b/>
                <w:color w:val="000000"/>
                <w:sz w:val="20"/>
                <w:szCs w:val="20"/>
                <w:lang w:val="en-US" w:eastAsia="nl-NL"/>
              </w:rPr>
              <w:t>FDR</w:t>
            </w:r>
          </w:p>
        </w:tc>
      </w:tr>
      <w:tr w:rsidR="00DC5185" w:rsidRPr="00B64CAE" w:rsidTr="005E27D5">
        <w:trPr>
          <w:trHeight w:val="300"/>
        </w:trPr>
        <w:tc>
          <w:tcPr>
            <w:cnfStyle w:val="001000000000"/>
            <w:tcW w:w="166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SDHA</w:t>
            </w:r>
          </w:p>
        </w:tc>
        <w:tc>
          <w:tcPr>
            <w:tcW w:w="1749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p.Leu18_Ala19dup</w:t>
            </w: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37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/38</w:t>
            </w: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0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/5</w:t>
            </w:r>
          </w:p>
        </w:tc>
        <w:tc>
          <w:tcPr>
            <w:tcW w:w="1560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6.23E-06</w:t>
            </w:r>
          </w:p>
        </w:tc>
        <w:tc>
          <w:tcPr>
            <w:tcW w:w="1708" w:type="dxa"/>
            <w:noWrap/>
            <w:vAlign w:val="center"/>
            <w:hideMark/>
          </w:tcPr>
          <w:p w:rsidR="00DC5185" w:rsidRPr="00B64CAE" w:rsidRDefault="00DC5185" w:rsidP="005E27D5">
            <w:pPr>
              <w:jc w:val="both"/>
              <w:cnfStyle w:val="000000000000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</w:pPr>
            <w:r w:rsidRPr="00B64CAE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nl-NL"/>
              </w:rPr>
              <w:t>2.98E-05</w:t>
            </w:r>
          </w:p>
        </w:tc>
      </w:tr>
    </w:tbl>
    <w:p w:rsidR="00BC6D31" w:rsidRPr="00DC5185" w:rsidRDefault="00BC6D31" w:rsidP="00DC5185">
      <w:pPr>
        <w:rPr>
          <w:szCs w:val="20"/>
        </w:rPr>
      </w:pPr>
    </w:p>
    <w:sectPr w:rsidR="00BC6D31" w:rsidRPr="00DC5185" w:rsidSect="00B64CA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6002" w:rsidRDefault="00A66002" w:rsidP="00342CD6">
      <w:r>
        <w:separator/>
      </w:r>
    </w:p>
  </w:endnote>
  <w:endnote w:type="continuationSeparator" w:id="0">
    <w:p w:rsidR="00A66002" w:rsidRDefault="00A66002" w:rsidP="00342C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Voetteks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Voetteks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6002" w:rsidRDefault="00A66002" w:rsidP="00342CD6">
      <w:r>
        <w:separator/>
      </w:r>
    </w:p>
  </w:footnote>
  <w:footnote w:type="continuationSeparator" w:id="0">
    <w:p w:rsidR="00A66002" w:rsidRDefault="00A66002" w:rsidP="00342CD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Koptekst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Kopteks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D31" w:rsidRDefault="00BC6D31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4CAE"/>
    <w:rsid w:val="000118DA"/>
    <w:rsid w:val="00013876"/>
    <w:rsid w:val="00022E89"/>
    <w:rsid w:val="00076DF6"/>
    <w:rsid w:val="00137207"/>
    <w:rsid w:val="00180F9A"/>
    <w:rsid w:val="001B4C32"/>
    <w:rsid w:val="001F5EDA"/>
    <w:rsid w:val="00244CD9"/>
    <w:rsid w:val="00250207"/>
    <w:rsid w:val="002F3490"/>
    <w:rsid w:val="00342CD6"/>
    <w:rsid w:val="00357E37"/>
    <w:rsid w:val="003C3B80"/>
    <w:rsid w:val="00584FC6"/>
    <w:rsid w:val="005C376B"/>
    <w:rsid w:val="005D4BF5"/>
    <w:rsid w:val="005E3BB8"/>
    <w:rsid w:val="007D25AE"/>
    <w:rsid w:val="007D332F"/>
    <w:rsid w:val="00810F94"/>
    <w:rsid w:val="0086724F"/>
    <w:rsid w:val="00953CF6"/>
    <w:rsid w:val="009C784A"/>
    <w:rsid w:val="009D5A2C"/>
    <w:rsid w:val="009D7738"/>
    <w:rsid w:val="00A10E5D"/>
    <w:rsid w:val="00A11F47"/>
    <w:rsid w:val="00A326A5"/>
    <w:rsid w:val="00A66002"/>
    <w:rsid w:val="00AA5824"/>
    <w:rsid w:val="00AE7734"/>
    <w:rsid w:val="00AF2ACC"/>
    <w:rsid w:val="00B1126A"/>
    <w:rsid w:val="00B55D5D"/>
    <w:rsid w:val="00B64CAE"/>
    <w:rsid w:val="00BA4AA9"/>
    <w:rsid w:val="00BA4DA3"/>
    <w:rsid w:val="00BC6D31"/>
    <w:rsid w:val="00C07863"/>
    <w:rsid w:val="00C237BF"/>
    <w:rsid w:val="00C241E5"/>
    <w:rsid w:val="00C309A9"/>
    <w:rsid w:val="00C34636"/>
    <w:rsid w:val="00C41640"/>
    <w:rsid w:val="00D41FEA"/>
    <w:rsid w:val="00D655D4"/>
    <w:rsid w:val="00DB2F0F"/>
    <w:rsid w:val="00DC3344"/>
    <w:rsid w:val="00DC5185"/>
    <w:rsid w:val="00E45C4E"/>
    <w:rsid w:val="00F7009F"/>
    <w:rsid w:val="00F956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64CAE"/>
    <w:pPr>
      <w:spacing w:after="0" w:line="240" w:lineRule="auto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Lichtearcering-accent11">
    <w:name w:val="Lichte arcering - accent 11"/>
    <w:basedOn w:val="Standaardtabel"/>
    <w:uiPriority w:val="60"/>
    <w:rsid w:val="00B64CA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Koptekst">
    <w:name w:val="header"/>
    <w:basedOn w:val="Standaard"/>
    <w:link w:val="KoptekstChar"/>
    <w:uiPriority w:val="99"/>
    <w:semiHidden/>
    <w:unhideWhenUsed/>
    <w:rsid w:val="00B64C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B64CAE"/>
  </w:style>
  <w:style w:type="paragraph" w:styleId="Voettekst">
    <w:name w:val="footer"/>
    <w:basedOn w:val="Standaard"/>
    <w:link w:val="VoettekstChar"/>
    <w:uiPriority w:val="99"/>
    <w:semiHidden/>
    <w:unhideWhenUsed/>
    <w:rsid w:val="00B64C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B64CAE"/>
  </w:style>
  <w:style w:type="character" w:styleId="Hyperlink">
    <w:name w:val="Hyperlink"/>
    <w:basedOn w:val="Standaardalinea-lettertype"/>
    <w:uiPriority w:val="99"/>
    <w:semiHidden/>
    <w:unhideWhenUsed/>
    <w:rsid w:val="00B64CAE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B64CAE"/>
    <w:rPr>
      <w:color w:val="800080"/>
      <w:u w:val="single"/>
    </w:rPr>
  </w:style>
  <w:style w:type="paragraph" w:customStyle="1" w:styleId="xl64">
    <w:name w:val="xl64"/>
    <w:basedOn w:val="Standaard"/>
    <w:rsid w:val="00B64CAE"/>
    <w:pPr>
      <w:shd w:val="clear" w:color="000000" w:fill="C6EFCE"/>
      <w:spacing w:before="100" w:beforeAutospacing="1" w:after="100" w:afterAutospacing="1"/>
    </w:pPr>
    <w:rPr>
      <w:rFonts w:ascii="Times New Roman" w:eastAsia="Times New Roman" w:hAnsi="Times New Roman" w:cs="Times New Roman"/>
      <w:color w:val="006100"/>
      <w:sz w:val="24"/>
      <w:szCs w:val="24"/>
      <w:lang w:eastAsia="nl-NL"/>
    </w:rPr>
  </w:style>
  <w:style w:type="paragraph" w:customStyle="1" w:styleId="xl65">
    <w:name w:val="xl65"/>
    <w:basedOn w:val="Standaard"/>
    <w:rsid w:val="00B64CAE"/>
    <w:pPr>
      <w:shd w:val="clear" w:color="000000" w:fill="C6EFCE"/>
      <w:spacing w:before="100" w:beforeAutospacing="1" w:after="100" w:afterAutospacing="1"/>
    </w:pPr>
    <w:rPr>
      <w:rFonts w:ascii="Times New Roman" w:eastAsia="Times New Roman" w:hAnsi="Times New Roman" w:cs="Times New Roman"/>
      <w:color w:val="006100"/>
      <w:sz w:val="24"/>
      <w:szCs w:val="24"/>
      <w:lang w:eastAsia="nl-NL"/>
    </w:rPr>
  </w:style>
  <w:style w:type="paragraph" w:customStyle="1" w:styleId="xl66">
    <w:name w:val="xl66"/>
    <w:basedOn w:val="Standaard"/>
    <w:rsid w:val="00B64CAE"/>
    <w:pPr>
      <w:shd w:val="clear" w:color="000000" w:fill="C6EFCE"/>
      <w:spacing w:before="100" w:beforeAutospacing="1" w:after="100" w:afterAutospacing="1"/>
    </w:pPr>
    <w:rPr>
      <w:rFonts w:ascii="Times New Roman" w:eastAsia="Times New Roman" w:hAnsi="Times New Roman" w:cs="Times New Roman"/>
      <w:color w:val="0061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64CAE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64CAE"/>
    <w:rPr>
      <w:rFonts w:ascii="Tahoma" w:hAnsi="Tahoma" w:cs="Tahoma"/>
      <w:sz w:val="16"/>
      <w:szCs w:val="16"/>
    </w:rPr>
  </w:style>
  <w:style w:type="table" w:customStyle="1" w:styleId="Lichtearcering-accent12">
    <w:name w:val="Lichte arcering - accent 12"/>
    <w:basedOn w:val="Standaardtabel"/>
    <w:uiPriority w:val="60"/>
    <w:rsid w:val="00B64CA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St Radboud</Company>
  <LinksUpToDate>false</LinksUpToDate>
  <CharactersWithSpaces>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z513152</dc:creator>
  <cp:lastModifiedBy>William Leenders</cp:lastModifiedBy>
  <cp:revision>4</cp:revision>
  <dcterms:created xsi:type="dcterms:W3CDTF">2019-08-06T07:24:00Z</dcterms:created>
  <dcterms:modified xsi:type="dcterms:W3CDTF">2019-09-07T11:34:00Z</dcterms:modified>
</cp:coreProperties>
</file>