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B2D" w:rsidRDefault="00A44B2D">
      <w:r w:rsidRPr="00A44B2D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0A51F0B0" wp14:editId="644B2D34">
            <wp:simplePos x="0" y="0"/>
            <wp:positionH relativeFrom="margin">
              <wp:posOffset>-363855</wp:posOffset>
            </wp:positionH>
            <wp:positionV relativeFrom="paragraph">
              <wp:posOffset>-157480</wp:posOffset>
            </wp:positionV>
            <wp:extent cx="5009224" cy="3824148"/>
            <wp:effectExtent l="0" t="0" r="1270" b="508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9224" cy="3824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44B2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9E64B9" wp14:editId="798AB0F2">
                <wp:simplePos x="0" y="0"/>
                <wp:positionH relativeFrom="column">
                  <wp:posOffset>-321945</wp:posOffset>
                </wp:positionH>
                <wp:positionV relativeFrom="paragraph">
                  <wp:posOffset>-266700</wp:posOffset>
                </wp:positionV>
                <wp:extent cx="294640" cy="276860"/>
                <wp:effectExtent l="0" t="0" r="0" b="0"/>
                <wp:wrapNone/>
                <wp:docPr id="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640" cy="276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44B2D" w:rsidRDefault="00A44B2D" w:rsidP="00A44B2D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A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0A9E64B9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-25.35pt;margin-top:-21pt;width:23.2pt;height:21.8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" filled="f" stroked="f">
                <v:textbox style="mso-fit-shape-to-text:t">
                  <w:txbxContent>
                    <w:p w:rsidR="00A44B2D" w:rsidRDefault="00A44B2D" w:rsidP="00A44B2D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A44B2D" w:rsidRDefault="00A44B2D">
      <w:r w:rsidRPr="00A44B2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0435A6" wp14:editId="6C8B0F86">
                <wp:simplePos x="0" y="0"/>
                <wp:positionH relativeFrom="margin">
                  <wp:align>left</wp:align>
                </wp:positionH>
                <wp:positionV relativeFrom="paragraph">
                  <wp:posOffset>3434715</wp:posOffset>
                </wp:positionV>
                <wp:extent cx="4772025" cy="1384995"/>
                <wp:effectExtent l="0" t="0" r="0" b="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13849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44B2D" w:rsidRPr="00C270A2" w:rsidRDefault="007C46D8" w:rsidP="00A44B2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lang w:val="en-US"/>
                              </w:rPr>
                              <w:t>F</w:t>
                            </w:r>
                            <w:r w:rsidR="00A44B2D" w:rsidRPr="00A44B2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lang w:val="en-US"/>
                              </w:rPr>
                              <w:t>ig</w:t>
                            </w:r>
                            <w:r w:rsidR="000B5FFF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lang w:val="en-US"/>
                              </w:rPr>
                              <w:t>ure</w:t>
                            </w:r>
                            <w:r w:rsidR="00A44B2D" w:rsidRPr="00A44B2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lang w:val="en-US"/>
                              </w:rPr>
                              <w:t>S</w:t>
                            </w:r>
                            <w:r w:rsidR="00A44B2D" w:rsidRPr="00A44B2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lang w:val="en-US"/>
                              </w:rPr>
                              <w:t>1</w:t>
                            </w:r>
                            <w:r w:rsidR="00A44B2D" w:rsidRPr="00A44B2D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>: A) In type I (</w:t>
                            </w:r>
                            <w:proofErr w:type="spellStart"/>
                            <w:r w:rsidR="00A44B2D" w:rsidRPr="00A44B2D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>leukocortical</w:t>
                            </w:r>
                            <w:proofErr w:type="spellEnd"/>
                            <w:r w:rsidR="00A44B2D" w:rsidRPr="00A44B2D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>) lesions, demyelination is present indicated by loss of PLP in connected WM and GM areas (a). MHC-II + cells are more abundant in the WM-part of the lesion compared to the GM-part of the lesion (b)</w:t>
                            </w:r>
                            <w:proofErr w:type="gramStart"/>
                            <w:r w:rsidR="00A44B2D" w:rsidRPr="00A44B2D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.  </w:t>
                            </w:r>
                            <w:proofErr w:type="gramEnd"/>
                            <w:r w:rsidR="00A44B2D" w:rsidRPr="00A44B2D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>Dashed lines indicate the edge of the lesion and the border between WM and GM. Representative images of immunoreactivity for MHC-II, Iba-1, TMEM119 ,and P2RY12 in the WM demyelinated (c, d, e, f) and GM demyelinated areas (g, h, i, j) of type I (</w:t>
                            </w:r>
                            <w:proofErr w:type="spellStart"/>
                            <w:r w:rsidR="00A44B2D" w:rsidRPr="00A44B2D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>leukocortical</w:t>
                            </w:r>
                            <w:proofErr w:type="spellEnd"/>
                            <w:r w:rsidR="00A44B2D" w:rsidRPr="00A44B2D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) lesions. </w:t>
                            </w:r>
                            <w:proofErr w:type="spellStart"/>
                            <w:r w:rsidR="00A44B2D" w:rsidRPr="00A44B2D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>Scalebars</w:t>
                            </w:r>
                            <w:proofErr w:type="spellEnd"/>
                            <w:r w:rsidR="00A44B2D" w:rsidRPr="00A44B2D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(a-b and c-j) = 50 µm. </w:t>
                            </w:r>
                            <w:proofErr w:type="spellStart"/>
                            <w:r w:rsidR="00A44B2D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>Scalebar</w:t>
                            </w:r>
                            <w:proofErr w:type="spellEnd"/>
                            <w:r w:rsidR="00A44B2D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(</w:t>
                            </w:r>
                            <w:proofErr w:type="spellStart"/>
                            <w:r w:rsidR="00A44B2D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>a</w:t>
                            </w:r>
                            <w:proofErr w:type="gramStart"/>
                            <w:r w:rsidR="00A44B2D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>,b</w:t>
                            </w:r>
                            <w:proofErr w:type="spellEnd"/>
                            <w:proofErr w:type="gramEnd"/>
                            <w:r w:rsidR="00A44B2D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and c-j)= 100 µm.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7" type="#_x0000_t202" style="position:absolute;margin-left:0;margin-top:270.45pt;width:375.75pt;height:109.05pt;z-index:25166438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" filled="f" stroked="f">
                <v:textbox style="mso-fit-shape-to-text:t">
                  <w:txbxContent>
                    <w:p w:rsidR="00A44B2D" w:rsidRPr="00C270A2" w:rsidRDefault="007C46D8" w:rsidP="00A44B2D">
                      <w:pPr>
                        <w:pStyle w:val="NormalWeb"/>
                        <w:spacing w:before="0" w:beforeAutospacing="0" w:after="0" w:afterAutospacing="0"/>
                        <w:rPr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lang w:val="en-US"/>
                        </w:rPr>
                        <w:t>F</w:t>
                      </w:r>
                      <w:r w:rsidR="00A44B2D" w:rsidRPr="00A44B2D">
                        <w:rPr>
                          <w:b/>
                          <w:bCs/>
                          <w:color w:val="000000" w:themeColor="text1"/>
                          <w:kern w:val="24"/>
                          <w:lang w:val="en-US"/>
                        </w:rPr>
                        <w:t>ig</w:t>
                      </w:r>
                      <w:r w:rsidR="000B5FFF">
                        <w:rPr>
                          <w:b/>
                          <w:bCs/>
                          <w:color w:val="000000" w:themeColor="text1"/>
                          <w:kern w:val="24"/>
                          <w:lang w:val="en-US"/>
                        </w:rPr>
                        <w:t>ure</w:t>
                      </w:r>
                      <w:r w:rsidR="00A44B2D" w:rsidRPr="00A44B2D">
                        <w:rPr>
                          <w:b/>
                          <w:bCs/>
                          <w:color w:val="000000" w:themeColor="text1"/>
                          <w:kern w:val="24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lang w:val="en-US"/>
                        </w:rPr>
                        <w:t>S</w:t>
                      </w:r>
                      <w:r w:rsidR="00A44B2D" w:rsidRPr="00A44B2D">
                        <w:rPr>
                          <w:b/>
                          <w:bCs/>
                          <w:color w:val="000000" w:themeColor="text1"/>
                          <w:kern w:val="24"/>
                          <w:lang w:val="en-US"/>
                        </w:rPr>
                        <w:t>1</w:t>
                      </w:r>
                      <w:r w:rsidR="00A44B2D" w:rsidRPr="00A44B2D">
                        <w:rPr>
                          <w:color w:val="000000" w:themeColor="text1"/>
                          <w:kern w:val="24"/>
                          <w:lang w:val="en-US"/>
                        </w:rPr>
                        <w:t>: A) In type I (</w:t>
                      </w:r>
                      <w:proofErr w:type="spellStart"/>
                      <w:r w:rsidR="00A44B2D" w:rsidRPr="00A44B2D">
                        <w:rPr>
                          <w:color w:val="000000" w:themeColor="text1"/>
                          <w:kern w:val="24"/>
                          <w:lang w:val="en-US"/>
                        </w:rPr>
                        <w:t>leukocortical</w:t>
                      </w:r>
                      <w:proofErr w:type="spellEnd"/>
                      <w:r w:rsidR="00A44B2D" w:rsidRPr="00A44B2D">
                        <w:rPr>
                          <w:color w:val="000000" w:themeColor="text1"/>
                          <w:kern w:val="24"/>
                          <w:lang w:val="en-US"/>
                        </w:rPr>
                        <w:t>) lesions, demyelination is present indicated by loss of PLP in connected WM and GM areas (a). MHC-II + cells are more abundant in the WM-part of the lesion compared to the GM-part of the lesion (b)</w:t>
                      </w:r>
                      <w:proofErr w:type="gramStart"/>
                      <w:r w:rsidR="00A44B2D" w:rsidRPr="00A44B2D">
                        <w:rPr>
                          <w:color w:val="000000" w:themeColor="text1"/>
                          <w:kern w:val="24"/>
                          <w:lang w:val="en-US"/>
                        </w:rPr>
                        <w:t xml:space="preserve">.  </w:t>
                      </w:r>
                      <w:proofErr w:type="gramEnd"/>
                      <w:r w:rsidR="00A44B2D" w:rsidRPr="00A44B2D">
                        <w:rPr>
                          <w:color w:val="000000" w:themeColor="text1"/>
                          <w:kern w:val="24"/>
                          <w:lang w:val="en-US"/>
                        </w:rPr>
                        <w:t>Dashed lines indicate the edge of the lesion and the border between WM and GM. Representative images of immunoreactivity for MHC-II, Iba-1, TMEM119 ,and P2RY12 in the WM demyelinated (c, d, e, f) and GM demyelinated areas (g, h, i, j) of type I (</w:t>
                      </w:r>
                      <w:proofErr w:type="spellStart"/>
                      <w:r w:rsidR="00A44B2D" w:rsidRPr="00A44B2D">
                        <w:rPr>
                          <w:color w:val="000000" w:themeColor="text1"/>
                          <w:kern w:val="24"/>
                          <w:lang w:val="en-US"/>
                        </w:rPr>
                        <w:t>leukocortical</w:t>
                      </w:r>
                      <w:proofErr w:type="spellEnd"/>
                      <w:r w:rsidR="00A44B2D" w:rsidRPr="00A44B2D">
                        <w:rPr>
                          <w:color w:val="000000" w:themeColor="text1"/>
                          <w:kern w:val="24"/>
                          <w:lang w:val="en-US"/>
                        </w:rPr>
                        <w:t xml:space="preserve">) lesions. </w:t>
                      </w:r>
                      <w:proofErr w:type="spellStart"/>
                      <w:r w:rsidR="00A44B2D" w:rsidRPr="00A44B2D">
                        <w:rPr>
                          <w:color w:val="000000" w:themeColor="text1"/>
                          <w:kern w:val="24"/>
                          <w:lang w:val="en-US"/>
                        </w:rPr>
                        <w:t>Scalebars</w:t>
                      </w:r>
                      <w:proofErr w:type="spellEnd"/>
                      <w:r w:rsidR="00A44B2D" w:rsidRPr="00A44B2D">
                        <w:rPr>
                          <w:color w:val="000000" w:themeColor="text1"/>
                          <w:kern w:val="24"/>
                          <w:lang w:val="en-US"/>
                        </w:rPr>
                        <w:t xml:space="preserve"> (a-b and c-j) = 50 µm. </w:t>
                      </w:r>
                      <w:proofErr w:type="spellStart"/>
                      <w:r w:rsidR="00A44B2D">
                        <w:rPr>
                          <w:color w:val="000000" w:themeColor="text1"/>
                          <w:kern w:val="24"/>
                          <w:lang w:val="en-US"/>
                        </w:rPr>
                        <w:t>Scalebar</w:t>
                      </w:r>
                      <w:proofErr w:type="spellEnd"/>
                      <w:r w:rsidR="00A44B2D">
                        <w:rPr>
                          <w:color w:val="000000" w:themeColor="text1"/>
                          <w:kern w:val="24"/>
                          <w:lang w:val="en-US"/>
                        </w:rPr>
                        <w:t xml:space="preserve"> (</w:t>
                      </w:r>
                      <w:proofErr w:type="spellStart"/>
                      <w:r w:rsidR="00A44B2D">
                        <w:rPr>
                          <w:color w:val="000000" w:themeColor="text1"/>
                          <w:kern w:val="24"/>
                          <w:lang w:val="en-US"/>
                        </w:rPr>
                        <w:t>a</w:t>
                      </w:r>
                      <w:proofErr w:type="gramStart"/>
                      <w:r w:rsidR="00A44B2D">
                        <w:rPr>
                          <w:color w:val="000000" w:themeColor="text1"/>
                          <w:kern w:val="24"/>
                          <w:lang w:val="en-US"/>
                        </w:rPr>
                        <w:t>,b</w:t>
                      </w:r>
                      <w:proofErr w:type="spellEnd"/>
                      <w:proofErr w:type="gramEnd"/>
                      <w:r w:rsidR="00A44B2D">
                        <w:rPr>
                          <w:color w:val="000000" w:themeColor="text1"/>
                          <w:kern w:val="24"/>
                          <w:lang w:val="en-US"/>
                        </w:rPr>
                        <w:t xml:space="preserve"> and c-j)= 100 µm.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br w:type="page"/>
      </w:r>
    </w:p>
    <w:p w:rsidR="00A44B2D" w:rsidRDefault="00A44B2D">
      <w:r w:rsidRPr="00A44B2D">
        <w:rPr>
          <w:noProof/>
          <w:lang w:val="en-US"/>
        </w:rPr>
        <w:lastRenderedPageBreak/>
        <w:drawing>
          <wp:anchor distT="0" distB="0" distL="114300" distR="114300" simplePos="0" relativeHeight="251667456" behindDoc="0" locked="0" layoutInCell="1" allowOverlap="1" wp14:anchorId="1FFFAA09" wp14:editId="2E2AD424">
            <wp:simplePos x="0" y="0"/>
            <wp:positionH relativeFrom="column">
              <wp:posOffset>681355</wp:posOffset>
            </wp:positionH>
            <wp:positionV relativeFrom="paragraph">
              <wp:posOffset>-614045</wp:posOffset>
            </wp:positionV>
            <wp:extent cx="4029075" cy="3838386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38383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F057D2">
      <w:r w:rsidRPr="00A44B2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E7EB24" wp14:editId="63348A49">
                <wp:simplePos x="0" y="0"/>
                <wp:positionH relativeFrom="column">
                  <wp:posOffset>1152525</wp:posOffset>
                </wp:positionH>
                <wp:positionV relativeFrom="paragraph">
                  <wp:posOffset>12065</wp:posOffset>
                </wp:positionV>
                <wp:extent cx="3170904" cy="769441"/>
                <wp:effectExtent l="0" t="0" r="0" b="0"/>
                <wp:wrapNone/>
                <wp:docPr id="7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0904" cy="7694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44B2D" w:rsidRDefault="000B5FFF" w:rsidP="00A44B2D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A44B2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F</w:t>
                            </w:r>
                            <w:r w:rsidR="00A44B2D" w:rsidRPr="00A44B2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ig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ure</w:t>
                            </w:r>
                            <w:r w:rsidR="00A44B2D" w:rsidRPr="00A44B2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S</w:t>
                            </w:r>
                            <w:r w:rsidR="00A44B2D" w:rsidRPr="00A44B2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 xml:space="preserve">2: </w:t>
                            </w:r>
                            <w:r w:rsidR="00A44B2D" w:rsidRPr="00A44B2D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 xml:space="preserve">TMEM119 and P2RY12 immunoreactivity shows complete overlap with Iba-1 immunoreactivity in the normal appearing GM (a-b) and WM (c-d). </w:t>
                            </w:r>
                            <w:r w:rsidR="00A44B2D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Scalebar = 50 µm.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90.75pt;margin-top:.95pt;width:249.7pt;height:60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" filled="f" stroked="f">
                <v:textbox style="mso-fit-shape-to-text:t">
                  <w:txbxContent>
                    <w:p w:rsidR="00A44B2D" w:rsidRDefault="000B5FFF" w:rsidP="00A44B2D">
                      <w:pPr>
                        <w:pStyle w:val="NormalWeb"/>
                        <w:spacing w:before="0" w:beforeAutospacing="0" w:after="0" w:afterAutospacing="0"/>
                      </w:pPr>
                      <w:r w:rsidRPr="00A44B2D">
                        <w:rPr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>F</w:t>
                      </w:r>
                      <w:r w:rsidR="00A44B2D" w:rsidRPr="00A44B2D">
                        <w:rPr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>ig</w:t>
                      </w: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>ure</w:t>
                      </w:r>
                      <w:r w:rsidR="00A44B2D" w:rsidRPr="00A44B2D">
                        <w:rPr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>S</w:t>
                      </w:r>
                      <w:r w:rsidR="00A44B2D" w:rsidRPr="00A44B2D">
                        <w:rPr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 xml:space="preserve">2: </w:t>
                      </w:r>
                      <w:r w:rsidR="00A44B2D" w:rsidRPr="00A44B2D">
                        <w:rPr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 xml:space="preserve">TMEM119 and P2RY12 immunoreactivity shows complete overlap with Iba-1 immunoreactivity in the normal appearing GM (a-b) and WM (c-d). </w:t>
                      </w:r>
                      <w:r w:rsidR="00A44B2D">
                        <w:rPr>
                          <w:color w:val="000000" w:themeColor="text1"/>
                          <w:kern w:val="24"/>
                          <w:sz w:val="22"/>
                          <w:szCs w:val="22"/>
                        </w:rPr>
                        <w:t>Scalebar = 50 µm.</w:t>
                      </w:r>
                    </w:p>
                  </w:txbxContent>
                </v:textbox>
              </v:shape>
            </w:pict>
          </mc:Fallback>
        </mc:AlternateContent>
      </w:r>
    </w:p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A44B2D" w:rsidRDefault="00A44B2D"/>
    <w:p w:rsidR="0037343A" w:rsidRDefault="00A44B2D">
      <w:r w:rsidRPr="00A44B2D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90F856" wp14:editId="0593F9E0">
                <wp:simplePos x="0" y="0"/>
                <wp:positionH relativeFrom="column">
                  <wp:posOffset>2853055</wp:posOffset>
                </wp:positionH>
                <wp:positionV relativeFrom="paragraph">
                  <wp:posOffset>338455</wp:posOffset>
                </wp:positionV>
                <wp:extent cx="2828925" cy="1169551"/>
                <wp:effectExtent l="0" t="0" r="0" b="0"/>
                <wp:wrapNone/>
                <wp:docPr id="1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116955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44B2D" w:rsidRPr="008C3CF3" w:rsidRDefault="000B5FFF" w:rsidP="00A44B2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>F</w:t>
                            </w:r>
                            <w:r w:rsidR="00A44B2D" w:rsidRPr="008C3CF3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>ig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>ure</w:t>
                            </w:r>
                            <w:r w:rsidR="00A44B2D" w:rsidRPr="008C3CF3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>S</w:t>
                            </w:r>
                            <w:r w:rsidR="00A44B2D" w:rsidRPr="008C3CF3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>3</w:t>
                            </w:r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 xml:space="preserve">: Validation </w:t>
                            </w:r>
                            <w:proofErr w:type="gramStart"/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>of  culture</w:t>
                            </w:r>
                            <w:proofErr w:type="gramEnd"/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 xml:space="preserve"> of primary human microglia derived from WM (left) and GM (right). WM and GM derived microglia show similar AIF-1 mRNA levels and no amplification of GFAP mRNA was </w:t>
                            </w:r>
                            <w:proofErr w:type="spellStart"/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>foun</w:t>
                            </w:r>
                            <w:proofErr w:type="spellEnd"/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 xml:space="preserve"> indicating that microglial cultures were not contaminated with astrocytes (a). In addition, similar expression and regulation of MRC (b) and IL-1</w:t>
                            </w:r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l-GR"/>
                              </w:rPr>
                              <w:t>β</w:t>
                            </w:r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 xml:space="preserve"> mRNA (c) is found in WM and GM derived primary human microglia indicating that WM and GM derived microglia do not differ in their response to IFN</w:t>
                            </w:r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l-GR"/>
                              </w:rPr>
                              <w:t>γ</w:t>
                            </w:r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>+LPS and IL-4</w:t>
                            </w:r>
                            <w:proofErr w:type="gramStart"/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 xml:space="preserve">.  </w:t>
                            </w:r>
                            <w:proofErr w:type="gramEnd"/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>Data presented as individual patient-derived microglia measurements and the mean (bars). N=10 for all WM-derived microglia conditions, N=</w:t>
                            </w:r>
                            <w:proofErr w:type="gramStart"/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>7</w:t>
                            </w:r>
                            <w:proofErr w:type="gramEnd"/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 xml:space="preserve"> for IL-4 treated GM-derived microglia N=8 for IFN</w:t>
                            </w:r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l-GR"/>
                              </w:rPr>
                              <w:t>γ+</w:t>
                            </w:r>
                            <w:r w:rsidR="00A44B2D" w:rsidRPr="008C3CF3">
                              <w:rPr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en-US"/>
                              </w:rPr>
                              <w:t xml:space="preserve">LPS treated GM-derived microglia and N=9 for untreated GM-derived microglia.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5" o:spid="_x0000_s1029" type="#_x0000_t202" style="position:absolute;margin-left:224.65pt;margin-top:26.65pt;width:222.75pt;height:92.1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" filled="f" stroked="f">
                <v:textbox style="mso-fit-shape-to-text:t">
                  <w:txbxContent>
                    <w:p w:rsidR="00A44B2D" w:rsidRPr="008C3CF3" w:rsidRDefault="000B5FFF" w:rsidP="00A44B2D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>F</w:t>
                      </w:r>
                      <w:r w:rsidR="00A44B2D" w:rsidRPr="008C3CF3">
                        <w:rPr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>ig</w:t>
                      </w: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>ure</w:t>
                      </w:r>
                      <w:r w:rsidR="00A44B2D" w:rsidRPr="008C3CF3">
                        <w:rPr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>S</w:t>
                      </w:r>
                      <w:r w:rsidR="00A44B2D" w:rsidRPr="008C3CF3">
                        <w:rPr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>3</w:t>
                      </w:r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 xml:space="preserve">: Validation </w:t>
                      </w:r>
                      <w:proofErr w:type="gramStart"/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>of  culture</w:t>
                      </w:r>
                      <w:proofErr w:type="gramEnd"/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 xml:space="preserve"> of primary human microglia derived from WM (left) and GM (right). WM and GM derived microglia show similar AIF-1 mRNA levels and no amplification of GFAP mRNA was </w:t>
                      </w:r>
                      <w:proofErr w:type="spellStart"/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>foun</w:t>
                      </w:r>
                      <w:proofErr w:type="spellEnd"/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 xml:space="preserve"> indicating that microglial cultures were not contaminated with astrocytes (a). In addition, similar expression and regulation of MRC (b) and IL-1</w:t>
                      </w:r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l-GR"/>
                        </w:rPr>
                        <w:t>β</w:t>
                      </w:r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 xml:space="preserve"> mRNA (c) is found in WM and GM derived primary human microglia indicating that WM and GM derived microglia do not differ in their response to IFN</w:t>
                      </w:r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l-GR"/>
                        </w:rPr>
                        <w:t>γ</w:t>
                      </w:r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>+LPS and IL-4</w:t>
                      </w:r>
                      <w:proofErr w:type="gramStart"/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 xml:space="preserve">.  </w:t>
                      </w:r>
                      <w:proofErr w:type="gramEnd"/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>Data presented as individual patient-derived microglia measurements and the mean (bars). N=10 for all WM-derived microglia conditions, N=</w:t>
                      </w:r>
                      <w:proofErr w:type="gramStart"/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>7</w:t>
                      </w:r>
                      <w:proofErr w:type="gramEnd"/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 xml:space="preserve"> for IL-4 treated GM-derived microglia N=8 for IFN</w:t>
                      </w:r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l-GR"/>
                        </w:rPr>
                        <w:t>γ+</w:t>
                      </w:r>
                      <w:r w:rsidR="00A44B2D" w:rsidRPr="008C3CF3">
                        <w:rPr>
                          <w:color w:val="000000" w:themeColor="text1"/>
                          <w:kern w:val="24"/>
                          <w:sz w:val="22"/>
                          <w:szCs w:val="20"/>
                          <w:lang w:val="en-US"/>
                        </w:rPr>
                        <w:t xml:space="preserve">LPS treated GM-derived microglia and N=9 for untreated GM-derived microglia.  </w:t>
                      </w:r>
                    </w:p>
                  </w:txbxContent>
                </v:textbox>
              </v:shape>
            </w:pict>
          </mc:Fallback>
        </mc:AlternateContent>
      </w:r>
      <w:r w:rsidRPr="00A44B2D">
        <w:rPr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43D73D1C" wp14:editId="3350462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491350" cy="6427041"/>
            <wp:effectExtent l="0" t="0" r="0" b="0"/>
            <wp:wrapNone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91350" cy="64270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44B2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2B1C32" wp14:editId="48E55B18">
                <wp:simplePos x="0" y="0"/>
                <wp:positionH relativeFrom="column">
                  <wp:posOffset>128905</wp:posOffset>
                </wp:positionH>
                <wp:positionV relativeFrom="paragraph">
                  <wp:posOffset>96520</wp:posOffset>
                </wp:positionV>
                <wp:extent cx="269626" cy="276999"/>
                <wp:effectExtent l="0" t="0" r="0" b="0"/>
                <wp:wrapNone/>
                <wp:docPr id="8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626" cy="27699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44B2D" w:rsidRDefault="00A44B2D" w:rsidP="00A44B2D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a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182B1C32" id="_x0000_s1030" type="#_x0000_t202" style="position:absolute;margin-left:10.15pt;margin-top:7.6pt;width:21.25pt;height:21.8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" filled="f" stroked="f">
                <v:textbox style="mso-fit-shape-to-text:t">
                  <w:txbxContent>
                    <w:p w:rsidR="00A44B2D" w:rsidRDefault="00A44B2D" w:rsidP="00A44B2D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A44B2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0F165B" wp14:editId="61D988E8">
                <wp:simplePos x="0" y="0"/>
                <wp:positionH relativeFrom="column">
                  <wp:posOffset>128905</wp:posOffset>
                </wp:positionH>
                <wp:positionV relativeFrom="paragraph">
                  <wp:posOffset>1974850</wp:posOffset>
                </wp:positionV>
                <wp:extent cx="279244" cy="276999"/>
                <wp:effectExtent l="0" t="0" r="0" b="0"/>
                <wp:wrapNone/>
                <wp:docPr id="9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244" cy="27699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44B2D" w:rsidRDefault="00A44B2D" w:rsidP="00A44B2D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b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40F165B" id="TextBox 6" o:spid="_x0000_s1031" type="#_x0000_t202" style="position:absolute;margin-left:10.15pt;margin-top:155.5pt;width:22pt;height:21.8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" filled="f" stroked="f">
                <v:textbox style="mso-fit-shape-to-text:t">
                  <w:txbxContent>
                    <w:p w:rsidR="00A44B2D" w:rsidRDefault="00A44B2D" w:rsidP="00A44B2D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A44B2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5B3303" wp14:editId="23C0E803">
                <wp:simplePos x="0" y="0"/>
                <wp:positionH relativeFrom="column">
                  <wp:posOffset>96520</wp:posOffset>
                </wp:positionH>
                <wp:positionV relativeFrom="paragraph">
                  <wp:posOffset>4003040</wp:posOffset>
                </wp:positionV>
                <wp:extent cx="279244" cy="276999"/>
                <wp:effectExtent l="0" t="0" r="0" b="0"/>
                <wp:wrapNone/>
                <wp:docPr id="10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244" cy="27699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44B2D" w:rsidRDefault="00A44B2D" w:rsidP="00A44B2D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c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65B3303" id="TextBox 7" o:spid="_x0000_s1032" type="#_x0000_t202" style="position:absolute;margin-left:7.6pt;margin-top:315.2pt;width:22pt;height:21.8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" filled="f" stroked="f">
                <v:textbox style="mso-fit-shape-to-text:t">
                  <w:txbxContent>
                    <w:p w:rsidR="00A44B2D" w:rsidRDefault="00A44B2D" w:rsidP="00A44B2D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>
      <w:bookmarkStart w:id="0" w:name="_GoBack"/>
      <w:bookmarkEnd w:id="0"/>
    </w:p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/>
    <w:p w:rsidR="00C270A2" w:rsidRDefault="00C270A2" w:rsidP="00C270A2">
      <w:pPr>
        <w:rPr>
          <w:rFonts w:ascii="Times New Roman" w:hAnsi="Times New Roman" w:cs="Times New Roman"/>
          <w:b/>
          <w:lang w:val="en-US"/>
        </w:rPr>
      </w:pPr>
    </w:p>
    <w:sectPr w:rsidR="00C27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4"/>
  </w:docVars>
  <w:rsids>
    <w:rsidRoot w:val="007F68F2"/>
    <w:rsid w:val="00001D89"/>
    <w:rsid w:val="000B5FFF"/>
    <w:rsid w:val="00336CBA"/>
    <w:rsid w:val="0037343A"/>
    <w:rsid w:val="00753E3D"/>
    <w:rsid w:val="00787BD9"/>
    <w:rsid w:val="007C46D8"/>
    <w:rsid w:val="007D26E4"/>
    <w:rsid w:val="007F68F2"/>
    <w:rsid w:val="008C3CF3"/>
    <w:rsid w:val="009D6F32"/>
    <w:rsid w:val="00A44B2D"/>
    <w:rsid w:val="00BF33DD"/>
    <w:rsid w:val="00C270A2"/>
    <w:rsid w:val="00C333E1"/>
    <w:rsid w:val="00DF7145"/>
    <w:rsid w:val="00F0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68F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nl-NL"/>
    </w:rPr>
  </w:style>
  <w:style w:type="table" w:styleId="TableGrid">
    <w:name w:val="Table Grid"/>
    <w:basedOn w:val="TableNormal"/>
    <w:uiPriority w:val="59"/>
    <w:rsid w:val="00C27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1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8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68F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nl-NL"/>
    </w:rPr>
  </w:style>
  <w:style w:type="table" w:styleId="TableGrid">
    <w:name w:val="Table Grid"/>
    <w:basedOn w:val="TableNormal"/>
    <w:uiPriority w:val="59"/>
    <w:rsid w:val="00C27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1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VUmc</Company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Wageningen, T.A. van (Thecla)</dc:creator>
  <cp:keywords/>
  <dc:description/>
  <cp:lastModifiedBy>RITINAMBACAN</cp:lastModifiedBy>
  <cp:revision>6</cp:revision>
  <dcterms:created xsi:type="dcterms:W3CDTF">2019-11-12T14:26:00Z</dcterms:created>
  <dcterms:modified xsi:type="dcterms:W3CDTF">2019-11-21T06:54:00Z</dcterms:modified>
</cp:coreProperties>
</file>