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161" w:rsidRDefault="00964161" w:rsidP="00964161">
      <w:pPr>
        <w:spacing w:line="480" w:lineRule="auto"/>
        <w:jc w:val="center"/>
      </w:pPr>
      <w:r>
        <w:rPr>
          <w:noProof/>
        </w:rPr>
        <w:drawing>
          <wp:inline distT="0" distB="0" distL="0" distR="0" wp14:anchorId="0FEE2B40" wp14:editId="3EFE0227">
            <wp:extent cx="4076700" cy="2066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t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2" t="12535" r="11378" b="25641"/>
                    <a:stretch/>
                  </pic:blipFill>
                  <pic:spPr bwMode="auto">
                    <a:xfrm>
                      <a:off x="0" y="0"/>
                      <a:ext cx="407670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161" w:rsidRDefault="00964161" w:rsidP="00964161">
      <w:pPr>
        <w:spacing w:line="480" w:lineRule="auto"/>
        <w:rPr>
          <w:b/>
        </w:rPr>
      </w:pPr>
      <w:bookmarkStart w:id="0" w:name="OLE_LINK6"/>
      <w:r>
        <w:rPr>
          <w:b/>
        </w:rPr>
        <w:t>Figure S2</w:t>
      </w:r>
      <w:r>
        <w:t xml:space="preserve"> </w:t>
      </w:r>
      <w:r>
        <w:rPr>
          <w:b/>
        </w:rPr>
        <w:t xml:space="preserve">– Representative </w:t>
      </w:r>
      <w:proofErr w:type="spellStart"/>
      <w:r>
        <w:rPr>
          <w:b/>
        </w:rPr>
        <w:t>GCase</w:t>
      </w:r>
      <w:proofErr w:type="spellEnd"/>
      <w:r>
        <w:rPr>
          <w:b/>
        </w:rPr>
        <w:t xml:space="preserve"> Blots from </w:t>
      </w:r>
      <w:proofErr w:type="spellStart"/>
      <w:r>
        <w:rPr>
          <w:b/>
        </w:rPr>
        <w:t>Gaucher</w:t>
      </w:r>
      <w:proofErr w:type="spellEnd"/>
      <w:r>
        <w:rPr>
          <w:b/>
        </w:rPr>
        <w:t xml:space="preserve"> Disease Fibroblasts.</w:t>
      </w:r>
    </w:p>
    <w:bookmarkEnd w:id="0"/>
    <w:p w:rsidR="00964161" w:rsidRDefault="00964161" w:rsidP="00964161">
      <w:pPr>
        <w:spacing w:line="480" w:lineRule="auto"/>
      </w:pPr>
      <w:proofErr w:type="spellStart"/>
      <w:r>
        <w:t>GCase</w:t>
      </w:r>
      <w:proofErr w:type="spellEnd"/>
      <w:r>
        <w:t xml:space="preserve"> in a control fibroblast line (</w:t>
      </w:r>
      <w:proofErr w:type="spellStart"/>
      <w:r>
        <w:t>Coriell</w:t>
      </w:r>
      <w:proofErr w:type="spellEnd"/>
      <w:r>
        <w:t xml:space="preserve"> #GM00730), a heterozygous </w:t>
      </w:r>
      <w:r w:rsidRPr="00E411D4">
        <w:rPr>
          <w:i/>
        </w:rPr>
        <w:t>GBA</w:t>
      </w:r>
      <w:r>
        <w:t xml:space="preserve"> L444P line (#GM00878), and two homozygous </w:t>
      </w:r>
      <w:r>
        <w:rPr>
          <w:i/>
        </w:rPr>
        <w:t>GBA</w:t>
      </w:r>
      <w:r>
        <w:t xml:space="preserve"> L444P lines (#GM08760 and GM00877), was analyzed by western blot using the rabbit polyclonal </w:t>
      </w:r>
      <w:proofErr w:type="spellStart"/>
      <w:r>
        <w:t>GCase</w:t>
      </w:r>
      <w:proofErr w:type="spellEnd"/>
      <w:r>
        <w:t xml:space="preserve"> antibody. </w:t>
      </w:r>
      <w:r>
        <w:rPr>
          <w:b/>
        </w:rPr>
        <w:t>a</w:t>
      </w:r>
      <w:r>
        <w:t xml:space="preserve">, </w:t>
      </w:r>
      <w:proofErr w:type="gramStart"/>
      <w:r w:rsidRPr="008C58D7">
        <w:t>In</w:t>
      </w:r>
      <w:proofErr w:type="gramEnd"/>
      <w:r>
        <w:t xml:space="preserve"> all lines, </w:t>
      </w:r>
      <w:proofErr w:type="spellStart"/>
      <w:r>
        <w:t>GCase</w:t>
      </w:r>
      <w:proofErr w:type="spellEnd"/>
      <w:r>
        <w:t xml:space="preserve"> was more heavily glycosylated and ran at a higher apparent molecular weight than in brain samples. As observed in FTD-</w:t>
      </w:r>
      <w:r>
        <w:rPr>
          <w:i/>
        </w:rPr>
        <w:t>GRN</w:t>
      </w:r>
      <w:r>
        <w:t xml:space="preserve"> cases, lines carrying the L444P mutation had a more prominent low-molecular weight </w:t>
      </w:r>
      <w:proofErr w:type="spellStart"/>
      <w:r>
        <w:t>GCase</w:t>
      </w:r>
      <w:proofErr w:type="spellEnd"/>
      <w:r>
        <w:t xml:space="preserve"> band than the control line. </w:t>
      </w:r>
      <w:r>
        <w:rPr>
          <w:b/>
        </w:rPr>
        <w:t>b</w:t>
      </w:r>
      <w:r>
        <w:t xml:space="preserve">, Unlike brain samples, this low-molecular weight band was sensitive to Endo H, indicating that it was comprised of immature </w:t>
      </w:r>
      <w:proofErr w:type="spellStart"/>
      <w:r>
        <w:t>GCase</w:t>
      </w:r>
      <w:proofErr w:type="spellEnd"/>
      <w:r>
        <w:t xml:space="preserve"> that did not exit the endoplasmic reticulum. Endo = endoglycosidase H, PNG = </w:t>
      </w:r>
      <w:proofErr w:type="spellStart"/>
      <w:r>
        <w:t>PNGase</w:t>
      </w:r>
      <w:proofErr w:type="spellEnd"/>
      <w:r>
        <w:t xml:space="preserve"> F.</w:t>
      </w:r>
    </w:p>
    <w:p w:rsidR="00425A6D" w:rsidRDefault="00425A6D">
      <w:bookmarkStart w:id="1" w:name="_GoBack"/>
      <w:bookmarkEnd w:id="1"/>
    </w:p>
    <w:sectPr w:rsidR="00425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35"/>
    <w:rsid w:val="00425A6D"/>
    <w:rsid w:val="006A1D35"/>
    <w:rsid w:val="0096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91ABF-B02B-47A1-AB6A-CD6575135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D35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Arrant, Andrew E (Campus)</dc:creator>
  <cp:keywords/>
  <dc:description/>
  <cp:lastModifiedBy>Arrant, Andrew E (Campus)</cp:lastModifiedBy>
  <cp:revision>2</cp:revision>
  <dcterms:created xsi:type="dcterms:W3CDTF">2019-12-12T13:14:00Z</dcterms:created>
  <dcterms:modified xsi:type="dcterms:W3CDTF">2019-12-12T13:14:00Z</dcterms:modified>
</cp:coreProperties>
</file>