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D4B50" w14:textId="77777777" w:rsidR="00A32453" w:rsidRPr="00D564D0" w:rsidRDefault="00A32453" w:rsidP="00A32453">
      <w:pPr>
        <w:pStyle w:val="Head"/>
        <w:spacing w:line="480" w:lineRule="auto"/>
        <w:rPr>
          <w:i/>
        </w:rPr>
      </w:pPr>
      <w:r>
        <w:t xml:space="preserve">Title:  </w:t>
      </w:r>
      <w:r w:rsidRPr="00D564D0">
        <w:rPr>
          <w:i/>
        </w:rPr>
        <w:t>KLF4</w:t>
      </w:r>
      <w:r w:rsidRPr="00D564D0">
        <w:rPr>
          <w:i/>
          <w:vertAlign w:val="superscript"/>
        </w:rPr>
        <w:t>K409Q</w:t>
      </w:r>
      <w:r w:rsidRPr="00D564D0">
        <w:rPr>
          <w:iCs/>
        </w:rPr>
        <w:t>–mutated meningiomas show enhanced hypoxia signaling and respond to mTORC1 inhibitor treatment</w:t>
      </w:r>
    </w:p>
    <w:p w14:paraId="586D3279" w14:textId="77777777" w:rsidR="00A514FA" w:rsidRPr="00AE7D09" w:rsidRDefault="00A514FA" w:rsidP="00A514FA">
      <w:pPr>
        <w:pStyle w:val="Teaser"/>
        <w:spacing w:line="360" w:lineRule="auto"/>
        <w:rPr>
          <w:lang w:val="en-DE"/>
        </w:rPr>
      </w:pPr>
      <w:r w:rsidRPr="00987EE5">
        <w:rPr>
          <w:b/>
        </w:rPr>
        <w:t>Authors:</w:t>
      </w:r>
      <w:r>
        <w:t xml:space="preserve">  </w:t>
      </w:r>
      <w:r w:rsidRPr="00AA15C0">
        <w:t>Niklas von Spreckelsen</w:t>
      </w:r>
      <w:r w:rsidRPr="00AA15C0">
        <w:rPr>
          <w:vertAlign w:val="superscript"/>
        </w:rPr>
        <w:t>1,2,3, †</w:t>
      </w:r>
      <w:r w:rsidRPr="00AA15C0">
        <w:t>, Natalie Waldt</w:t>
      </w:r>
      <w:r w:rsidRPr="00AA15C0">
        <w:rPr>
          <w:vertAlign w:val="superscript"/>
        </w:rPr>
        <w:t>1†</w:t>
      </w:r>
      <w:r w:rsidRPr="00AA15C0">
        <w:t>, Rebecca Poetschke</w:t>
      </w:r>
      <w:r w:rsidRPr="00AA15C0">
        <w:rPr>
          <w:vertAlign w:val="superscript"/>
        </w:rPr>
        <w:t>4†</w:t>
      </w:r>
      <w:r w:rsidRPr="00AA15C0">
        <w:t>, Christoph Kesseler</w:t>
      </w:r>
      <w:r w:rsidRPr="00AA15C0">
        <w:rPr>
          <w:vertAlign w:val="superscript"/>
        </w:rPr>
        <w:t>1</w:t>
      </w:r>
      <w:r w:rsidRPr="00AA15C0">
        <w:t>, Hildegard Dohmen</w:t>
      </w:r>
      <w:r w:rsidRPr="00AA15C0">
        <w:rPr>
          <w:vertAlign w:val="superscript"/>
        </w:rPr>
        <w:t>7</w:t>
      </w:r>
      <w:r w:rsidRPr="00AA15C0">
        <w:t>,</w:t>
      </w:r>
      <w:r w:rsidRPr="00AA15C0">
        <w:rPr>
          <w:vertAlign w:val="superscript"/>
        </w:rPr>
        <w:t xml:space="preserve"> </w:t>
      </w:r>
      <w:r w:rsidRPr="00AA15C0">
        <w:t>Hui-</w:t>
      </w:r>
      <w:proofErr w:type="spellStart"/>
      <w:r w:rsidRPr="00AA15C0">
        <w:t>Ke</w:t>
      </w:r>
      <w:proofErr w:type="spellEnd"/>
      <w:r w:rsidRPr="00AA15C0">
        <w:t xml:space="preserve"> Jiao</w:t>
      </w:r>
      <w:r w:rsidRPr="00AA15C0">
        <w:rPr>
          <w:vertAlign w:val="superscript"/>
        </w:rPr>
        <w:t>7</w:t>
      </w:r>
      <w:r w:rsidRPr="00AA15C0">
        <w:t>, Attila Nemeth</w:t>
      </w:r>
      <w:r w:rsidRPr="00AA15C0">
        <w:rPr>
          <w:vertAlign w:val="superscript"/>
        </w:rPr>
        <w:t>7</w:t>
      </w:r>
      <w:r w:rsidRPr="00AA15C0">
        <w:t>,Stefan Schob</w:t>
      </w:r>
      <w:r w:rsidRPr="00AA15C0">
        <w:rPr>
          <w:vertAlign w:val="superscript"/>
        </w:rPr>
        <w:t>9</w:t>
      </w:r>
      <w:r w:rsidRPr="00AA15C0">
        <w:t xml:space="preserve">, </w:t>
      </w:r>
      <w:proofErr w:type="spellStart"/>
      <w:r w:rsidRPr="00AA15C0">
        <w:t>Cordula</w:t>
      </w:r>
      <w:proofErr w:type="spellEnd"/>
      <w:r w:rsidRPr="00AA15C0">
        <w:t xml:space="preserve"> Scherlach</w:t>
      </w:r>
      <w:r w:rsidRPr="00AA15C0">
        <w:rPr>
          <w:vertAlign w:val="superscript"/>
        </w:rPr>
        <w:t>9</w:t>
      </w:r>
      <w:r w:rsidRPr="00AA15C0">
        <w:t xml:space="preserve">, </w:t>
      </w:r>
      <w:r w:rsidRPr="00AE7D09">
        <w:t>Ibrahim Erol Sandalcioglu</w:t>
      </w:r>
      <w:r w:rsidRPr="00AE7D09">
        <w:rPr>
          <w:vertAlign w:val="superscript"/>
        </w:rPr>
        <w:t>10</w:t>
      </w:r>
      <w:r>
        <w:t xml:space="preserve">, </w:t>
      </w:r>
      <w:r w:rsidRPr="00AE7D09">
        <w:rPr>
          <w:lang w:val="en-DE"/>
        </w:rPr>
        <w:t>Martina Deckert</w:t>
      </w:r>
      <w:r w:rsidRPr="00AE7D09">
        <w:rPr>
          <w:vertAlign w:val="superscript"/>
          <w:lang w:val="en-DE"/>
        </w:rPr>
        <w:t>5</w:t>
      </w:r>
      <w:r w:rsidRPr="00AE7D09">
        <w:rPr>
          <w:lang w:val="en-DE"/>
        </w:rPr>
        <w:t>, Frank Angenstein</w:t>
      </w:r>
      <w:r w:rsidRPr="00AE7D09">
        <w:rPr>
          <w:vertAlign w:val="superscript"/>
          <w:lang w:val="en-DE"/>
        </w:rPr>
        <w:t>6</w:t>
      </w:r>
      <w:r w:rsidRPr="00AE7D09">
        <w:rPr>
          <w:lang w:val="en-DE"/>
        </w:rPr>
        <w:t>, Boris Krischek</w:t>
      </w:r>
      <w:r w:rsidRPr="00AE7D09">
        <w:rPr>
          <w:vertAlign w:val="superscript"/>
          <w:lang w:val="en-DE"/>
        </w:rPr>
        <w:t>3</w:t>
      </w:r>
      <w:r w:rsidRPr="00AE7D09">
        <w:rPr>
          <w:lang w:val="en-DE"/>
        </w:rPr>
        <w:t>, Pantelis Stavrinou</w:t>
      </w:r>
      <w:r w:rsidRPr="00AE7D09">
        <w:rPr>
          <w:vertAlign w:val="superscript"/>
          <w:lang w:val="en-DE"/>
        </w:rPr>
        <w:t>3</w:t>
      </w:r>
      <w:r w:rsidRPr="00AE7D09">
        <w:rPr>
          <w:lang w:val="en-DE"/>
        </w:rPr>
        <w:t>, Marco Timmer</w:t>
      </w:r>
      <w:r w:rsidRPr="00AE7D09">
        <w:rPr>
          <w:vertAlign w:val="superscript"/>
          <w:lang w:val="en-DE"/>
        </w:rPr>
        <w:t>3</w:t>
      </w:r>
      <w:r w:rsidRPr="00AE7D09">
        <w:rPr>
          <w:lang w:val="en-DE"/>
        </w:rPr>
        <w:t>,</w:t>
      </w:r>
      <w:r w:rsidRPr="00AE7D09">
        <w:rPr>
          <w:vertAlign w:val="superscript"/>
          <w:lang w:val="en-DE"/>
        </w:rPr>
        <w:t xml:space="preserve"> </w:t>
      </w:r>
      <w:r w:rsidRPr="00AE7D09">
        <w:rPr>
          <w:lang w:val="en-DE"/>
        </w:rPr>
        <w:t>Marc Remke</w:t>
      </w:r>
      <w:r w:rsidRPr="00AE7D09">
        <w:rPr>
          <w:vertAlign w:val="superscript"/>
          <w:lang w:val="en-DE"/>
        </w:rPr>
        <w:t>8</w:t>
      </w:r>
      <w:r w:rsidRPr="00AE7D09">
        <w:rPr>
          <w:lang w:val="en-DE"/>
        </w:rPr>
        <w:t>, Elmar Kirches</w:t>
      </w:r>
      <w:r w:rsidRPr="00AE7D09">
        <w:rPr>
          <w:vertAlign w:val="superscript"/>
          <w:lang w:val="en-DE"/>
        </w:rPr>
        <w:t>1</w:t>
      </w:r>
      <w:r w:rsidRPr="00AE7D09">
        <w:rPr>
          <w:lang w:val="en-DE"/>
        </w:rPr>
        <w:t>, Roland Goldbrunner</w:t>
      </w:r>
      <w:r w:rsidRPr="00AE7D09">
        <w:rPr>
          <w:vertAlign w:val="superscript"/>
          <w:lang w:val="en-DE"/>
        </w:rPr>
        <w:t>3</w:t>
      </w:r>
      <w:r w:rsidRPr="00AE7D09">
        <w:rPr>
          <w:lang w:val="en-DE"/>
        </w:rPr>
        <w:t>, E. Antonio Chiocca</w:t>
      </w:r>
      <w:r w:rsidRPr="00AE7D09">
        <w:rPr>
          <w:vertAlign w:val="superscript"/>
          <w:lang w:val="en-DE"/>
        </w:rPr>
        <w:t>2</w:t>
      </w:r>
      <w:r w:rsidRPr="00AE7D09">
        <w:rPr>
          <w:lang w:val="en-DE"/>
        </w:rPr>
        <w:t>, Stefan Huettelmaier</w:t>
      </w:r>
      <w:r w:rsidRPr="00AE7D09">
        <w:rPr>
          <w:vertAlign w:val="superscript"/>
          <w:lang w:val="en-DE"/>
        </w:rPr>
        <w:t>4</w:t>
      </w:r>
      <w:r w:rsidRPr="00AE7D09">
        <w:rPr>
          <w:lang w:val="en-DE"/>
        </w:rPr>
        <w:t>, Till Acker</w:t>
      </w:r>
      <w:r w:rsidRPr="00AE7D09">
        <w:rPr>
          <w:vertAlign w:val="superscript"/>
          <w:lang w:val="en-DE"/>
        </w:rPr>
        <w:t>7</w:t>
      </w:r>
      <w:r w:rsidRPr="00AE7D09">
        <w:rPr>
          <w:lang w:val="en-DE"/>
        </w:rPr>
        <w:t>, and Christian Mawrin</w:t>
      </w:r>
      <w:r w:rsidRPr="00AE7D09">
        <w:rPr>
          <w:vertAlign w:val="superscript"/>
          <w:lang w:val="en-DE"/>
        </w:rPr>
        <w:t>1*</w:t>
      </w:r>
      <w:r w:rsidRPr="00AE7D09">
        <w:rPr>
          <w:lang w:val="en-DE"/>
        </w:rPr>
        <w:t xml:space="preserve"> </w:t>
      </w:r>
    </w:p>
    <w:p w14:paraId="73DB8DF2" w14:textId="77777777" w:rsidR="00A32453" w:rsidRPr="00A514FA" w:rsidRDefault="00A32453" w:rsidP="00A32453">
      <w:pPr>
        <w:pStyle w:val="Teaser"/>
        <w:rPr>
          <w:lang w:val="en-DE"/>
        </w:rPr>
      </w:pPr>
    </w:p>
    <w:p w14:paraId="743E86CF" w14:textId="77777777" w:rsidR="00A514FA" w:rsidRPr="008E391A" w:rsidRDefault="00A514FA" w:rsidP="00A514FA">
      <w:pPr>
        <w:pStyle w:val="Paragraph"/>
        <w:spacing w:before="0" w:line="360" w:lineRule="auto"/>
        <w:ind w:firstLine="0"/>
        <w:rPr>
          <w:b/>
        </w:rPr>
      </w:pPr>
      <w:r w:rsidRPr="008E391A">
        <w:rPr>
          <w:b/>
        </w:rPr>
        <w:t>Affiliations:</w:t>
      </w:r>
    </w:p>
    <w:p w14:paraId="1DC69B80" w14:textId="77777777" w:rsidR="00A514FA" w:rsidRDefault="00A514FA" w:rsidP="00A514FA">
      <w:pPr>
        <w:pStyle w:val="Paragraph"/>
        <w:spacing w:before="0" w:line="360" w:lineRule="auto"/>
        <w:ind w:firstLine="0"/>
      </w:pPr>
      <w:r w:rsidRPr="00AA15C0">
        <w:rPr>
          <w:vertAlign w:val="superscript"/>
        </w:rPr>
        <w:t>1</w:t>
      </w:r>
      <w:r w:rsidRPr="00AA15C0">
        <w:t>Department of Neuropathology, Otto-von-Guericke University, Magdeburg; Germany</w:t>
      </w:r>
      <w:r>
        <w:t>.</w:t>
      </w:r>
    </w:p>
    <w:p w14:paraId="67485158" w14:textId="77777777" w:rsidR="00A514FA" w:rsidRDefault="00A514FA" w:rsidP="00A514FA">
      <w:pPr>
        <w:pStyle w:val="Paragraph"/>
        <w:spacing w:before="0" w:line="360" w:lineRule="auto"/>
        <w:ind w:firstLine="0"/>
      </w:pPr>
      <w:r w:rsidRPr="00AA15C0">
        <w:rPr>
          <w:vertAlign w:val="superscript"/>
        </w:rPr>
        <w:t>2</w:t>
      </w:r>
      <w:r w:rsidRPr="00AA15C0">
        <w:t xml:space="preserve">Department of Neurosurgery, Brigham and Women’s Hospital, Harvard Medical School, U.S.A. </w:t>
      </w:r>
    </w:p>
    <w:p w14:paraId="5C65809F" w14:textId="77777777" w:rsidR="00A514FA" w:rsidRDefault="00A514FA" w:rsidP="00A514FA">
      <w:pPr>
        <w:pStyle w:val="Paragraph"/>
        <w:spacing w:before="0" w:line="360" w:lineRule="auto"/>
        <w:ind w:firstLine="0"/>
      </w:pPr>
      <w:r w:rsidRPr="00AA15C0">
        <w:rPr>
          <w:vertAlign w:val="superscript"/>
        </w:rPr>
        <w:t>3</w:t>
      </w:r>
      <w:r w:rsidRPr="00AA15C0">
        <w:t>Department of Neurosurgery, Center for Neurosurgery, Faculty of Medicine and University Hospital, University of Cologne, Cologne, Germany</w:t>
      </w:r>
      <w:r>
        <w:t>.</w:t>
      </w:r>
    </w:p>
    <w:p w14:paraId="3D0443EE" w14:textId="77777777" w:rsidR="00A514FA" w:rsidRDefault="00A514FA" w:rsidP="00A514FA">
      <w:pPr>
        <w:pStyle w:val="Paragraph"/>
        <w:spacing w:before="0" w:line="360" w:lineRule="auto"/>
        <w:ind w:firstLine="0"/>
      </w:pPr>
      <w:r w:rsidRPr="00AA15C0">
        <w:rPr>
          <w:vertAlign w:val="superscript"/>
        </w:rPr>
        <w:t>4</w:t>
      </w:r>
      <w:r w:rsidRPr="00AA15C0">
        <w:t>Institute of Molecular Medicine, Martin Luther University, Halle/Saale, Germany</w:t>
      </w:r>
      <w:r>
        <w:t>.</w:t>
      </w:r>
    </w:p>
    <w:p w14:paraId="67AED813" w14:textId="77777777" w:rsidR="00A514FA" w:rsidRDefault="00A514FA" w:rsidP="00A514FA">
      <w:pPr>
        <w:pStyle w:val="Paragraph"/>
        <w:spacing w:before="0" w:line="360" w:lineRule="auto"/>
        <w:ind w:firstLine="0"/>
      </w:pPr>
      <w:r w:rsidRPr="00AA15C0">
        <w:rPr>
          <w:vertAlign w:val="superscript"/>
        </w:rPr>
        <w:t>5</w:t>
      </w:r>
      <w:r w:rsidRPr="00AA15C0">
        <w:t>Department of Neuropathology, University Hospital Cologne, Germany</w:t>
      </w:r>
      <w:r>
        <w:t>.</w:t>
      </w:r>
    </w:p>
    <w:p w14:paraId="39A45035" w14:textId="77777777" w:rsidR="00A514FA" w:rsidRDefault="00A514FA" w:rsidP="00A514FA">
      <w:pPr>
        <w:pStyle w:val="Paragraph"/>
        <w:spacing w:before="0" w:line="360" w:lineRule="auto"/>
        <w:ind w:firstLine="0"/>
      </w:pPr>
      <w:r w:rsidRPr="00AA15C0">
        <w:rPr>
          <w:vertAlign w:val="superscript"/>
        </w:rPr>
        <w:t>6</w:t>
      </w:r>
      <w:r w:rsidRPr="00AA15C0">
        <w:t>Laboratory for Non-invasive Imaging, Magdeburg, Germany</w:t>
      </w:r>
      <w:r>
        <w:t>.</w:t>
      </w:r>
    </w:p>
    <w:p w14:paraId="6FA5CC08" w14:textId="77777777" w:rsidR="00A514FA" w:rsidRDefault="00A514FA" w:rsidP="00A514FA">
      <w:pPr>
        <w:pStyle w:val="Paragraph"/>
        <w:spacing w:before="0" w:line="360" w:lineRule="auto"/>
        <w:ind w:firstLine="0"/>
      </w:pPr>
      <w:r w:rsidRPr="00AA15C0">
        <w:rPr>
          <w:vertAlign w:val="superscript"/>
        </w:rPr>
        <w:t>7</w:t>
      </w:r>
      <w:r w:rsidRPr="00AA15C0">
        <w:t>Department of Neuropathology, University Giessen, Germany</w:t>
      </w:r>
      <w:r>
        <w:t>.</w:t>
      </w:r>
    </w:p>
    <w:p w14:paraId="46913363" w14:textId="77777777" w:rsidR="00A514FA" w:rsidRDefault="00A514FA" w:rsidP="00A514FA">
      <w:pPr>
        <w:pStyle w:val="Paragraph"/>
        <w:spacing w:before="0" w:line="360" w:lineRule="auto"/>
        <w:ind w:firstLine="0"/>
      </w:pPr>
      <w:r w:rsidRPr="00AA15C0">
        <w:rPr>
          <w:vertAlign w:val="superscript"/>
        </w:rPr>
        <w:t>8</w:t>
      </w:r>
      <w:r w:rsidRPr="00AA15C0">
        <w:t>Pediatric Neuro-Oncology, Duesseldorf, Germany</w:t>
      </w:r>
      <w:r>
        <w:t>.</w:t>
      </w:r>
    </w:p>
    <w:p w14:paraId="4B6D26C5" w14:textId="77777777" w:rsidR="00A514FA" w:rsidRDefault="00A514FA" w:rsidP="00A514FA">
      <w:pPr>
        <w:pStyle w:val="Paragraph"/>
        <w:spacing w:before="0" w:line="360" w:lineRule="auto"/>
        <w:ind w:firstLine="0"/>
      </w:pPr>
      <w:r w:rsidRPr="00AA15C0">
        <w:rPr>
          <w:vertAlign w:val="superscript"/>
        </w:rPr>
        <w:t>9</w:t>
      </w:r>
      <w:r w:rsidRPr="00AA15C0">
        <w:t>Department of Neuroradiology, University Hospital Leipzig</w:t>
      </w:r>
      <w:r>
        <w:t>.</w:t>
      </w:r>
    </w:p>
    <w:p w14:paraId="35752A2F" w14:textId="77777777" w:rsidR="00A514FA" w:rsidRPr="00AE7D09" w:rsidRDefault="00A514FA" w:rsidP="00A514FA">
      <w:pPr>
        <w:pStyle w:val="Paragraph"/>
        <w:spacing w:before="0" w:line="360" w:lineRule="auto"/>
        <w:ind w:firstLine="0"/>
      </w:pPr>
      <w:r w:rsidRPr="00AE7D09">
        <w:rPr>
          <w:vertAlign w:val="superscript"/>
        </w:rPr>
        <w:t>10</w:t>
      </w:r>
      <w:r>
        <w:t xml:space="preserve">Department of Neurosurgery, </w:t>
      </w:r>
      <w:r w:rsidRPr="00AA15C0">
        <w:t>Otto-von-Guericke University, Magdeburg; Germany</w:t>
      </w:r>
    </w:p>
    <w:p w14:paraId="2708141F" w14:textId="77777777" w:rsidR="00A32453" w:rsidRPr="00AA15C0" w:rsidRDefault="00A32453" w:rsidP="00A32453">
      <w:pPr>
        <w:pStyle w:val="Paragraph"/>
        <w:spacing w:before="0"/>
        <w:ind w:firstLine="0"/>
      </w:pPr>
      <w:bookmarkStart w:id="0" w:name="_GoBack"/>
      <w:bookmarkEnd w:id="0"/>
    </w:p>
    <w:p w14:paraId="01F57A36" w14:textId="77777777" w:rsidR="004F0B64" w:rsidRPr="00146D7B" w:rsidRDefault="004F0B64" w:rsidP="004F0B64">
      <w:pPr>
        <w:pStyle w:val="Paragraph"/>
        <w:spacing w:before="0"/>
        <w:ind w:firstLine="0"/>
      </w:pPr>
      <w:r w:rsidRPr="00146D7B">
        <w:t xml:space="preserve">* Correspondence to: </w:t>
      </w:r>
    </w:p>
    <w:p w14:paraId="415E1154" w14:textId="77777777" w:rsidR="004F0B64" w:rsidRPr="00AA15C0" w:rsidRDefault="004F0B64" w:rsidP="004F0B64">
      <w:pPr>
        <w:pStyle w:val="Paragraph"/>
        <w:spacing w:before="0"/>
        <w:ind w:firstLine="0"/>
      </w:pPr>
      <w:r w:rsidRPr="00AA15C0">
        <w:t xml:space="preserve">Christian </w:t>
      </w:r>
      <w:proofErr w:type="spellStart"/>
      <w:r w:rsidRPr="00AA15C0">
        <w:t>Mawrin</w:t>
      </w:r>
      <w:proofErr w:type="spellEnd"/>
      <w:r w:rsidRPr="00AA15C0">
        <w:t>, MD</w:t>
      </w:r>
    </w:p>
    <w:p w14:paraId="50CBA7B2" w14:textId="77777777" w:rsidR="004F0B64" w:rsidRPr="00AA15C0" w:rsidRDefault="004F0B64" w:rsidP="004F0B64">
      <w:pPr>
        <w:pStyle w:val="Paragraph"/>
        <w:spacing w:before="0"/>
        <w:ind w:firstLine="0"/>
      </w:pPr>
      <w:r w:rsidRPr="00AA15C0">
        <w:t>Department of Neuropathology</w:t>
      </w:r>
    </w:p>
    <w:p w14:paraId="2FED42E3" w14:textId="77777777" w:rsidR="004F0B64" w:rsidRPr="00AA15C0" w:rsidRDefault="004F0B64" w:rsidP="004F0B64">
      <w:pPr>
        <w:pStyle w:val="Paragraph"/>
        <w:spacing w:before="0"/>
        <w:ind w:firstLine="0"/>
      </w:pPr>
      <w:r w:rsidRPr="00AA15C0">
        <w:t>Otto-von-Guericke University Magdeburg, Germany</w:t>
      </w:r>
    </w:p>
    <w:p w14:paraId="3C2BD588" w14:textId="77777777" w:rsidR="004F0B64" w:rsidRPr="00AA15C0" w:rsidRDefault="004F0B64" w:rsidP="004F0B64">
      <w:pPr>
        <w:pStyle w:val="Paragraph"/>
        <w:spacing w:before="0"/>
        <w:ind w:firstLine="0"/>
      </w:pPr>
      <w:r w:rsidRPr="00AA15C0">
        <w:t>Tel: +49 391 6715825</w:t>
      </w:r>
    </w:p>
    <w:p w14:paraId="78AB9ECA" w14:textId="77777777" w:rsidR="004F0B64" w:rsidRPr="00AA15C0" w:rsidRDefault="004F0B64" w:rsidP="004F0B64">
      <w:pPr>
        <w:pStyle w:val="Paragraph"/>
        <w:spacing w:before="0"/>
        <w:ind w:firstLine="0"/>
      </w:pPr>
      <w:r w:rsidRPr="00AA15C0">
        <w:t>Fax: +49 391 6713300</w:t>
      </w:r>
    </w:p>
    <w:p w14:paraId="6AF7AA29" w14:textId="77777777" w:rsidR="004F0B64" w:rsidRDefault="004F0B64" w:rsidP="004F0B64">
      <w:pPr>
        <w:pStyle w:val="Paragraph"/>
        <w:spacing w:before="0"/>
        <w:ind w:firstLine="0"/>
      </w:pPr>
      <w:r w:rsidRPr="00AA15C0">
        <w:t xml:space="preserve">e-mail: </w:t>
      </w:r>
      <w:hyperlink r:id="rId6" w:history="1">
        <w:r w:rsidRPr="00AA15C0">
          <w:rPr>
            <w:rStyle w:val="Hyperlink"/>
          </w:rPr>
          <w:t>christian.mawrin@med.ovgu.de</w:t>
        </w:r>
      </w:hyperlink>
    </w:p>
    <w:p w14:paraId="3A47CD9F" w14:textId="77777777" w:rsidR="004F0B64" w:rsidRDefault="004F0B64" w:rsidP="004F0B64">
      <w:pPr>
        <w:pStyle w:val="Paragraph"/>
        <w:spacing w:line="480" w:lineRule="auto"/>
        <w:ind w:firstLine="0"/>
      </w:pPr>
      <w:r w:rsidRPr="00475A06">
        <w:rPr>
          <w:vertAlign w:val="superscript"/>
        </w:rPr>
        <w:t>†</w:t>
      </w:r>
      <w:r>
        <w:t xml:space="preserve">co-first authors </w:t>
      </w:r>
    </w:p>
    <w:p w14:paraId="25945A75" w14:textId="58A72C30" w:rsidR="004F0B64" w:rsidRPr="004F0B64" w:rsidRDefault="004F0B64">
      <w:pPr>
        <w:rPr>
          <w:b/>
          <w:lang w:val="en-US"/>
        </w:rPr>
      </w:pPr>
      <w:r w:rsidRPr="004F0B64">
        <w:rPr>
          <w:b/>
          <w:lang w:val="en-US"/>
        </w:rPr>
        <w:br w:type="page"/>
      </w:r>
    </w:p>
    <w:p w14:paraId="0356CA58" w14:textId="77777777" w:rsidR="00DD218F" w:rsidRDefault="00DD218F" w:rsidP="00DD218F">
      <w:pPr>
        <w:rPr>
          <w:b/>
          <w:lang w:val="en-US" w:eastAsia="en-US"/>
        </w:rPr>
      </w:pPr>
      <w:r>
        <w:rPr>
          <w:b/>
          <w:lang w:val="en-US" w:eastAsia="en-US"/>
        </w:rPr>
        <w:lastRenderedPageBreak/>
        <w:t>Supplementary Materials and Methods:</w:t>
      </w:r>
    </w:p>
    <w:p w14:paraId="339D4C57" w14:textId="77777777" w:rsidR="00DD218F" w:rsidRDefault="00DD218F" w:rsidP="00DD218F">
      <w:pPr>
        <w:rPr>
          <w:b/>
          <w:lang w:val="en-US" w:eastAsia="en-US"/>
        </w:rPr>
      </w:pPr>
    </w:p>
    <w:p w14:paraId="34866C30" w14:textId="77777777" w:rsidR="00DD218F" w:rsidRDefault="00DD218F" w:rsidP="00DD218F">
      <w:pPr>
        <w:rPr>
          <w:b/>
          <w:lang w:val="en-US" w:eastAsia="en-US"/>
        </w:rPr>
      </w:pPr>
    </w:p>
    <w:p w14:paraId="23F14B53" w14:textId="77777777" w:rsidR="00DD218F" w:rsidRDefault="00DD218F" w:rsidP="00DD218F">
      <w:pPr>
        <w:pStyle w:val="Paragraph"/>
        <w:spacing w:line="480" w:lineRule="auto"/>
        <w:ind w:firstLine="0"/>
        <w:rPr>
          <w:bCs/>
          <w:i/>
        </w:rPr>
      </w:pPr>
      <w:r w:rsidRPr="003B7466">
        <w:rPr>
          <w:bCs/>
          <w:i/>
        </w:rPr>
        <w:t>Targeted Sanger Sequencing</w:t>
      </w:r>
    </w:p>
    <w:p w14:paraId="7AE3797A" w14:textId="77777777" w:rsidR="00DD218F" w:rsidRPr="003B7466" w:rsidRDefault="00DD218F" w:rsidP="00DD218F">
      <w:pPr>
        <w:pStyle w:val="Paragraph"/>
        <w:spacing w:line="480" w:lineRule="auto"/>
        <w:ind w:left="851" w:firstLine="0"/>
        <w:rPr>
          <w:bCs/>
          <w:i/>
        </w:rPr>
      </w:pPr>
      <w:r>
        <w:t xml:space="preserve">Sequencing was performed </w:t>
      </w:r>
      <w:r w:rsidRPr="003B7466">
        <w:t>on an ABI-Prism-310C capillary sequencer (Applied Biosystems, Foster City, CA, USA), using Big-Dye-Terminator technology (Applied Biosystems).</w:t>
      </w:r>
    </w:p>
    <w:p w14:paraId="03B844B8" w14:textId="77777777" w:rsidR="00DD218F" w:rsidRDefault="00DD218F" w:rsidP="00DD218F">
      <w:pPr>
        <w:pStyle w:val="Paragraph"/>
        <w:spacing w:line="480" w:lineRule="auto"/>
        <w:ind w:left="851" w:firstLine="0"/>
      </w:pPr>
      <w:r>
        <w:t>Primers:</w:t>
      </w:r>
    </w:p>
    <w:p w14:paraId="4F310303" w14:textId="77777777" w:rsidR="00DD218F" w:rsidRDefault="00DD218F" w:rsidP="00DD218F">
      <w:pPr>
        <w:pStyle w:val="Paragraph"/>
        <w:spacing w:line="480" w:lineRule="auto"/>
        <w:ind w:left="2552" w:hanging="1112"/>
      </w:pPr>
      <w:r>
        <w:t xml:space="preserve">KLF4 </w:t>
      </w:r>
      <w:r>
        <w:tab/>
        <w:t xml:space="preserve">forward: </w:t>
      </w:r>
      <w:r>
        <w:tab/>
      </w:r>
      <w:r w:rsidRPr="003B7466">
        <w:t xml:space="preserve">GCTCATGCCACCCGGTTC </w:t>
      </w:r>
    </w:p>
    <w:p w14:paraId="264D5E76" w14:textId="77777777" w:rsidR="00DD218F" w:rsidRDefault="00DD218F" w:rsidP="00DD218F">
      <w:pPr>
        <w:pStyle w:val="Paragraph"/>
        <w:spacing w:line="480" w:lineRule="auto"/>
        <w:ind w:left="2552" w:firstLine="0"/>
      </w:pPr>
      <w:r>
        <w:t xml:space="preserve">reverse: </w:t>
      </w:r>
      <w:r>
        <w:tab/>
      </w:r>
      <w:r w:rsidRPr="003B7466">
        <w:t xml:space="preserve">CTGTGTGGGTTCGCAGGTG </w:t>
      </w:r>
    </w:p>
    <w:p w14:paraId="012D9C94" w14:textId="77777777" w:rsidR="00DD218F" w:rsidRDefault="00DD218F" w:rsidP="00DD218F">
      <w:pPr>
        <w:pStyle w:val="Paragraph"/>
        <w:spacing w:line="480" w:lineRule="auto"/>
        <w:ind w:left="2552" w:hanging="1112"/>
      </w:pPr>
      <w:r>
        <w:t xml:space="preserve">AKT1 </w:t>
      </w:r>
      <w:r>
        <w:tab/>
        <w:t xml:space="preserve">forward: </w:t>
      </w:r>
      <w:r>
        <w:tab/>
      </w:r>
      <w:r w:rsidRPr="003B7466">
        <w:t xml:space="preserve">CTGGCCCTAAGAAACAGCTCC </w:t>
      </w:r>
    </w:p>
    <w:p w14:paraId="4DDC86B9" w14:textId="77777777" w:rsidR="00DD218F" w:rsidRDefault="00DD218F" w:rsidP="00DD218F">
      <w:pPr>
        <w:pStyle w:val="Paragraph"/>
        <w:spacing w:line="480" w:lineRule="auto"/>
        <w:ind w:left="2552" w:firstLine="0"/>
      </w:pPr>
      <w:r>
        <w:t>reverse:</w:t>
      </w:r>
      <w:r>
        <w:tab/>
      </w:r>
      <w:r w:rsidRPr="003B7466">
        <w:t>CGCCACAGAGAAGTTGTTGA</w:t>
      </w:r>
    </w:p>
    <w:p w14:paraId="20294073" w14:textId="77777777" w:rsidR="00DD218F" w:rsidRDefault="00DD218F" w:rsidP="00DD218F">
      <w:pPr>
        <w:pStyle w:val="Paragraph"/>
        <w:spacing w:line="480" w:lineRule="auto"/>
        <w:ind w:firstLine="0"/>
      </w:pPr>
    </w:p>
    <w:p w14:paraId="699A4787" w14:textId="77777777" w:rsidR="00DD218F" w:rsidRPr="00036BEA" w:rsidRDefault="00DD218F" w:rsidP="00DD218F">
      <w:pPr>
        <w:pStyle w:val="Paragraph"/>
        <w:spacing w:line="480" w:lineRule="auto"/>
        <w:ind w:firstLine="0"/>
        <w:jc w:val="both"/>
        <w:rPr>
          <w:i/>
        </w:rPr>
      </w:pPr>
      <w:r w:rsidRPr="00036BEA">
        <w:rPr>
          <w:i/>
        </w:rPr>
        <w:t>Sample preparation and isolation of RNA for RNA sequencing</w:t>
      </w:r>
    </w:p>
    <w:p w14:paraId="5EB6F862" w14:textId="77777777" w:rsidR="00DD218F" w:rsidRDefault="00DD218F" w:rsidP="00DD218F">
      <w:pPr>
        <w:pStyle w:val="Paragraph"/>
        <w:spacing w:line="480" w:lineRule="auto"/>
        <w:ind w:left="709" w:firstLine="0"/>
      </w:pPr>
      <w:r w:rsidRPr="003B7466">
        <w:t>Frozen tumor samples were shredded in liquid nitrogen with a mortar and allotted into 1</w:t>
      </w:r>
      <w:r>
        <w:t>.</w:t>
      </w:r>
      <w:r w:rsidRPr="003B7466">
        <w:t xml:space="preserve">5ml Eppendorf tubes. For isolation of tissue RNA, ceramic beads were added to the frozen tissue </w:t>
      </w:r>
      <w:proofErr w:type="spellStart"/>
      <w:r w:rsidRPr="003B7466">
        <w:t>pulver</w:t>
      </w:r>
      <w:proofErr w:type="spellEnd"/>
      <w:r w:rsidRPr="003B7466">
        <w:t xml:space="preserve"> and supplemented with 1ml </w:t>
      </w:r>
      <w:proofErr w:type="spellStart"/>
      <w:r w:rsidRPr="003B7466">
        <w:t>TRIzol</w:t>
      </w:r>
      <w:proofErr w:type="spellEnd"/>
      <w:r w:rsidRPr="003B7466">
        <w:t>. The vessel content was homogenized for 20</w:t>
      </w:r>
      <w:r>
        <w:t xml:space="preserve"> </w:t>
      </w:r>
      <w:r w:rsidRPr="003B7466">
        <w:t xml:space="preserve">seconds with </w:t>
      </w:r>
      <w:proofErr w:type="spellStart"/>
      <w:r w:rsidRPr="003B7466">
        <w:t>Precellys</w:t>
      </w:r>
      <w:proofErr w:type="spellEnd"/>
      <w:r w:rsidRPr="003B7466">
        <w:t xml:space="preserve">® 24 and stored for 5min on ice. RNA was isolated via </w:t>
      </w:r>
      <w:proofErr w:type="spellStart"/>
      <w:r w:rsidRPr="003B7466">
        <w:t>TRIzol</w:t>
      </w:r>
      <w:proofErr w:type="spellEnd"/>
      <w:r w:rsidRPr="003B7466">
        <w:t xml:space="preserve">/Chloroform extraction. Total RNA Sequencing was performed by </w:t>
      </w:r>
      <w:proofErr w:type="spellStart"/>
      <w:r w:rsidRPr="003B7466">
        <w:t>Novogene</w:t>
      </w:r>
      <w:proofErr w:type="spellEnd"/>
      <w:r w:rsidRPr="003B7466">
        <w:t>.</w:t>
      </w:r>
      <w:r w:rsidRPr="00BF23A4">
        <w:t xml:space="preserve"> </w:t>
      </w:r>
      <w:r w:rsidRPr="003B7466">
        <w:t>NEB Next® Ultra™ RNA Library Prep Kit was used for RNA library preparation.</w:t>
      </w:r>
    </w:p>
    <w:p w14:paraId="2C63A87C" w14:textId="77777777" w:rsidR="00DD218F" w:rsidRDefault="00DD218F" w:rsidP="00DD218F">
      <w:pPr>
        <w:pStyle w:val="Paragraph"/>
        <w:spacing w:line="480" w:lineRule="auto"/>
        <w:ind w:firstLine="0"/>
      </w:pPr>
    </w:p>
    <w:p w14:paraId="06437192" w14:textId="77777777" w:rsidR="00DD218F" w:rsidRPr="003059E8" w:rsidRDefault="00DD218F" w:rsidP="00DD218F">
      <w:pPr>
        <w:pStyle w:val="Paragraph"/>
        <w:spacing w:line="480" w:lineRule="auto"/>
        <w:ind w:firstLine="0"/>
        <w:rPr>
          <w:i/>
        </w:rPr>
      </w:pPr>
      <w:r w:rsidRPr="003059E8">
        <w:rPr>
          <w:i/>
        </w:rPr>
        <w:t>Real-time reverse transcription (RT)-qPCR</w:t>
      </w:r>
    </w:p>
    <w:p w14:paraId="64689D51" w14:textId="77777777" w:rsidR="00DD218F" w:rsidRPr="003B7466" w:rsidRDefault="00DD218F" w:rsidP="00DD218F">
      <w:pPr>
        <w:pStyle w:val="Paragraph"/>
        <w:spacing w:line="480" w:lineRule="auto"/>
        <w:ind w:left="720" w:firstLine="0"/>
      </w:pPr>
      <w:r w:rsidRPr="003B7466">
        <w:t xml:space="preserve">The RT reaction was performed by using Maxima H Minus First Strand cDNA synthesis Kit (Thermo Scientific). 1µg total RNA was incubated with oligo primer, </w:t>
      </w:r>
      <w:r w:rsidRPr="003B7466">
        <w:lastRenderedPageBreak/>
        <w:t xml:space="preserve">random primer and dNTPs at 65 ºC for 5 minutes. RT buffer and Maxima H Minus enzyme were added and reaction was incubated at 25 ºC for 10 minutes followed by incubation at 50 ºC for 30 minutes and then inactivation of the enzyme by heating at 85 ºC for 5 minutes. The cDNAs were amplified using the primers listed </w:t>
      </w:r>
      <w:r>
        <w:t>below</w:t>
      </w:r>
      <w:r w:rsidRPr="003B7466">
        <w:t xml:space="preserve">. </w:t>
      </w:r>
      <w:proofErr w:type="spellStart"/>
      <w:r w:rsidRPr="003B7466">
        <w:t>PowerUp</w:t>
      </w:r>
      <w:proofErr w:type="spellEnd"/>
      <w:r w:rsidRPr="003B7466">
        <w:t xml:space="preserve"> SYBR Green Master mix (Applied Biosystems) and a thermal cycler Quantstudio3 (Applied Biosystems). The reaction conditions were initial denaturation at 95 ºC for 2 minutes, 45 cycles of denaturation for 30s at 95 ºC, annealing for 30s at 60 ºC. </w:t>
      </w:r>
    </w:p>
    <w:p w14:paraId="1C681DDF" w14:textId="77777777" w:rsidR="00DD218F" w:rsidRDefault="00DD218F" w:rsidP="00DD218F">
      <w:pPr>
        <w:rPr>
          <w:b/>
          <w:lang w:val="en-US" w:eastAsia="en-US"/>
        </w:rPr>
      </w:pPr>
    </w:p>
    <w:p w14:paraId="614EA7A3" w14:textId="77777777" w:rsidR="00DD218F" w:rsidRPr="004939DA" w:rsidRDefault="00DD218F" w:rsidP="00DD218F">
      <w:pPr>
        <w:pStyle w:val="Paragraph"/>
        <w:spacing w:line="480" w:lineRule="auto"/>
        <w:ind w:firstLine="0"/>
        <w:rPr>
          <w:i/>
        </w:rPr>
      </w:pPr>
      <w:r>
        <w:rPr>
          <w:i/>
        </w:rPr>
        <w:t xml:space="preserve">Primers for </w:t>
      </w:r>
      <w:r w:rsidRPr="003B7466">
        <w:rPr>
          <w:i/>
        </w:rPr>
        <w:t>Real-time reverse transcription (RT)-qPCR</w:t>
      </w:r>
    </w:p>
    <w:p w14:paraId="2181F7D3" w14:textId="77777777" w:rsidR="00DD218F" w:rsidRDefault="00DD218F" w:rsidP="00DD218F">
      <w:pPr>
        <w:spacing w:line="480" w:lineRule="auto"/>
        <w:ind w:left="709"/>
        <w:rPr>
          <w:lang w:val="en-US"/>
        </w:rPr>
      </w:pPr>
      <w:r w:rsidRPr="00F235CC">
        <w:rPr>
          <w:lang w:val="en-US"/>
        </w:rPr>
        <w:t>KLF4</w:t>
      </w:r>
      <w:r>
        <w:rPr>
          <w:lang w:val="en-US"/>
        </w:rPr>
        <w:t xml:space="preserve">, </w:t>
      </w:r>
      <w:r>
        <w:rPr>
          <w:lang w:val="en-US"/>
        </w:rPr>
        <w:tab/>
      </w:r>
      <w:r>
        <w:rPr>
          <w:lang w:val="en-US"/>
        </w:rPr>
        <w:tab/>
      </w:r>
      <w:r>
        <w:rPr>
          <w:lang w:val="en-US"/>
        </w:rPr>
        <w:tab/>
      </w:r>
      <w:r w:rsidRPr="00F235CC">
        <w:rPr>
          <w:lang w:val="en-US"/>
        </w:rPr>
        <w:t>forward</w:t>
      </w:r>
      <w:r>
        <w:rPr>
          <w:lang w:val="en-US"/>
        </w:rPr>
        <w:t>:</w:t>
      </w:r>
      <w:r w:rsidRPr="00F235CC">
        <w:rPr>
          <w:lang w:val="en-US"/>
        </w:rPr>
        <w:t xml:space="preserve"> </w:t>
      </w:r>
      <w:r>
        <w:rPr>
          <w:lang w:val="en-US"/>
        </w:rPr>
        <w:tab/>
      </w:r>
      <w:r w:rsidRPr="00F235CC">
        <w:rPr>
          <w:lang w:val="en-US"/>
        </w:rPr>
        <w:t xml:space="preserve">GCTCATGCCACCCGGTTC </w:t>
      </w:r>
    </w:p>
    <w:p w14:paraId="120D2ACE" w14:textId="77777777" w:rsidR="00DD218F" w:rsidRDefault="00DD218F" w:rsidP="00DD218F">
      <w:pPr>
        <w:spacing w:line="480" w:lineRule="auto"/>
        <w:ind w:left="2160" w:firstLine="720"/>
        <w:rPr>
          <w:lang w:val="en-US"/>
        </w:rPr>
      </w:pPr>
      <w:r w:rsidRPr="00F235CC">
        <w:rPr>
          <w:lang w:val="en-US"/>
        </w:rPr>
        <w:t>reverse</w:t>
      </w:r>
      <w:r>
        <w:rPr>
          <w:lang w:val="en-US"/>
        </w:rPr>
        <w:t>:</w:t>
      </w:r>
      <w:r w:rsidRPr="00F235CC">
        <w:rPr>
          <w:lang w:val="en-US"/>
        </w:rPr>
        <w:t xml:space="preserve"> </w:t>
      </w:r>
      <w:r>
        <w:rPr>
          <w:lang w:val="en-US"/>
        </w:rPr>
        <w:tab/>
      </w:r>
      <w:r w:rsidRPr="00F235CC">
        <w:rPr>
          <w:lang w:val="en-US"/>
        </w:rPr>
        <w:t xml:space="preserve">CTGTGTGGGTTCGCAGGTG </w:t>
      </w:r>
    </w:p>
    <w:p w14:paraId="1E2FC973" w14:textId="77777777" w:rsidR="00DD218F" w:rsidRDefault="00DD218F" w:rsidP="00DD218F">
      <w:pPr>
        <w:spacing w:line="480" w:lineRule="auto"/>
        <w:ind w:left="709"/>
        <w:rPr>
          <w:lang w:val="en-US"/>
        </w:rPr>
      </w:pPr>
      <w:r w:rsidRPr="00F235CC">
        <w:rPr>
          <w:lang w:val="en-US"/>
        </w:rPr>
        <w:t>HK II</w:t>
      </w:r>
      <w:r>
        <w:rPr>
          <w:lang w:val="en-US"/>
        </w:rPr>
        <w:t>,</w:t>
      </w:r>
      <w:r w:rsidRPr="00F235CC">
        <w:rPr>
          <w:lang w:val="en-US"/>
        </w:rPr>
        <w:t xml:space="preserve"> </w:t>
      </w:r>
      <w:r>
        <w:rPr>
          <w:lang w:val="en-US"/>
        </w:rPr>
        <w:tab/>
      </w:r>
      <w:r>
        <w:rPr>
          <w:lang w:val="en-US"/>
        </w:rPr>
        <w:tab/>
      </w:r>
      <w:r>
        <w:rPr>
          <w:lang w:val="en-US"/>
        </w:rPr>
        <w:tab/>
      </w:r>
      <w:r w:rsidRPr="00F235CC">
        <w:rPr>
          <w:lang w:val="en-US"/>
        </w:rPr>
        <w:t>forward</w:t>
      </w:r>
      <w:r>
        <w:rPr>
          <w:lang w:val="en-US"/>
        </w:rPr>
        <w:t>:</w:t>
      </w:r>
      <w:r w:rsidRPr="00F235CC">
        <w:rPr>
          <w:lang w:val="en-US"/>
        </w:rPr>
        <w:t xml:space="preserve"> </w:t>
      </w:r>
      <w:r>
        <w:rPr>
          <w:lang w:val="en-US"/>
        </w:rPr>
        <w:tab/>
      </w:r>
      <w:r w:rsidRPr="00F235CC">
        <w:rPr>
          <w:lang w:val="en-US"/>
        </w:rPr>
        <w:t xml:space="preserve">GGAACCCAGCTGTTTGACCA </w:t>
      </w:r>
    </w:p>
    <w:p w14:paraId="2A50057D" w14:textId="77777777" w:rsidR="00DD218F" w:rsidRDefault="00DD218F" w:rsidP="00DD218F">
      <w:pPr>
        <w:spacing w:line="480" w:lineRule="auto"/>
        <w:ind w:left="2160" w:firstLine="720"/>
        <w:rPr>
          <w:lang w:val="en-US"/>
        </w:rPr>
      </w:pPr>
      <w:r w:rsidRPr="00F235CC">
        <w:rPr>
          <w:lang w:val="en-US"/>
        </w:rPr>
        <w:t>reverse</w:t>
      </w:r>
      <w:r>
        <w:rPr>
          <w:lang w:val="en-US"/>
        </w:rPr>
        <w:t>:</w:t>
      </w:r>
      <w:r w:rsidRPr="00F235CC">
        <w:rPr>
          <w:lang w:val="en-US"/>
        </w:rPr>
        <w:t xml:space="preserve"> </w:t>
      </w:r>
      <w:r>
        <w:rPr>
          <w:lang w:val="en-US"/>
        </w:rPr>
        <w:tab/>
      </w:r>
      <w:r w:rsidRPr="00F235CC">
        <w:rPr>
          <w:lang w:val="en-US"/>
        </w:rPr>
        <w:t xml:space="preserve">CAGGGGAACGAGAAGGTGAAA </w:t>
      </w:r>
    </w:p>
    <w:p w14:paraId="5AEF558A" w14:textId="77777777" w:rsidR="00DD218F" w:rsidRDefault="00DD218F" w:rsidP="00DD218F">
      <w:pPr>
        <w:spacing w:line="480" w:lineRule="auto"/>
        <w:ind w:left="709"/>
        <w:rPr>
          <w:lang w:val="en-US"/>
        </w:rPr>
      </w:pPr>
      <w:r w:rsidRPr="00F235CC">
        <w:rPr>
          <w:lang w:val="en-US"/>
        </w:rPr>
        <w:t>GLUT3</w:t>
      </w:r>
      <w:r>
        <w:rPr>
          <w:lang w:val="en-US"/>
        </w:rPr>
        <w:t>,</w:t>
      </w:r>
      <w:r w:rsidRPr="00F235CC">
        <w:rPr>
          <w:lang w:val="en-US"/>
        </w:rPr>
        <w:t xml:space="preserve"> </w:t>
      </w:r>
      <w:r>
        <w:rPr>
          <w:lang w:val="en-US"/>
        </w:rPr>
        <w:tab/>
      </w:r>
      <w:r>
        <w:rPr>
          <w:lang w:val="en-US"/>
        </w:rPr>
        <w:tab/>
      </w:r>
      <w:r w:rsidRPr="00F235CC">
        <w:rPr>
          <w:lang w:val="en-US"/>
        </w:rPr>
        <w:t>forward</w:t>
      </w:r>
      <w:r>
        <w:rPr>
          <w:lang w:val="en-US"/>
        </w:rPr>
        <w:t>:</w:t>
      </w:r>
      <w:r w:rsidRPr="00F235CC">
        <w:rPr>
          <w:lang w:val="en-US"/>
        </w:rPr>
        <w:t xml:space="preserve"> </w:t>
      </w:r>
      <w:r>
        <w:rPr>
          <w:lang w:val="en-US"/>
        </w:rPr>
        <w:tab/>
      </w:r>
      <w:r w:rsidRPr="00F235CC">
        <w:rPr>
          <w:lang w:val="en-US"/>
        </w:rPr>
        <w:t xml:space="preserve">CTTCCTGCTATCCTACAAAGTGC </w:t>
      </w:r>
    </w:p>
    <w:p w14:paraId="2AB173C3" w14:textId="77777777" w:rsidR="00DD218F" w:rsidRDefault="00DD218F" w:rsidP="00DD218F">
      <w:pPr>
        <w:spacing w:line="480" w:lineRule="auto"/>
        <w:ind w:left="709" w:firstLine="720"/>
        <w:rPr>
          <w:lang w:val="en-US"/>
        </w:rPr>
      </w:pPr>
      <w:r w:rsidRPr="00F235CC">
        <w:rPr>
          <w:lang w:val="en-US"/>
        </w:rPr>
        <w:t xml:space="preserve"> </w:t>
      </w:r>
      <w:r>
        <w:rPr>
          <w:lang w:val="en-US"/>
        </w:rPr>
        <w:tab/>
      </w:r>
      <w:r>
        <w:rPr>
          <w:lang w:val="en-US"/>
        </w:rPr>
        <w:tab/>
      </w:r>
      <w:r w:rsidRPr="00F235CC">
        <w:rPr>
          <w:lang w:val="en-US"/>
        </w:rPr>
        <w:t>reverse</w:t>
      </w:r>
      <w:r>
        <w:rPr>
          <w:lang w:val="en-US"/>
        </w:rPr>
        <w:t>:</w:t>
      </w:r>
      <w:r w:rsidRPr="00F235CC">
        <w:rPr>
          <w:lang w:val="en-US"/>
        </w:rPr>
        <w:t xml:space="preserve"> </w:t>
      </w:r>
      <w:r>
        <w:rPr>
          <w:lang w:val="en-US"/>
        </w:rPr>
        <w:tab/>
      </w:r>
      <w:r w:rsidRPr="00F235CC">
        <w:rPr>
          <w:lang w:val="en-US"/>
        </w:rPr>
        <w:t>ACTCTCATCTTTCATCTCCTGG</w:t>
      </w:r>
    </w:p>
    <w:p w14:paraId="74B2D781" w14:textId="77777777" w:rsidR="00DD218F" w:rsidRDefault="00DD218F" w:rsidP="00DD218F">
      <w:pPr>
        <w:spacing w:line="480" w:lineRule="auto"/>
        <w:ind w:left="709"/>
        <w:rPr>
          <w:lang w:val="en-US"/>
        </w:rPr>
      </w:pPr>
      <w:r w:rsidRPr="00F235CC">
        <w:rPr>
          <w:lang w:val="en-US"/>
        </w:rPr>
        <w:t>PGK1</w:t>
      </w:r>
      <w:r>
        <w:rPr>
          <w:lang w:val="en-US"/>
        </w:rPr>
        <w:t>,</w:t>
      </w:r>
      <w:r w:rsidRPr="00F235CC">
        <w:rPr>
          <w:lang w:val="en-US"/>
        </w:rPr>
        <w:t xml:space="preserve"> </w:t>
      </w:r>
      <w:r>
        <w:rPr>
          <w:lang w:val="en-US"/>
        </w:rPr>
        <w:tab/>
      </w:r>
      <w:r>
        <w:rPr>
          <w:lang w:val="en-US"/>
        </w:rPr>
        <w:tab/>
      </w:r>
      <w:r>
        <w:rPr>
          <w:lang w:val="en-US"/>
        </w:rPr>
        <w:tab/>
      </w:r>
      <w:r w:rsidRPr="00F235CC">
        <w:rPr>
          <w:lang w:val="en-US"/>
        </w:rPr>
        <w:t>forward</w:t>
      </w:r>
      <w:r>
        <w:rPr>
          <w:lang w:val="en-US"/>
        </w:rPr>
        <w:t>:</w:t>
      </w:r>
      <w:r w:rsidRPr="00F235CC">
        <w:rPr>
          <w:lang w:val="en-US"/>
        </w:rPr>
        <w:t xml:space="preserve"> </w:t>
      </w:r>
      <w:r>
        <w:rPr>
          <w:lang w:val="en-US"/>
        </w:rPr>
        <w:tab/>
      </w:r>
      <w:r w:rsidRPr="00F235CC">
        <w:rPr>
          <w:lang w:val="en-US"/>
        </w:rPr>
        <w:t>ATGGATGAGGTGGTGAAAGC</w:t>
      </w:r>
    </w:p>
    <w:p w14:paraId="0C025DA3" w14:textId="77777777" w:rsidR="00DD218F" w:rsidRDefault="00DD218F" w:rsidP="00DD218F">
      <w:pPr>
        <w:spacing w:line="480" w:lineRule="auto"/>
        <w:ind w:left="2160" w:firstLine="720"/>
        <w:rPr>
          <w:lang w:val="en-US"/>
        </w:rPr>
      </w:pPr>
      <w:r w:rsidRPr="00F235CC">
        <w:rPr>
          <w:lang w:val="en-US"/>
        </w:rPr>
        <w:t>reverse</w:t>
      </w:r>
      <w:r>
        <w:rPr>
          <w:lang w:val="en-US"/>
        </w:rPr>
        <w:t>:</w:t>
      </w:r>
      <w:r w:rsidRPr="00F235CC">
        <w:rPr>
          <w:lang w:val="en-US"/>
        </w:rPr>
        <w:t xml:space="preserve"> </w:t>
      </w:r>
      <w:r>
        <w:rPr>
          <w:lang w:val="en-US"/>
        </w:rPr>
        <w:tab/>
      </w:r>
      <w:r w:rsidRPr="00F235CC">
        <w:rPr>
          <w:lang w:val="en-US"/>
        </w:rPr>
        <w:t>CAGTGCTCACATGGCTGACT</w:t>
      </w:r>
    </w:p>
    <w:p w14:paraId="51CEEDBC" w14:textId="77777777" w:rsidR="00DD218F" w:rsidRDefault="00DD218F" w:rsidP="00DD218F">
      <w:pPr>
        <w:spacing w:line="480" w:lineRule="auto"/>
        <w:ind w:left="709"/>
        <w:rPr>
          <w:lang w:val="en-US"/>
        </w:rPr>
      </w:pPr>
      <w:r w:rsidRPr="00F235CC">
        <w:rPr>
          <w:lang w:val="en-US"/>
        </w:rPr>
        <w:t>VEGF1</w:t>
      </w:r>
      <w:r>
        <w:rPr>
          <w:lang w:val="en-US"/>
        </w:rPr>
        <w:t>,</w:t>
      </w:r>
      <w:r w:rsidRPr="00F235CC">
        <w:rPr>
          <w:lang w:val="en-US"/>
        </w:rPr>
        <w:t xml:space="preserve"> </w:t>
      </w:r>
      <w:r>
        <w:rPr>
          <w:lang w:val="en-US"/>
        </w:rPr>
        <w:tab/>
      </w:r>
      <w:r>
        <w:rPr>
          <w:lang w:val="en-US"/>
        </w:rPr>
        <w:tab/>
      </w:r>
      <w:r w:rsidRPr="00F235CC">
        <w:rPr>
          <w:lang w:val="en-US"/>
        </w:rPr>
        <w:t>forward</w:t>
      </w:r>
      <w:r>
        <w:rPr>
          <w:lang w:val="en-US"/>
        </w:rPr>
        <w:t>:</w:t>
      </w:r>
      <w:r w:rsidRPr="00F235CC">
        <w:rPr>
          <w:lang w:val="en-US"/>
        </w:rPr>
        <w:t xml:space="preserve"> </w:t>
      </w:r>
      <w:r>
        <w:rPr>
          <w:lang w:val="en-US"/>
        </w:rPr>
        <w:tab/>
      </w:r>
      <w:r w:rsidRPr="00F235CC">
        <w:rPr>
          <w:lang w:val="en-US"/>
        </w:rPr>
        <w:t xml:space="preserve">GTCTATCAGCGCAGCTACTGC </w:t>
      </w:r>
    </w:p>
    <w:p w14:paraId="0A8335FE" w14:textId="77777777" w:rsidR="00DD218F" w:rsidRDefault="00DD218F" w:rsidP="00DD218F">
      <w:pPr>
        <w:spacing w:line="480" w:lineRule="auto"/>
        <w:ind w:left="2160" w:firstLine="720"/>
        <w:rPr>
          <w:lang w:val="en-US"/>
        </w:rPr>
      </w:pPr>
      <w:r w:rsidRPr="00F235CC">
        <w:rPr>
          <w:lang w:val="en-US"/>
        </w:rPr>
        <w:t>reverse</w:t>
      </w:r>
      <w:r>
        <w:rPr>
          <w:lang w:val="en-US"/>
        </w:rPr>
        <w:t>:</w:t>
      </w:r>
      <w:r w:rsidRPr="00F235CC">
        <w:rPr>
          <w:lang w:val="en-US"/>
        </w:rPr>
        <w:t xml:space="preserve"> </w:t>
      </w:r>
      <w:r>
        <w:rPr>
          <w:lang w:val="en-US"/>
        </w:rPr>
        <w:tab/>
      </w:r>
      <w:r w:rsidRPr="00F235CC">
        <w:rPr>
          <w:lang w:val="en-US"/>
        </w:rPr>
        <w:t xml:space="preserve">GCCTTGGTGAGGTTTGATCCG </w:t>
      </w:r>
    </w:p>
    <w:p w14:paraId="66BB0BF1" w14:textId="77777777" w:rsidR="00DD218F" w:rsidRDefault="00DD218F" w:rsidP="00DD218F">
      <w:pPr>
        <w:spacing w:line="480" w:lineRule="auto"/>
        <w:ind w:left="709"/>
        <w:rPr>
          <w:lang w:val="en-US"/>
        </w:rPr>
      </w:pPr>
      <w:r w:rsidRPr="003B7466">
        <w:t>β</w:t>
      </w:r>
      <w:r w:rsidRPr="00F235CC">
        <w:rPr>
          <w:lang w:val="en-US"/>
        </w:rPr>
        <w:t>2-microglobulin</w:t>
      </w:r>
      <w:r>
        <w:rPr>
          <w:lang w:val="en-US"/>
        </w:rPr>
        <w:t>,</w:t>
      </w:r>
      <w:r w:rsidRPr="00F235CC">
        <w:rPr>
          <w:lang w:val="en-US"/>
        </w:rPr>
        <w:t xml:space="preserve"> </w:t>
      </w:r>
      <w:r>
        <w:rPr>
          <w:lang w:val="en-US"/>
        </w:rPr>
        <w:tab/>
      </w:r>
      <w:r w:rsidRPr="00F235CC">
        <w:rPr>
          <w:lang w:val="en-US"/>
        </w:rPr>
        <w:t>forward</w:t>
      </w:r>
      <w:r>
        <w:rPr>
          <w:lang w:val="en-US"/>
        </w:rPr>
        <w:t>:</w:t>
      </w:r>
      <w:r w:rsidRPr="00F235CC">
        <w:rPr>
          <w:lang w:val="en-US"/>
        </w:rPr>
        <w:t xml:space="preserve"> </w:t>
      </w:r>
      <w:r>
        <w:rPr>
          <w:lang w:val="en-US"/>
        </w:rPr>
        <w:tab/>
      </w:r>
      <w:r w:rsidRPr="00F235CC">
        <w:rPr>
          <w:lang w:val="en-US"/>
        </w:rPr>
        <w:t xml:space="preserve">CCAGCAGAGAATGGAAAGTC </w:t>
      </w:r>
    </w:p>
    <w:p w14:paraId="30C5FF02" w14:textId="77777777" w:rsidR="00DD218F" w:rsidRDefault="00DD218F" w:rsidP="00DD218F">
      <w:pPr>
        <w:spacing w:line="480" w:lineRule="auto"/>
        <w:ind w:left="2160" w:firstLine="720"/>
        <w:rPr>
          <w:lang w:val="en-US"/>
        </w:rPr>
      </w:pPr>
      <w:r w:rsidRPr="00F235CC">
        <w:rPr>
          <w:lang w:val="en-US"/>
        </w:rPr>
        <w:t>reverse</w:t>
      </w:r>
      <w:r>
        <w:rPr>
          <w:lang w:val="en-US"/>
        </w:rPr>
        <w:t>:</w:t>
      </w:r>
      <w:r w:rsidRPr="00F235CC">
        <w:rPr>
          <w:lang w:val="en-US"/>
        </w:rPr>
        <w:t xml:space="preserve"> </w:t>
      </w:r>
      <w:r>
        <w:rPr>
          <w:lang w:val="en-US"/>
        </w:rPr>
        <w:tab/>
      </w:r>
      <w:r w:rsidRPr="00F235CC">
        <w:rPr>
          <w:lang w:val="en-US"/>
        </w:rPr>
        <w:t xml:space="preserve">GATGCTGCTTACATGTCTCG </w:t>
      </w:r>
    </w:p>
    <w:p w14:paraId="36D4BD21" w14:textId="77777777" w:rsidR="00DD218F" w:rsidRPr="008B3A0F" w:rsidRDefault="00DD218F" w:rsidP="00DD218F">
      <w:pPr>
        <w:spacing w:line="480" w:lineRule="auto"/>
        <w:ind w:left="720"/>
        <w:rPr>
          <w:lang w:val="en-US"/>
        </w:rPr>
      </w:pPr>
      <w:r w:rsidRPr="008B3A0F">
        <w:rPr>
          <w:lang w:val="en-US"/>
        </w:rPr>
        <w:t>The real-time PCR was performed using ABI Prism 7000 Sequence Detection System (Applied Biosystems, Foster City, CA, USA)</w:t>
      </w:r>
    </w:p>
    <w:p w14:paraId="1A6866D1" w14:textId="77777777" w:rsidR="00DD218F" w:rsidRDefault="00DD218F" w:rsidP="00DD218F">
      <w:pPr>
        <w:spacing w:line="480" w:lineRule="auto"/>
        <w:rPr>
          <w:lang w:val="en-US"/>
        </w:rPr>
      </w:pPr>
    </w:p>
    <w:p w14:paraId="323D32DF" w14:textId="77777777" w:rsidR="00DD218F" w:rsidRPr="003B7466" w:rsidRDefault="00DD218F" w:rsidP="00DD218F">
      <w:pPr>
        <w:pStyle w:val="Paragraph"/>
        <w:spacing w:line="480" w:lineRule="auto"/>
        <w:ind w:firstLine="0"/>
        <w:rPr>
          <w:i/>
        </w:rPr>
      </w:pPr>
      <w:r>
        <w:rPr>
          <w:i/>
        </w:rPr>
        <w:lastRenderedPageBreak/>
        <w:t xml:space="preserve"> Primers for </w:t>
      </w:r>
      <w:r w:rsidRPr="003B7466">
        <w:rPr>
          <w:i/>
        </w:rPr>
        <w:t>Real-time reverse transcription (RT)-qPCR</w:t>
      </w:r>
      <w:r>
        <w:rPr>
          <w:i/>
        </w:rPr>
        <w:t xml:space="preserve"> for experiments involving hypoxic conditions</w:t>
      </w:r>
    </w:p>
    <w:p w14:paraId="70D571C5" w14:textId="77777777" w:rsidR="00DD218F" w:rsidRDefault="00DD218F" w:rsidP="00DD218F">
      <w:pPr>
        <w:rPr>
          <w:lang w:val="en-US"/>
        </w:rPr>
      </w:pPr>
    </w:p>
    <w:p w14:paraId="477A8DD3" w14:textId="77777777" w:rsidR="00DD218F" w:rsidRPr="003B7466" w:rsidRDefault="00DD218F" w:rsidP="00DD218F">
      <w:pPr>
        <w:pStyle w:val="Paragraph"/>
        <w:spacing w:line="480" w:lineRule="auto"/>
      </w:pPr>
      <w:r w:rsidRPr="003B7466">
        <w:t xml:space="preserve">HIF1α, </w:t>
      </w:r>
      <w:r>
        <w:tab/>
        <w:t>f</w:t>
      </w:r>
      <w:r w:rsidRPr="003B7466">
        <w:t>orward: CCATTAGAAAGCAGTTCCGC</w:t>
      </w:r>
    </w:p>
    <w:p w14:paraId="439FA9D9" w14:textId="77777777" w:rsidR="00DD218F" w:rsidRPr="003B7466" w:rsidRDefault="00DD218F" w:rsidP="00DD218F">
      <w:pPr>
        <w:pStyle w:val="Paragraph"/>
        <w:spacing w:line="480" w:lineRule="auto"/>
      </w:pPr>
      <w:r w:rsidRPr="003B7466">
        <w:t xml:space="preserve">         </w:t>
      </w:r>
      <w:r>
        <w:tab/>
      </w:r>
      <w:r>
        <w:tab/>
        <w:t>r</w:t>
      </w:r>
      <w:r w:rsidRPr="003B7466">
        <w:t>everse: TGGGTAGGAGATGGAGATGC</w:t>
      </w:r>
    </w:p>
    <w:p w14:paraId="5F43CDA3" w14:textId="77777777" w:rsidR="00DD218F" w:rsidRPr="003B7466" w:rsidRDefault="00DD218F" w:rsidP="00DD218F">
      <w:pPr>
        <w:pStyle w:val="Paragraph"/>
        <w:spacing w:line="480" w:lineRule="auto"/>
      </w:pPr>
      <w:r w:rsidRPr="003B7466">
        <w:t xml:space="preserve">HIF2α, </w:t>
      </w:r>
      <w:r>
        <w:tab/>
        <w:t>f</w:t>
      </w:r>
      <w:r w:rsidRPr="003B7466">
        <w:t>orward: CGAACACACAAGCTCCTCTC</w:t>
      </w:r>
    </w:p>
    <w:p w14:paraId="4734BDF5" w14:textId="77777777" w:rsidR="00DD218F" w:rsidRPr="003B7466" w:rsidRDefault="00DD218F" w:rsidP="00DD218F">
      <w:pPr>
        <w:pStyle w:val="Paragraph"/>
        <w:spacing w:line="480" w:lineRule="auto"/>
      </w:pPr>
      <w:r w:rsidRPr="003B7466">
        <w:t xml:space="preserve">         </w:t>
      </w:r>
      <w:r>
        <w:tab/>
      </w:r>
      <w:r>
        <w:tab/>
        <w:t>r</w:t>
      </w:r>
      <w:r w:rsidRPr="003B7466">
        <w:t>everse: GTCACCACGGCAATGAAAC</w:t>
      </w:r>
    </w:p>
    <w:p w14:paraId="4D682E61" w14:textId="77777777" w:rsidR="00DD218F" w:rsidRPr="003B7466" w:rsidRDefault="00DD218F" w:rsidP="00DD218F">
      <w:pPr>
        <w:pStyle w:val="Paragraph"/>
        <w:spacing w:line="480" w:lineRule="auto"/>
      </w:pPr>
      <w:r w:rsidRPr="003B7466">
        <w:t xml:space="preserve">VEGFA, </w:t>
      </w:r>
      <w:r>
        <w:tab/>
        <w:t>f</w:t>
      </w:r>
      <w:r w:rsidRPr="003B7466">
        <w:t>orward: AGCCTTGCCTTGCTGCTCTA</w:t>
      </w:r>
    </w:p>
    <w:p w14:paraId="30C818EE" w14:textId="77777777" w:rsidR="00DD218F" w:rsidRPr="003B7466" w:rsidRDefault="00DD218F" w:rsidP="00DD218F">
      <w:pPr>
        <w:pStyle w:val="Paragraph"/>
        <w:spacing w:line="480" w:lineRule="auto"/>
      </w:pPr>
      <w:r w:rsidRPr="003B7466">
        <w:t xml:space="preserve">         </w:t>
      </w:r>
      <w:r>
        <w:tab/>
      </w:r>
      <w:r>
        <w:tab/>
        <w:t>r</w:t>
      </w:r>
      <w:r w:rsidRPr="003B7466">
        <w:t>everse: GTGCTGGCCTTGGTGAGG</w:t>
      </w:r>
    </w:p>
    <w:p w14:paraId="07712633" w14:textId="77777777" w:rsidR="00DD218F" w:rsidRPr="003B7466" w:rsidRDefault="00DD218F" w:rsidP="00DD218F">
      <w:pPr>
        <w:pStyle w:val="Paragraph"/>
        <w:spacing w:line="480" w:lineRule="auto"/>
      </w:pPr>
      <w:r w:rsidRPr="003B7466">
        <w:t xml:space="preserve">GLUT1, </w:t>
      </w:r>
      <w:r>
        <w:tab/>
        <w:t>f</w:t>
      </w:r>
      <w:r w:rsidRPr="003B7466">
        <w:t>orward: GATTGGCTCCTTCTCTGTGG</w:t>
      </w:r>
    </w:p>
    <w:p w14:paraId="1AD32DCC" w14:textId="77777777" w:rsidR="00DD218F" w:rsidRPr="003B7466" w:rsidRDefault="00DD218F" w:rsidP="00DD218F">
      <w:pPr>
        <w:pStyle w:val="Paragraph"/>
        <w:spacing w:line="480" w:lineRule="auto"/>
      </w:pPr>
      <w:r w:rsidRPr="003B7466">
        <w:t xml:space="preserve">         </w:t>
      </w:r>
      <w:r>
        <w:tab/>
      </w:r>
      <w:r>
        <w:tab/>
        <w:t>r</w:t>
      </w:r>
      <w:r w:rsidRPr="003B7466">
        <w:t>everse: CAGGATCAGCATCTCAAAGG</w:t>
      </w:r>
    </w:p>
    <w:p w14:paraId="3290B896" w14:textId="77777777" w:rsidR="00DD218F" w:rsidRPr="003B7466" w:rsidRDefault="00DD218F" w:rsidP="00DD218F">
      <w:pPr>
        <w:pStyle w:val="Paragraph"/>
        <w:spacing w:line="480" w:lineRule="auto"/>
      </w:pPr>
      <w:r w:rsidRPr="003B7466">
        <w:t xml:space="preserve">CAIX, </w:t>
      </w:r>
      <w:r>
        <w:tab/>
      </w:r>
      <w:r>
        <w:tab/>
        <w:t>f</w:t>
      </w:r>
      <w:r w:rsidRPr="003B7466">
        <w:t>orward: AAGAAGAGGGCTCCCTGAAG</w:t>
      </w:r>
    </w:p>
    <w:p w14:paraId="75062549" w14:textId="77777777" w:rsidR="00DD218F" w:rsidRPr="003B7466" w:rsidRDefault="00DD218F" w:rsidP="00DD218F">
      <w:pPr>
        <w:pStyle w:val="Paragraph"/>
        <w:spacing w:line="480" w:lineRule="auto"/>
      </w:pPr>
      <w:r w:rsidRPr="003B7466">
        <w:t xml:space="preserve">         </w:t>
      </w:r>
      <w:r>
        <w:tab/>
      </w:r>
      <w:r>
        <w:tab/>
        <w:t>r</w:t>
      </w:r>
      <w:r w:rsidRPr="003B7466">
        <w:t>everse: TAGCGCCAATGACTCTGGTC</w:t>
      </w:r>
    </w:p>
    <w:p w14:paraId="07D156B6" w14:textId="77777777" w:rsidR="00DD218F" w:rsidRPr="003B7466" w:rsidRDefault="00DD218F" w:rsidP="00DD218F">
      <w:pPr>
        <w:pStyle w:val="Paragraph"/>
        <w:spacing w:line="480" w:lineRule="auto"/>
      </w:pPr>
      <w:r w:rsidRPr="003B7466">
        <w:t xml:space="preserve">KLF4, </w:t>
      </w:r>
      <w:r>
        <w:tab/>
      </w:r>
      <w:r>
        <w:tab/>
        <w:t>f</w:t>
      </w:r>
      <w:r w:rsidRPr="003B7466">
        <w:t>orward: TACACAAAGAGTTCCCATCTCAAG</w:t>
      </w:r>
    </w:p>
    <w:p w14:paraId="04F83AE5" w14:textId="77777777" w:rsidR="00DD218F" w:rsidRPr="003B7466" w:rsidRDefault="00DD218F" w:rsidP="00DD218F">
      <w:pPr>
        <w:pStyle w:val="Paragraph"/>
        <w:spacing w:line="480" w:lineRule="auto"/>
      </w:pPr>
      <w:r w:rsidRPr="003B7466">
        <w:t xml:space="preserve">        </w:t>
      </w:r>
      <w:r>
        <w:tab/>
      </w:r>
      <w:r>
        <w:tab/>
        <w:t>r</w:t>
      </w:r>
      <w:r w:rsidRPr="003B7466">
        <w:t>everse: GTAGTGCCTGGTCAGTTCATC</w:t>
      </w:r>
    </w:p>
    <w:p w14:paraId="41F80E33" w14:textId="77777777" w:rsidR="00DD218F" w:rsidRPr="003B7466" w:rsidRDefault="00DD218F" w:rsidP="00DD218F">
      <w:pPr>
        <w:pStyle w:val="Paragraph"/>
        <w:spacing w:line="480" w:lineRule="auto"/>
      </w:pPr>
      <w:r w:rsidRPr="003B7466">
        <w:t xml:space="preserve">HPRT, </w:t>
      </w:r>
      <w:r>
        <w:tab/>
        <w:t>f</w:t>
      </w:r>
      <w:r w:rsidRPr="003B7466">
        <w:t>orward: TATGGCGACCCGCAGCCC</w:t>
      </w:r>
    </w:p>
    <w:p w14:paraId="64459E68" w14:textId="77777777" w:rsidR="00DD218F" w:rsidRDefault="00DD218F" w:rsidP="00DD218F">
      <w:pPr>
        <w:pStyle w:val="Paragraph"/>
        <w:spacing w:line="480" w:lineRule="auto"/>
      </w:pPr>
      <w:r w:rsidRPr="003B7466">
        <w:t xml:space="preserve">        </w:t>
      </w:r>
      <w:r>
        <w:tab/>
      </w:r>
      <w:r>
        <w:tab/>
        <w:t>r</w:t>
      </w:r>
      <w:r w:rsidRPr="003B7466">
        <w:t>everse: GCAAGACGTTCAGTCCTGTCCAT</w:t>
      </w:r>
    </w:p>
    <w:p w14:paraId="5DDADA7D" w14:textId="77777777" w:rsidR="00DD218F" w:rsidRPr="004D2A61" w:rsidRDefault="00DD218F" w:rsidP="00DD218F">
      <w:pPr>
        <w:pStyle w:val="Paragraph"/>
        <w:spacing w:line="480" w:lineRule="auto"/>
        <w:ind w:firstLine="0"/>
        <w:rPr>
          <w:i/>
        </w:rPr>
      </w:pPr>
      <w:r w:rsidRPr="004D2A61">
        <w:rPr>
          <w:i/>
        </w:rPr>
        <w:t>Tissue microarray (TMA)</w:t>
      </w:r>
    </w:p>
    <w:p w14:paraId="2FFCDE07" w14:textId="77777777" w:rsidR="00DD218F" w:rsidRDefault="00DD218F" w:rsidP="00DD218F">
      <w:pPr>
        <w:pStyle w:val="Paragraph"/>
        <w:spacing w:line="480" w:lineRule="auto"/>
      </w:pPr>
      <w:r>
        <w:t xml:space="preserve">Antibodies: </w:t>
      </w:r>
    </w:p>
    <w:p w14:paraId="12DE8C9C" w14:textId="77777777" w:rsidR="00DD218F" w:rsidRDefault="00DD218F" w:rsidP="00DD218F">
      <w:pPr>
        <w:pStyle w:val="Paragraph"/>
        <w:spacing w:line="480" w:lineRule="auto"/>
        <w:ind w:left="720"/>
      </w:pPr>
      <w:r w:rsidRPr="003B7466">
        <w:t>p70S6K (Life Span Biosciences, 1:100)</w:t>
      </w:r>
    </w:p>
    <w:p w14:paraId="7EC4FCE2" w14:textId="77777777" w:rsidR="00DD218F" w:rsidRDefault="00DD218F" w:rsidP="00DD218F">
      <w:pPr>
        <w:pStyle w:val="Paragraph"/>
        <w:spacing w:line="480" w:lineRule="auto"/>
        <w:ind w:left="720"/>
      </w:pPr>
      <w:r w:rsidRPr="003B7466">
        <w:t>Pho-P70S6K (Cell Signaling, 1:1000)</w:t>
      </w:r>
    </w:p>
    <w:p w14:paraId="66265D7D" w14:textId="77777777" w:rsidR="00DD218F" w:rsidRDefault="00DD218F" w:rsidP="00DD218F">
      <w:pPr>
        <w:pStyle w:val="Paragraph"/>
        <w:spacing w:line="480" w:lineRule="auto"/>
        <w:ind w:left="720"/>
      </w:pPr>
      <w:r w:rsidRPr="003B7466">
        <w:t>Hexokinase 2 (Cell Signaling, 1:200)</w:t>
      </w:r>
    </w:p>
    <w:p w14:paraId="68DD7A1F" w14:textId="77777777" w:rsidR="00DD218F" w:rsidRPr="003B7466" w:rsidRDefault="00DD218F" w:rsidP="00DD218F">
      <w:pPr>
        <w:pStyle w:val="Paragraph"/>
        <w:spacing w:line="480" w:lineRule="auto"/>
        <w:ind w:left="720"/>
        <w:rPr>
          <w:b/>
        </w:rPr>
      </w:pPr>
      <w:r w:rsidRPr="003B7466">
        <w:lastRenderedPageBreak/>
        <w:t>CD31 (</w:t>
      </w:r>
      <w:proofErr w:type="spellStart"/>
      <w:r w:rsidRPr="003B7466">
        <w:t>Dako</w:t>
      </w:r>
      <w:proofErr w:type="spellEnd"/>
      <w:r w:rsidRPr="003B7466">
        <w:t>, 1:50).</w:t>
      </w:r>
    </w:p>
    <w:p w14:paraId="13A2DED1" w14:textId="77777777" w:rsidR="00DD218F" w:rsidRDefault="00DD218F" w:rsidP="00DD218F">
      <w:pPr>
        <w:rPr>
          <w:b/>
          <w:lang w:val="en-US" w:eastAsia="en-US"/>
        </w:rPr>
      </w:pPr>
    </w:p>
    <w:p w14:paraId="6A4AAC73" w14:textId="77777777" w:rsidR="00DD218F" w:rsidRDefault="00DD218F" w:rsidP="00DD218F">
      <w:pPr>
        <w:pStyle w:val="Acknowledgement"/>
        <w:spacing w:line="480" w:lineRule="auto"/>
        <w:ind w:left="0" w:firstLine="0"/>
        <w:rPr>
          <w:i/>
        </w:rPr>
      </w:pPr>
      <w:r w:rsidRPr="00F249FF">
        <w:rPr>
          <w:i/>
        </w:rPr>
        <w:t>Immun</w:t>
      </w:r>
      <w:r>
        <w:rPr>
          <w:i/>
        </w:rPr>
        <w:t>o</w:t>
      </w:r>
      <w:r w:rsidRPr="00F249FF">
        <w:rPr>
          <w:i/>
        </w:rPr>
        <w:t>blotting</w:t>
      </w:r>
    </w:p>
    <w:p w14:paraId="4DC69E47" w14:textId="77777777" w:rsidR="00DD218F" w:rsidRDefault="00DD218F" w:rsidP="00DD218F">
      <w:pPr>
        <w:pStyle w:val="Acknowledgement"/>
        <w:spacing w:line="480" w:lineRule="auto"/>
        <w:ind w:left="0" w:firstLine="720"/>
        <w:rPr>
          <w:i/>
        </w:rPr>
      </w:pPr>
      <w:r w:rsidRPr="00D54800">
        <w:t>Primary Antibodies</w:t>
      </w:r>
      <w:r>
        <w:rPr>
          <w:i/>
        </w:rPr>
        <w:t>:</w:t>
      </w:r>
    </w:p>
    <w:p w14:paraId="57B2F637" w14:textId="77777777" w:rsidR="00DD218F" w:rsidRPr="00D54800" w:rsidRDefault="00DD218F" w:rsidP="00DD218F">
      <w:pPr>
        <w:pStyle w:val="Acknowledgement"/>
        <w:spacing w:line="480" w:lineRule="auto"/>
        <w:ind w:left="1440" w:firstLine="0"/>
        <w:rPr>
          <w:i/>
        </w:rPr>
      </w:pPr>
      <w:r w:rsidRPr="00F249FF">
        <w:t xml:space="preserve">anti-KLF4 (1:400, R&amp;D Systems), anti-HK II (1:1000, Cell Signaling), anti-GLUT3 (1:500, </w:t>
      </w:r>
      <w:proofErr w:type="spellStart"/>
      <w:r w:rsidRPr="00F249FF">
        <w:t>LSBio</w:t>
      </w:r>
      <w:proofErr w:type="spellEnd"/>
      <w:r w:rsidRPr="00F249FF">
        <w:t xml:space="preserve">), anti-PGK1 (1:1000, </w:t>
      </w:r>
      <w:proofErr w:type="spellStart"/>
      <w:r w:rsidRPr="00F249FF">
        <w:t>LSBio</w:t>
      </w:r>
      <w:proofErr w:type="spellEnd"/>
      <w:r w:rsidRPr="00F249FF">
        <w:t xml:space="preserve">), anti-VEGFA (1:2000, </w:t>
      </w:r>
      <w:proofErr w:type="spellStart"/>
      <w:r w:rsidRPr="00F249FF">
        <w:t>LSBio</w:t>
      </w:r>
      <w:proofErr w:type="spellEnd"/>
      <w:r w:rsidRPr="00F249FF">
        <w:t>) and anti-</w:t>
      </w:r>
      <w:r w:rsidRPr="003B7466">
        <w:t>β</w:t>
      </w:r>
      <w:r w:rsidRPr="00F249FF">
        <w:t xml:space="preserve">-actin (1:5000, Sigma-Aldrich). </w:t>
      </w:r>
    </w:p>
    <w:p w14:paraId="079C6F74" w14:textId="77777777" w:rsidR="00DD218F" w:rsidRDefault="00DD218F" w:rsidP="00DD218F">
      <w:pPr>
        <w:spacing w:line="480" w:lineRule="auto"/>
        <w:ind w:firstLine="720"/>
        <w:rPr>
          <w:lang w:val="en-US"/>
        </w:rPr>
      </w:pPr>
      <w:r>
        <w:rPr>
          <w:lang w:val="en-US"/>
        </w:rPr>
        <w:t>Secondary Antibodies:</w:t>
      </w:r>
    </w:p>
    <w:p w14:paraId="176C75F5" w14:textId="77777777" w:rsidR="00DD218F" w:rsidRDefault="00DD218F" w:rsidP="00DD218F">
      <w:pPr>
        <w:spacing w:line="480" w:lineRule="auto"/>
        <w:rPr>
          <w:lang w:val="en-US"/>
        </w:rPr>
      </w:pPr>
      <w:r>
        <w:rPr>
          <w:lang w:val="en-US"/>
        </w:rPr>
        <w:tab/>
      </w:r>
      <w:r>
        <w:rPr>
          <w:lang w:val="en-US"/>
        </w:rPr>
        <w:tab/>
        <w:t>HRP-Conjugated (1:5000, Cell Signaling)</w:t>
      </w:r>
    </w:p>
    <w:p w14:paraId="36F5F00D" w14:textId="77777777" w:rsidR="00DD218F" w:rsidRDefault="00DD218F" w:rsidP="00DD218F">
      <w:pPr>
        <w:ind w:left="720"/>
        <w:rPr>
          <w:lang w:val="en-US" w:eastAsia="en-US"/>
        </w:rPr>
      </w:pPr>
      <w:r>
        <w:rPr>
          <w:lang w:val="en-US" w:eastAsia="en-US"/>
        </w:rPr>
        <w:t xml:space="preserve">Buffers: </w:t>
      </w:r>
    </w:p>
    <w:p w14:paraId="1406F778" w14:textId="77777777" w:rsidR="00DD218F" w:rsidRDefault="00DD218F" w:rsidP="00DD218F">
      <w:pPr>
        <w:ind w:left="1440"/>
        <w:rPr>
          <w:b/>
          <w:lang w:val="en-US" w:eastAsia="en-US"/>
        </w:rPr>
      </w:pPr>
      <w:r w:rsidRPr="00F249FF">
        <w:rPr>
          <w:lang w:val="en-US" w:eastAsia="en-US"/>
        </w:rPr>
        <w:t>Cell Lysis buffer:</w:t>
      </w:r>
      <w:r>
        <w:rPr>
          <w:b/>
          <w:lang w:val="en-US" w:eastAsia="en-US"/>
        </w:rPr>
        <w:t xml:space="preserve"> </w:t>
      </w:r>
      <w:r w:rsidRPr="00F249FF">
        <w:rPr>
          <w:lang w:val="en-US"/>
        </w:rPr>
        <w:t xml:space="preserve">10 mM Tris-HCl, 150 mM NaCl, 50 mM </w:t>
      </w:r>
      <w:proofErr w:type="spellStart"/>
      <w:r w:rsidRPr="00F249FF">
        <w:rPr>
          <w:lang w:val="en-US"/>
        </w:rPr>
        <w:t>NaF</w:t>
      </w:r>
      <w:proofErr w:type="spellEnd"/>
      <w:r w:rsidRPr="00F249FF">
        <w:rPr>
          <w:lang w:val="en-US"/>
        </w:rPr>
        <w:t>, 1 mM EDTA, 1% Triton X-100, 0.1% SDS, 0.5% deoxycholate, supplemented with sodium vanadate, dithiothreitol (DTT) and protease inhibitor cocktail.</w:t>
      </w:r>
    </w:p>
    <w:p w14:paraId="6A507AC7" w14:textId="77777777" w:rsidR="00DD218F" w:rsidRDefault="00DD218F" w:rsidP="00DD218F">
      <w:pPr>
        <w:spacing w:line="480" w:lineRule="auto"/>
        <w:rPr>
          <w:lang w:val="en-US"/>
        </w:rPr>
      </w:pPr>
    </w:p>
    <w:p w14:paraId="2C83095F" w14:textId="77777777" w:rsidR="00DD218F" w:rsidRPr="005B6AB4" w:rsidRDefault="00DD218F" w:rsidP="00DD218F">
      <w:pPr>
        <w:spacing w:line="480" w:lineRule="auto"/>
        <w:rPr>
          <w:lang w:val="en-US"/>
        </w:rPr>
      </w:pPr>
      <w:r w:rsidRPr="005B6AB4">
        <w:rPr>
          <w:lang w:val="en-US"/>
        </w:rPr>
        <w:t xml:space="preserve">Hypoxia experiments: </w:t>
      </w:r>
    </w:p>
    <w:p w14:paraId="3A0B5CA0" w14:textId="77777777" w:rsidR="00DD218F" w:rsidRDefault="00DD218F" w:rsidP="00DD218F">
      <w:pPr>
        <w:spacing w:line="480" w:lineRule="auto"/>
        <w:ind w:firstLine="720"/>
        <w:rPr>
          <w:lang w:val="en-US"/>
        </w:rPr>
      </w:pPr>
      <w:r>
        <w:rPr>
          <w:lang w:val="en-US"/>
        </w:rPr>
        <w:t>Primary Antibodies:</w:t>
      </w:r>
    </w:p>
    <w:p w14:paraId="60ED3B2B" w14:textId="77777777" w:rsidR="00DD218F" w:rsidRDefault="00DD218F" w:rsidP="00DD218F">
      <w:pPr>
        <w:spacing w:line="480" w:lineRule="auto"/>
        <w:ind w:left="1440"/>
        <w:rPr>
          <w:lang w:val="en-US"/>
        </w:rPr>
      </w:pPr>
      <w:r w:rsidRPr="00D54800">
        <w:rPr>
          <w:lang w:val="en-US"/>
        </w:rPr>
        <w:t>HIF-1</w:t>
      </w:r>
      <w:r w:rsidRPr="003B7466">
        <w:t>α</w:t>
      </w:r>
      <w:r w:rsidRPr="00D54800">
        <w:rPr>
          <w:lang w:val="en-US"/>
        </w:rPr>
        <w:t xml:space="preserve"> (Becton Dickinson, 610958; Cayman Chemical, 10006421), HIF-2</w:t>
      </w:r>
      <w:proofErr w:type="gramStart"/>
      <w:r w:rsidRPr="003B7466">
        <w:t>α</w:t>
      </w:r>
      <w:r w:rsidRPr="00D54800">
        <w:rPr>
          <w:lang w:val="en-US"/>
        </w:rPr>
        <w:t xml:space="preserve">  (</w:t>
      </w:r>
      <w:proofErr w:type="gramEnd"/>
      <w:r w:rsidRPr="00D54800">
        <w:rPr>
          <w:lang w:val="en-US"/>
        </w:rPr>
        <w:t>Novus Biologicals, NB-100-122), p70 S6 Kinase (Cell Signaling, 9202), phospho-p70 S6 Kinase (Thr389) (Cell Signaling, 9205) and Tubulin (</w:t>
      </w:r>
      <w:proofErr w:type="spellStart"/>
      <w:r w:rsidRPr="00D54800">
        <w:rPr>
          <w:lang w:val="en-US"/>
        </w:rPr>
        <w:t>Dianova</w:t>
      </w:r>
      <w:proofErr w:type="spellEnd"/>
      <w:r w:rsidRPr="00D54800">
        <w:rPr>
          <w:lang w:val="en-US"/>
        </w:rPr>
        <w:t>, DLN09992) as loading controls.</w:t>
      </w:r>
    </w:p>
    <w:p w14:paraId="0803C0AF" w14:textId="77777777" w:rsidR="00DD218F" w:rsidRDefault="00DD218F" w:rsidP="00DD218F">
      <w:pPr>
        <w:spacing w:line="480" w:lineRule="auto"/>
        <w:ind w:firstLine="720"/>
        <w:rPr>
          <w:lang w:val="en-US"/>
        </w:rPr>
      </w:pPr>
      <w:r>
        <w:rPr>
          <w:lang w:val="en-US"/>
        </w:rPr>
        <w:t>Secondary Antibodies:</w:t>
      </w:r>
    </w:p>
    <w:p w14:paraId="1303A7CF" w14:textId="77777777" w:rsidR="00DD218F" w:rsidRPr="00DD218F" w:rsidRDefault="00DD218F" w:rsidP="00DD218F">
      <w:pPr>
        <w:spacing w:line="480" w:lineRule="auto"/>
        <w:rPr>
          <w:lang w:val="en-US"/>
        </w:rPr>
      </w:pPr>
      <w:r>
        <w:rPr>
          <w:lang w:val="en-US"/>
        </w:rPr>
        <w:tab/>
      </w:r>
      <w:r>
        <w:rPr>
          <w:lang w:val="en-US"/>
        </w:rPr>
        <w:tab/>
        <w:t xml:space="preserve">HRP-Conjugated </w:t>
      </w:r>
      <w:r w:rsidRPr="00DD218F">
        <w:rPr>
          <w:lang w:val="en-US"/>
        </w:rPr>
        <w:t xml:space="preserve">(1:5,000, </w:t>
      </w:r>
      <w:proofErr w:type="spellStart"/>
      <w:r w:rsidRPr="00DD218F">
        <w:rPr>
          <w:lang w:val="en-US"/>
        </w:rPr>
        <w:t>Dianova</w:t>
      </w:r>
      <w:proofErr w:type="spellEnd"/>
      <w:r w:rsidRPr="00DD218F">
        <w:rPr>
          <w:lang w:val="en-US"/>
        </w:rPr>
        <w:t>)</w:t>
      </w:r>
    </w:p>
    <w:p w14:paraId="0E496673" w14:textId="77777777" w:rsidR="00DD218F" w:rsidRDefault="00DD218F" w:rsidP="00DD218F">
      <w:pPr>
        <w:rPr>
          <w:b/>
          <w:lang w:val="en-US" w:eastAsia="en-US"/>
        </w:rPr>
      </w:pPr>
    </w:p>
    <w:p w14:paraId="30EC10BC" w14:textId="77777777" w:rsidR="00DD218F" w:rsidRDefault="00DD218F" w:rsidP="00DD218F">
      <w:pPr>
        <w:ind w:firstLine="720"/>
        <w:rPr>
          <w:lang w:val="en-US" w:eastAsia="en-US"/>
        </w:rPr>
      </w:pPr>
      <w:r w:rsidRPr="001111A2">
        <w:rPr>
          <w:lang w:val="en-US" w:eastAsia="en-US"/>
        </w:rPr>
        <w:t>Buffer</w:t>
      </w:r>
      <w:r>
        <w:rPr>
          <w:lang w:val="en-US" w:eastAsia="en-US"/>
        </w:rPr>
        <w:t>:</w:t>
      </w:r>
    </w:p>
    <w:p w14:paraId="6B4AD6A8" w14:textId="77777777" w:rsidR="00DD218F" w:rsidRPr="00BF1624" w:rsidRDefault="00DD218F" w:rsidP="00DD218F">
      <w:pPr>
        <w:ind w:left="1440"/>
        <w:rPr>
          <w:lang w:val="en-US" w:eastAsia="en-US"/>
        </w:rPr>
      </w:pPr>
      <w:r w:rsidRPr="00BF1624">
        <w:rPr>
          <w:lang w:val="en-US"/>
        </w:rPr>
        <w:t>Cell Lysis buffer</w:t>
      </w:r>
      <w:r>
        <w:rPr>
          <w:lang w:val="en-US"/>
        </w:rPr>
        <w:t xml:space="preserve">: </w:t>
      </w:r>
      <w:r w:rsidRPr="00BF1624">
        <w:rPr>
          <w:lang w:val="en-US"/>
        </w:rPr>
        <w:t xml:space="preserve">10 mM </w:t>
      </w:r>
      <w:proofErr w:type="spellStart"/>
      <w:r w:rsidRPr="00BF1624">
        <w:rPr>
          <w:lang w:val="en-US"/>
        </w:rPr>
        <w:t>Tris.HCl</w:t>
      </w:r>
      <w:proofErr w:type="spellEnd"/>
      <w:r w:rsidRPr="00BF1624">
        <w:rPr>
          <w:lang w:val="en-US"/>
        </w:rPr>
        <w:t xml:space="preserve"> (pH 7.5), 2% SDS, 2 mM EGTA, 20 mM </w:t>
      </w:r>
      <w:proofErr w:type="spellStart"/>
      <w:r w:rsidRPr="00BF1624">
        <w:rPr>
          <w:lang w:val="en-US"/>
        </w:rPr>
        <w:t>NaF</w:t>
      </w:r>
      <w:proofErr w:type="spellEnd"/>
      <w:r w:rsidRPr="00BF1624">
        <w:rPr>
          <w:lang w:val="en-US"/>
        </w:rPr>
        <w:t>.</w:t>
      </w:r>
    </w:p>
    <w:p w14:paraId="3119ED7C" w14:textId="77777777" w:rsidR="00DD218F" w:rsidRPr="005B6AB4" w:rsidRDefault="00DD218F" w:rsidP="00DD218F">
      <w:pPr>
        <w:spacing w:line="480" w:lineRule="auto"/>
        <w:rPr>
          <w:lang w:val="en-US"/>
        </w:rPr>
      </w:pPr>
    </w:p>
    <w:p w14:paraId="4AB86AAA" w14:textId="77777777" w:rsidR="00DD218F" w:rsidRPr="005B6AB4" w:rsidRDefault="00DD218F" w:rsidP="00DD218F">
      <w:pPr>
        <w:spacing w:line="480" w:lineRule="auto"/>
        <w:rPr>
          <w:i/>
          <w:lang w:val="en-US"/>
        </w:rPr>
      </w:pPr>
    </w:p>
    <w:p w14:paraId="5FA0F004" w14:textId="77777777" w:rsidR="00DD218F" w:rsidRPr="00DD218F" w:rsidRDefault="00DD218F" w:rsidP="00DD218F">
      <w:pPr>
        <w:spacing w:line="480" w:lineRule="auto"/>
        <w:rPr>
          <w:i/>
          <w:lang w:val="en-US"/>
        </w:rPr>
      </w:pPr>
    </w:p>
    <w:p w14:paraId="660EF51B" w14:textId="77777777" w:rsidR="00DD218F" w:rsidRPr="00DD218F" w:rsidRDefault="00DD218F" w:rsidP="00DD218F">
      <w:pPr>
        <w:spacing w:line="480" w:lineRule="auto"/>
        <w:rPr>
          <w:i/>
          <w:lang w:val="en-US"/>
        </w:rPr>
      </w:pPr>
    </w:p>
    <w:p w14:paraId="1FE0D393" w14:textId="3C24AD09" w:rsidR="00DD218F" w:rsidRPr="00196DAD" w:rsidRDefault="00DD218F" w:rsidP="00DD218F">
      <w:pPr>
        <w:spacing w:line="480" w:lineRule="auto"/>
        <w:rPr>
          <w:i/>
          <w:lang w:val="en-US"/>
        </w:rPr>
      </w:pPr>
      <w:r w:rsidRPr="00DD218F">
        <w:rPr>
          <w:i/>
          <w:lang w:val="en-US"/>
        </w:rPr>
        <w:lastRenderedPageBreak/>
        <w:t>Cell viability assay</w:t>
      </w:r>
    </w:p>
    <w:p w14:paraId="0F2183C0" w14:textId="52898C5B" w:rsidR="00DD218F" w:rsidRDefault="00DD218F" w:rsidP="00DD218F">
      <w:pPr>
        <w:spacing w:line="480" w:lineRule="auto"/>
        <w:ind w:left="720"/>
        <w:rPr>
          <w:b/>
          <w:lang w:val="en-US" w:eastAsia="en-US"/>
        </w:rPr>
      </w:pPr>
      <w:r w:rsidRPr="00196DAD">
        <w:rPr>
          <w:lang w:val="en-US"/>
        </w:rPr>
        <w:t>500 cells in 100 µl cell culture medium were seeded into 96-well plate (</w:t>
      </w:r>
      <w:proofErr w:type="spellStart"/>
      <w:r w:rsidRPr="00196DAD">
        <w:rPr>
          <w:lang w:val="en-US"/>
        </w:rPr>
        <w:t>Sarstedt</w:t>
      </w:r>
      <w:proofErr w:type="spellEnd"/>
      <w:r w:rsidRPr="00196DAD">
        <w:rPr>
          <w:lang w:val="en-US"/>
        </w:rPr>
        <w:t xml:space="preserve">, </w:t>
      </w:r>
      <w:proofErr w:type="spellStart"/>
      <w:r w:rsidRPr="00196DAD">
        <w:rPr>
          <w:lang w:val="en-US"/>
        </w:rPr>
        <w:t>Nümbrecht</w:t>
      </w:r>
      <w:proofErr w:type="spellEnd"/>
      <w:r w:rsidRPr="00196DAD">
        <w:rPr>
          <w:lang w:val="en-US"/>
        </w:rPr>
        <w:t xml:space="preserve">, Germany). To obtain a background luminescence signal 100 µl cell culture medium without cells were used as reference. Plate and the </w:t>
      </w:r>
      <w:proofErr w:type="spellStart"/>
      <w:r w:rsidRPr="00196DAD">
        <w:rPr>
          <w:lang w:val="en-US"/>
        </w:rPr>
        <w:t>CellTiter</w:t>
      </w:r>
      <w:proofErr w:type="spellEnd"/>
      <w:r w:rsidRPr="00196DAD">
        <w:rPr>
          <w:lang w:val="en-US"/>
        </w:rPr>
        <w:t xml:space="preserve">-Glo® reagent were equilibrated at room temperature, and 100 µl </w:t>
      </w:r>
      <w:proofErr w:type="spellStart"/>
      <w:r w:rsidRPr="00196DAD">
        <w:rPr>
          <w:lang w:val="en-US"/>
        </w:rPr>
        <w:t>CellTiter</w:t>
      </w:r>
      <w:proofErr w:type="spellEnd"/>
      <w:r w:rsidRPr="00196DAD">
        <w:rPr>
          <w:lang w:val="en-US"/>
        </w:rPr>
        <w:t>-Glo® reagent was added to each well and the plate was shaken for 2 min. Luminescence was measured using a TD-20/20 Luminometer (Turner Designs, Sunnyvale, CA) at indicated time points.</w:t>
      </w:r>
    </w:p>
    <w:p w14:paraId="13C80BF5" w14:textId="77777777" w:rsidR="00DD218F" w:rsidRDefault="00DD218F" w:rsidP="00DD218F">
      <w:pPr>
        <w:rPr>
          <w:b/>
          <w:lang w:val="en-US" w:eastAsia="en-US"/>
        </w:rPr>
      </w:pPr>
      <w:r w:rsidRPr="00196DAD">
        <w:rPr>
          <w:b/>
          <w:lang w:val="en-US"/>
        </w:rPr>
        <w:br w:type="page"/>
      </w:r>
    </w:p>
    <w:p w14:paraId="3834DE03" w14:textId="27D2B982" w:rsidR="00A32453" w:rsidRDefault="00A32453" w:rsidP="00A32453">
      <w:pPr>
        <w:spacing w:line="480" w:lineRule="auto"/>
      </w:pPr>
      <w:r>
        <w:rPr>
          <w:noProof/>
        </w:rPr>
        <w:lastRenderedPageBreak/>
        <w:drawing>
          <wp:inline distT="0" distB="0" distL="0" distR="0" wp14:anchorId="4811427D" wp14:editId="59308907">
            <wp:extent cx="2359025" cy="2201333"/>
            <wp:effectExtent l="0" t="0" r="3175" b="0"/>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preckelsen et al-KLF4-2019_Figures_09_03_2019_noDHA_cropped_FigS1.jpg"/>
                    <pic:cNvPicPr/>
                  </pic:nvPicPr>
                  <pic:blipFill rotWithShape="1">
                    <a:blip r:embed="rId7">
                      <a:extLst>
                        <a:ext uri="{28A0092B-C50C-407E-A947-70E740481C1C}">
                          <a14:useLocalDpi xmlns:a14="http://schemas.microsoft.com/office/drawing/2010/main" val="0"/>
                        </a:ext>
                      </a:extLst>
                    </a:blip>
                    <a:srcRect r="58808" b="73389"/>
                    <a:stretch/>
                  </pic:blipFill>
                  <pic:spPr bwMode="auto">
                    <a:xfrm>
                      <a:off x="0" y="0"/>
                      <a:ext cx="2359378" cy="2201662"/>
                    </a:xfrm>
                    <a:prstGeom prst="rect">
                      <a:avLst/>
                    </a:prstGeom>
                    <a:ln>
                      <a:noFill/>
                    </a:ln>
                    <a:extLst>
                      <a:ext uri="{53640926-AAD7-44D8-BBD7-CCE9431645EC}">
                        <a14:shadowObscured xmlns:a14="http://schemas.microsoft.com/office/drawing/2010/main"/>
                      </a:ext>
                    </a:extLst>
                  </pic:spPr>
                </pic:pic>
              </a:graphicData>
            </a:graphic>
          </wp:inline>
        </w:drawing>
      </w:r>
    </w:p>
    <w:p w14:paraId="5F35E8D0" w14:textId="77777777" w:rsidR="00A32453" w:rsidRPr="00F96B48" w:rsidRDefault="00A32453" w:rsidP="00A32453">
      <w:pPr>
        <w:spacing w:line="480" w:lineRule="auto"/>
        <w:rPr>
          <w:lang w:val="en-US"/>
        </w:rPr>
      </w:pPr>
      <w:r w:rsidRPr="00F96B48">
        <w:rPr>
          <w:b/>
          <w:lang w:val="en-US"/>
        </w:rPr>
        <w:t>Fig</w:t>
      </w:r>
      <w:r>
        <w:rPr>
          <w:b/>
          <w:lang w:val="en-US"/>
        </w:rPr>
        <w:t>.</w:t>
      </w:r>
      <w:r w:rsidRPr="00F96B48">
        <w:rPr>
          <w:b/>
          <w:lang w:val="en-US"/>
        </w:rPr>
        <w:t xml:space="preserve"> S1</w:t>
      </w:r>
      <w:r w:rsidRPr="00952514">
        <w:rPr>
          <w:lang w:val="en-US"/>
        </w:rPr>
        <w:t xml:space="preserve"> RT-qPCR analysis of HIF-1</w:t>
      </w:r>
      <w:r w:rsidRPr="00952514">
        <w:rPr>
          <w:lang w:val="el-GR"/>
        </w:rPr>
        <w:t>α</w:t>
      </w:r>
      <w:r w:rsidRPr="00952514">
        <w:rPr>
          <w:lang w:val="en-US"/>
        </w:rPr>
        <w:t>-dependent genes in KLF4</w:t>
      </w:r>
      <w:r w:rsidRPr="00952514">
        <w:rPr>
          <w:vertAlign w:val="superscript"/>
          <w:lang w:val="en-US"/>
        </w:rPr>
        <w:t xml:space="preserve">wt/K409Q </w:t>
      </w:r>
      <w:r w:rsidRPr="00952514">
        <w:rPr>
          <w:lang w:val="en-US"/>
        </w:rPr>
        <w:t xml:space="preserve">transfected cells </w:t>
      </w:r>
      <w:r w:rsidRPr="00F96B48">
        <w:rPr>
          <w:lang w:val="en-US"/>
        </w:rPr>
        <w:t>(n=4)</w:t>
      </w:r>
    </w:p>
    <w:p w14:paraId="32315798" w14:textId="77777777" w:rsidR="00A32453" w:rsidRPr="00F96B48" w:rsidRDefault="00A32453" w:rsidP="00A32453">
      <w:pPr>
        <w:spacing w:line="480" w:lineRule="auto"/>
        <w:rPr>
          <w:b/>
          <w:lang w:val="en-US"/>
        </w:rPr>
      </w:pPr>
    </w:p>
    <w:p w14:paraId="29FA2881" w14:textId="77777777" w:rsidR="00A32453" w:rsidRPr="00F96B48" w:rsidRDefault="00A32453" w:rsidP="00A32453">
      <w:pPr>
        <w:spacing w:line="480" w:lineRule="auto"/>
        <w:rPr>
          <w:b/>
          <w:lang w:val="en-US"/>
        </w:rPr>
      </w:pPr>
    </w:p>
    <w:p w14:paraId="7CF09EDF" w14:textId="77777777" w:rsidR="00A32453" w:rsidRPr="00483B0D" w:rsidRDefault="00A32453" w:rsidP="00A32453">
      <w:pPr>
        <w:spacing w:line="480" w:lineRule="auto"/>
        <w:rPr>
          <w:lang w:val="en-US"/>
        </w:rPr>
      </w:pPr>
      <w:r>
        <w:rPr>
          <w:b/>
          <w:noProof/>
        </w:rPr>
        <w:drawing>
          <wp:inline distT="0" distB="0" distL="0" distR="0" wp14:anchorId="3605C6A8" wp14:editId="16A2F134">
            <wp:extent cx="5727700" cy="3375378"/>
            <wp:effectExtent l="0" t="0" r="0" b="3175"/>
            <wp:docPr id="23" name="Picture 2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preckelsen et al-KLF4-2019_Figures_09_03_2019_noDHA_cropped_FIGS2.jpg"/>
                    <pic:cNvPicPr/>
                  </pic:nvPicPr>
                  <pic:blipFill rotWithShape="1">
                    <a:blip r:embed="rId8">
                      <a:extLst>
                        <a:ext uri="{28A0092B-C50C-407E-A947-70E740481C1C}">
                          <a14:useLocalDpi xmlns:a14="http://schemas.microsoft.com/office/drawing/2010/main" val="0"/>
                        </a:ext>
                      </a:extLst>
                    </a:blip>
                    <a:srcRect b="59045"/>
                    <a:stretch/>
                  </pic:blipFill>
                  <pic:spPr bwMode="auto">
                    <a:xfrm>
                      <a:off x="0" y="0"/>
                      <a:ext cx="5727700" cy="3375378"/>
                    </a:xfrm>
                    <a:prstGeom prst="rect">
                      <a:avLst/>
                    </a:prstGeom>
                    <a:ln>
                      <a:noFill/>
                    </a:ln>
                    <a:extLst>
                      <a:ext uri="{53640926-AAD7-44D8-BBD7-CCE9431645EC}">
                        <a14:shadowObscured xmlns:a14="http://schemas.microsoft.com/office/drawing/2010/main"/>
                      </a:ext>
                    </a:extLst>
                  </pic:spPr>
                </pic:pic>
              </a:graphicData>
            </a:graphic>
          </wp:inline>
        </w:drawing>
      </w:r>
      <w:r w:rsidRPr="00F96B48">
        <w:rPr>
          <w:b/>
          <w:lang w:val="en-US"/>
        </w:rPr>
        <w:t>Fig</w:t>
      </w:r>
      <w:r>
        <w:rPr>
          <w:b/>
          <w:lang w:val="en-US"/>
        </w:rPr>
        <w:t>.</w:t>
      </w:r>
      <w:r w:rsidRPr="00F96B48">
        <w:rPr>
          <w:b/>
          <w:lang w:val="en-US"/>
        </w:rPr>
        <w:t xml:space="preserve"> S2 </w:t>
      </w:r>
      <w:r w:rsidRPr="00483B0D">
        <w:rPr>
          <w:lang w:val="en-US"/>
        </w:rPr>
        <w:t>Evaluation of Simvastatin treatment in IOMM-KLF4 cell lines</w:t>
      </w:r>
    </w:p>
    <w:p w14:paraId="360BD230" w14:textId="77777777" w:rsidR="00A32453" w:rsidRPr="00F96B48" w:rsidRDefault="00A32453" w:rsidP="00A32453">
      <w:pPr>
        <w:spacing w:line="480" w:lineRule="auto"/>
        <w:rPr>
          <w:sz w:val="22"/>
          <w:szCs w:val="22"/>
          <w:lang w:val="en-US"/>
        </w:rPr>
      </w:pPr>
      <w:r w:rsidRPr="00F96B48">
        <w:rPr>
          <w:sz w:val="22"/>
          <w:szCs w:val="22"/>
          <w:lang w:val="en-US"/>
        </w:rPr>
        <w:t>At a concentration of 3µM Simvastatin did not alter colony formation or KLF4/hypoxia dependent gene expression (measured through RT-qPCR) in IOMM-KLF4</w:t>
      </w:r>
      <w:r w:rsidRPr="00F96B48">
        <w:rPr>
          <w:sz w:val="22"/>
          <w:szCs w:val="22"/>
          <w:vertAlign w:val="superscript"/>
          <w:lang w:val="en-US"/>
        </w:rPr>
        <w:t>wt/K409Q</w:t>
      </w:r>
      <w:r w:rsidRPr="00F96B48">
        <w:rPr>
          <w:sz w:val="22"/>
          <w:szCs w:val="22"/>
          <w:lang w:val="en-US"/>
        </w:rPr>
        <w:t xml:space="preserve"> cells (n=3)</w:t>
      </w:r>
    </w:p>
    <w:p w14:paraId="7E8B5AF8" w14:textId="77777777" w:rsidR="00A32453" w:rsidRPr="00F96B48" w:rsidRDefault="00A32453" w:rsidP="00A32453">
      <w:pPr>
        <w:spacing w:line="480" w:lineRule="auto"/>
        <w:rPr>
          <w:lang w:val="en-US"/>
        </w:rPr>
      </w:pPr>
    </w:p>
    <w:p w14:paraId="432DCCA3" w14:textId="77777777" w:rsidR="00A32453" w:rsidRDefault="00A32453" w:rsidP="00A32453">
      <w:pPr>
        <w:spacing w:line="480" w:lineRule="auto"/>
        <w:rPr>
          <w:b/>
        </w:rPr>
      </w:pPr>
      <w:r>
        <w:rPr>
          <w:b/>
          <w:noProof/>
        </w:rPr>
        <w:lastRenderedPageBreak/>
        <w:drawing>
          <wp:inline distT="0" distB="0" distL="0" distR="0" wp14:anchorId="040C0706" wp14:editId="5C762E52">
            <wp:extent cx="2133600" cy="3239911"/>
            <wp:effectExtent l="0" t="0" r="0" b="0"/>
            <wp:docPr id="24" name="Picture 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preckelsen et al-KLF4-2019_Figures_09_03_2019_noDHA_cropped_FigS3.jpg"/>
                    <pic:cNvPicPr/>
                  </pic:nvPicPr>
                  <pic:blipFill rotWithShape="1">
                    <a:blip r:embed="rId9">
                      <a:extLst>
                        <a:ext uri="{28A0092B-C50C-407E-A947-70E740481C1C}">
                          <a14:useLocalDpi xmlns:a14="http://schemas.microsoft.com/office/drawing/2010/main" val="0"/>
                        </a:ext>
                      </a:extLst>
                    </a:blip>
                    <a:srcRect r="62749" b="60840"/>
                    <a:stretch/>
                  </pic:blipFill>
                  <pic:spPr bwMode="auto">
                    <a:xfrm>
                      <a:off x="0" y="0"/>
                      <a:ext cx="2133600" cy="3239911"/>
                    </a:xfrm>
                    <a:prstGeom prst="rect">
                      <a:avLst/>
                    </a:prstGeom>
                    <a:ln>
                      <a:noFill/>
                    </a:ln>
                    <a:extLst>
                      <a:ext uri="{53640926-AAD7-44D8-BBD7-CCE9431645EC}">
                        <a14:shadowObscured xmlns:a14="http://schemas.microsoft.com/office/drawing/2010/main"/>
                      </a:ext>
                    </a:extLst>
                  </pic:spPr>
                </pic:pic>
              </a:graphicData>
            </a:graphic>
          </wp:inline>
        </w:drawing>
      </w:r>
    </w:p>
    <w:p w14:paraId="4F105C76" w14:textId="77777777" w:rsidR="00A32453" w:rsidRPr="00483B0D" w:rsidRDefault="00A32453" w:rsidP="00A32453">
      <w:pPr>
        <w:spacing w:line="480" w:lineRule="auto"/>
        <w:rPr>
          <w:lang w:val="en-US"/>
        </w:rPr>
      </w:pPr>
      <w:r w:rsidRPr="00F96B48">
        <w:rPr>
          <w:b/>
          <w:lang w:val="en-US"/>
        </w:rPr>
        <w:t>Fig</w:t>
      </w:r>
      <w:r>
        <w:rPr>
          <w:b/>
          <w:lang w:val="en-US"/>
        </w:rPr>
        <w:t>.</w:t>
      </w:r>
      <w:r w:rsidRPr="00F96B48">
        <w:rPr>
          <w:b/>
          <w:lang w:val="en-US"/>
        </w:rPr>
        <w:t xml:space="preserve"> S3 </w:t>
      </w:r>
      <w:r w:rsidRPr="00483B0D">
        <w:rPr>
          <w:lang w:val="en-US"/>
        </w:rPr>
        <w:t>TMA-staining for p70S6K and CD31</w:t>
      </w:r>
    </w:p>
    <w:p w14:paraId="41B7ED24" w14:textId="77777777" w:rsidR="00A32453" w:rsidRDefault="00A32453" w:rsidP="00A32453">
      <w:pPr>
        <w:spacing w:line="480" w:lineRule="auto"/>
      </w:pPr>
      <w:r>
        <w:t>(</w:t>
      </w:r>
      <w:r w:rsidRPr="000A2597">
        <w:t>n=</w:t>
      </w:r>
      <w:r>
        <w:t>23</w:t>
      </w:r>
      <w:r>
        <w:rPr>
          <w:i/>
        </w:rPr>
        <w:t>)</w:t>
      </w:r>
    </w:p>
    <w:p w14:paraId="43F6CEAF" w14:textId="0960B36D" w:rsidR="00936155" w:rsidRPr="00A32453" w:rsidRDefault="003233AC" w:rsidP="00A32453">
      <w:pPr>
        <w:pStyle w:val="Paragraph"/>
        <w:spacing w:before="0"/>
        <w:ind w:firstLine="0"/>
      </w:pPr>
    </w:p>
    <w:sectPr w:rsidR="00936155" w:rsidRPr="00A32453" w:rsidSect="00895D84">
      <w:headerReference w:type="even" r:id="rId10"/>
      <w:headerReference w:type="default" r:id="rId11"/>
      <w:footerReference w:type="even" r:id="rId12"/>
      <w:footerReference w:type="default" r:id="rId13"/>
      <w:headerReference w:type="first" r:id="rId14"/>
      <w:footerReference w:type="first" r:id="rId15"/>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ED43F" w14:textId="77777777" w:rsidR="003233AC" w:rsidRDefault="003233AC" w:rsidP="001E3A80">
      <w:r>
        <w:separator/>
      </w:r>
    </w:p>
  </w:endnote>
  <w:endnote w:type="continuationSeparator" w:id="0">
    <w:p w14:paraId="6B56AF21" w14:textId="77777777" w:rsidR="003233AC" w:rsidRDefault="003233AC" w:rsidP="001E3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5653956"/>
      <w:docPartObj>
        <w:docPartGallery w:val="Page Numbers (Bottom of Page)"/>
        <w:docPartUnique/>
      </w:docPartObj>
    </w:sdtPr>
    <w:sdtEndPr>
      <w:rPr>
        <w:rStyle w:val="PageNumber"/>
      </w:rPr>
    </w:sdtEndPr>
    <w:sdtContent>
      <w:p w14:paraId="1D960F19" w14:textId="15B5D315" w:rsidR="00A41422" w:rsidRDefault="00A41422" w:rsidP="00D553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69088B" w14:textId="77777777" w:rsidR="00A41422" w:rsidRDefault="00A414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60256694"/>
      <w:docPartObj>
        <w:docPartGallery w:val="Page Numbers (Bottom of Page)"/>
        <w:docPartUnique/>
      </w:docPartObj>
    </w:sdtPr>
    <w:sdtEndPr>
      <w:rPr>
        <w:rStyle w:val="PageNumber"/>
      </w:rPr>
    </w:sdtEndPr>
    <w:sdtContent>
      <w:p w14:paraId="511C1209" w14:textId="1CE67E10" w:rsidR="00A41422" w:rsidRDefault="00A41422" w:rsidP="00D553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121C3A98" w14:textId="4C411413" w:rsidR="001E3A80" w:rsidRPr="001E3A80" w:rsidRDefault="001E3A80" w:rsidP="001E3A80">
    <w:pPr>
      <w:pStyle w:val="Footer"/>
      <w:rPr>
        <w:sz w:val="20"/>
        <w:szCs w:val="20"/>
      </w:rPr>
    </w:pPr>
    <w:proofErr w:type="spellStart"/>
    <w:r w:rsidRPr="001E3A80">
      <w:rPr>
        <w:sz w:val="20"/>
        <w:szCs w:val="20"/>
      </w:rPr>
      <w:t>Supplementary</w:t>
    </w:r>
    <w:proofErr w:type="spellEnd"/>
    <w:r w:rsidRPr="001E3A80">
      <w:rPr>
        <w:sz w:val="20"/>
        <w:szCs w:val="20"/>
      </w:rPr>
      <w:t xml:space="preserve"> Materials </w:t>
    </w:r>
    <w:r w:rsidRPr="001E3A80">
      <w:rPr>
        <w:sz w:val="20"/>
        <w:szCs w:val="20"/>
      </w:rPr>
      <w:tab/>
    </w:r>
    <w:r w:rsidRPr="001E3A80">
      <w:rPr>
        <w:sz w:val="20"/>
        <w:szCs w:val="20"/>
      </w:rPr>
      <w:tab/>
      <w:t>von Spreckelsen et 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C70F8" w14:textId="77777777" w:rsidR="00A41422" w:rsidRDefault="00A41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DB886" w14:textId="77777777" w:rsidR="003233AC" w:rsidRDefault="003233AC" w:rsidP="001E3A80">
      <w:r>
        <w:separator/>
      </w:r>
    </w:p>
  </w:footnote>
  <w:footnote w:type="continuationSeparator" w:id="0">
    <w:p w14:paraId="7B2B4150" w14:textId="77777777" w:rsidR="003233AC" w:rsidRDefault="003233AC" w:rsidP="001E3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7001D" w14:textId="77777777" w:rsidR="00A41422" w:rsidRDefault="00A414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CFF41" w14:textId="77777777" w:rsidR="00A41422" w:rsidRDefault="00A41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6170E" w14:textId="77777777" w:rsidR="00A41422" w:rsidRDefault="00A41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453"/>
    <w:rsid w:val="00007EEB"/>
    <w:rsid w:val="0004071B"/>
    <w:rsid w:val="00052FA4"/>
    <w:rsid w:val="000552A0"/>
    <w:rsid w:val="000730B3"/>
    <w:rsid w:val="00084E31"/>
    <w:rsid w:val="000B0D2D"/>
    <w:rsid w:val="000C0F31"/>
    <w:rsid w:val="000C1A6B"/>
    <w:rsid w:val="00116568"/>
    <w:rsid w:val="00132A69"/>
    <w:rsid w:val="0013337B"/>
    <w:rsid w:val="001431B3"/>
    <w:rsid w:val="0014447E"/>
    <w:rsid w:val="00147495"/>
    <w:rsid w:val="001560EC"/>
    <w:rsid w:val="0017155D"/>
    <w:rsid w:val="00174DD5"/>
    <w:rsid w:val="001919C1"/>
    <w:rsid w:val="001B6B2E"/>
    <w:rsid w:val="001E3A80"/>
    <w:rsid w:val="001F30BE"/>
    <w:rsid w:val="00201840"/>
    <w:rsid w:val="0021458D"/>
    <w:rsid w:val="00234A60"/>
    <w:rsid w:val="00245861"/>
    <w:rsid w:val="002502C4"/>
    <w:rsid w:val="00295EFA"/>
    <w:rsid w:val="002C2CAB"/>
    <w:rsid w:val="002D2288"/>
    <w:rsid w:val="002D7037"/>
    <w:rsid w:val="003212FF"/>
    <w:rsid w:val="003233AC"/>
    <w:rsid w:val="00324B58"/>
    <w:rsid w:val="0033039D"/>
    <w:rsid w:val="003420EE"/>
    <w:rsid w:val="00354A37"/>
    <w:rsid w:val="0036142F"/>
    <w:rsid w:val="003A0485"/>
    <w:rsid w:val="003B28C8"/>
    <w:rsid w:val="003B305A"/>
    <w:rsid w:val="003E6B5F"/>
    <w:rsid w:val="00402DD5"/>
    <w:rsid w:val="00410D4D"/>
    <w:rsid w:val="00423D34"/>
    <w:rsid w:val="004353C4"/>
    <w:rsid w:val="00443275"/>
    <w:rsid w:val="00445640"/>
    <w:rsid w:val="00453F4A"/>
    <w:rsid w:val="004674F4"/>
    <w:rsid w:val="00487A50"/>
    <w:rsid w:val="004D3E83"/>
    <w:rsid w:val="004F0B64"/>
    <w:rsid w:val="004F6C3E"/>
    <w:rsid w:val="0054366D"/>
    <w:rsid w:val="005549FE"/>
    <w:rsid w:val="005962A8"/>
    <w:rsid w:val="005A1024"/>
    <w:rsid w:val="005A13A7"/>
    <w:rsid w:val="005A1D8D"/>
    <w:rsid w:val="005A3984"/>
    <w:rsid w:val="005C68DF"/>
    <w:rsid w:val="005E6480"/>
    <w:rsid w:val="005F7023"/>
    <w:rsid w:val="006355B6"/>
    <w:rsid w:val="00655075"/>
    <w:rsid w:val="00657FDE"/>
    <w:rsid w:val="006721E7"/>
    <w:rsid w:val="00672897"/>
    <w:rsid w:val="00673E90"/>
    <w:rsid w:val="006939B7"/>
    <w:rsid w:val="006A07E6"/>
    <w:rsid w:val="006A1B1B"/>
    <w:rsid w:val="006B02C0"/>
    <w:rsid w:val="006B1C9C"/>
    <w:rsid w:val="006C7D73"/>
    <w:rsid w:val="006E35A4"/>
    <w:rsid w:val="006F145C"/>
    <w:rsid w:val="006F6C90"/>
    <w:rsid w:val="00710E59"/>
    <w:rsid w:val="00714B6C"/>
    <w:rsid w:val="00721528"/>
    <w:rsid w:val="00737946"/>
    <w:rsid w:val="007453A1"/>
    <w:rsid w:val="00794330"/>
    <w:rsid w:val="00795893"/>
    <w:rsid w:val="007B4119"/>
    <w:rsid w:val="007C304D"/>
    <w:rsid w:val="007D42FB"/>
    <w:rsid w:val="00802F95"/>
    <w:rsid w:val="00812226"/>
    <w:rsid w:val="00824DD4"/>
    <w:rsid w:val="00825DB7"/>
    <w:rsid w:val="008649C6"/>
    <w:rsid w:val="008714BD"/>
    <w:rsid w:val="00874A86"/>
    <w:rsid w:val="00895D84"/>
    <w:rsid w:val="008C0FAB"/>
    <w:rsid w:val="008C2776"/>
    <w:rsid w:val="008E02BF"/>
    <w:rsid w:val="008E73C2"/>
    <w:rsid w:val="008F056B"/>
    <w:rsid w:val="0090318B"/>
    <w:rsid w:val="00920D2D"/>
    <w:rsid w:val="00922EAA"/>
    <w:rsid w:val="009665DA"/>
    <w:rsid w:val="00972B83"/>
    <w:rsid w:val="0099552F"/>
    <w:rsid w:val="00996092"/>
    <w:rsid w:val="009C67C6"/>
    <w:rsid w:val="009D35A9"/>
    <w:rsid w:val="009D7E13"/>
    <w:rsid w:val="009E4D1E"/>
    <w:rsid w:val="00A32453"/>
    <w:rsid w:val="00A40AAC"/>
    <w:rsid w:val="00A41422"/>
    <w:rsid w:val="00A514FA"/>
    <w:rsid w:val="00A52334"/>
    <w:rsid w:val="00A842B3"/>
    <w:rsid w:val="00AA0F65"/>
    <w:rsid w:val="00AB5BAE"/>
    <w:rsid w:val="00AC2B80"/>
    <w:rsid w:val="00AE384A"/>
    <w:rsid w:val="00AF47C0"/>
    <w:rsid w:val="00AF5D81"/>
    <w:rsid w:val="00B20CB2"/>
    <w:rsid w:val="00B46F34"/>
    <w:rsid w:val="00B533F8"/>
    <w:rsid w:val="00BD167B"/>
    <w:rsid w:val="00BE194F"/>
    <w:rsid w:val="00C0410C"/>
    <w:rsid w:val="00C254C6"/>
    <w:rsid w:val="00C34630"/>
    <w:rsid w:val="00C46213"/>
    <w:rsid w:val="00C7623C"/>
    <w:rsid w:val="00C81DB6"/>
    <w:rsid w:val="00C835B7"/>
    <w:rsid w:val="00C92253"/>
    <w:rsid w:val="00CB29A8"/>
    <w:rsid w:val="00CD6F7C"/>
    <w:rsid w:val="00D012F7"/>
    <w:rsid w:val="00D0151F"/>
    <w:rsid w:val="00D05850"/>
    <w:rsid w:val="00D16631"/>
    <w:rsid w:val="00D2648D"/>
    <w:rsid w:val="00D553DE"/>
    <w:rsid w:val="00DA5300"/>
    <w:rsid w:val="00DB5D8F"/>
    <w:rsid w:val="00DD218F"/>
    <w:rsid w:val="00DD30C6"/>
    <w:rsid w:val="00DD7301"/>
    <w:rsid w:val="00DE4D23"/>
    <w:rsid w:val="00DF117B"/>
    <w:rsid w:val="00E00563"/>
    <w:rsid w:val="00E02F91"/>
    <w:rsid w:val="00E03C88"/>
    <w:rsid w:val="00E13BD6"/>
    <w:rsid w:val="00E14E41"/>
    <w:rsid w:val="00E35024"/>
    <w:rsid w:val="00E41F18"/>
    <w:rsid w:val="00E46196"/>
    <w:rsid w:val="00E5748B"/>
    <w:rsid w:val="00E70555"/>
    <w:rsid w:val="00E7169A"/>
    <w:rsid w:val="00E86C05"/>
    <w:rsid w:val="00E94035"/>
    <w:rsid w:val="00EA2D02"/>
    <w:rsid w:val="00EC1FB3"/>
    <w:rsid w:val="00EF21B4"/>
    <w:rsid w:val="00F22D70"/>
    <w:rsid w:val="00F25CD5"/>
    <w:rsid w:val="00F3652A"/>
    <w:rsid w:val="00F678D1"/>
    <w:rsid w:val="00F71CA3"/>
    <w:rsid w:val="00FB7CF9"/>
    <w:rsid w:val="00FC1221"/>
    <w:rsid w:val="00FC553B"/>
    <w:rsid w:val="00FE0004"/>
    <w:rsid w:val="00FE2906"/>
    <w:rsid w:val="00FF0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2EA41"/>
  <w14:defaultImageDpi w14:val="32767"/>
  <w15:chartTrackingRefBased/>
  <w15:docId w15:val="{78E0A8A1-7082-164F-9299-DAA7CEFBE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32453"/>
    <w:rPr>
      <w:rFonts w:ascii="Times New Roman" w:eastAsia="Times New Roman" w:hAnsi="Times New Roman" w:cs="Times New Roman"/>
      <w:lang w:val="de-D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12F7"/>
    <w:rPr>
      <w:rFonts w:eastAsiaTheme="minorHAnsi"/>
      <w:sz w:val="18"/>
      <w:szCs w:val="18"/>
      <w:lang w:val="en-GB" w:eastAsia="en-US"/>
    </w:rPr>
  </w:style>
  <w:style w:type="character" w:customStyle="1" w:styleId="BalloonTextChar">
    <w:name w:val="Balloon Text Char"/>
    <w:basedOn w:val="DefaultParagraphFont"/>
    <w:link w:val="BalloonText"/>
    <w:uiPriority w:val="99"/>
    <w:semiHidden/>
    <w:rsid w:val="00D012F7"/>
    <w:rPr>
      <w:rFonts w:ascii="Times New Roman" w:hAnsi="Times New Roman" w:cs="Times New Roman"/>
      <w:sz w:val="18"/>
      <w:szCs w:val="18"/>
    </w:rPr>
  </w:style>
  <w:style w:type="paragraph" w:customStyle="1" w:styleId="Paragraph">
    <w:name w:val="Paragraph"/>
    <w:basedOn w:val="Normal"/>
    <w:link w:val="ParagraphChar"/>
    <w:rsid w:val="00A32453"/>
    <w:pPr>
      <w:spacing w:before="120"/>
      <w:ind w:firstLine="720"/>
    </w:pPr>
    <w:rPr>
      <w:lang w:val="en-US" w:eastAsia="en-US"/>
    </w:rPr>
  </w:style>
  <w:style w:type="paragraph" w:customStyle="1" w:styleId="Head">
    <w:name w:val="Head"/>
    <w:basedOn w:val="Normal"/>
    <w:rsid w:val="00A32453"/>
    <w:pPr>
      <w:keepNext/>
      <w:spacing w:before="120" w:after="120"/>
      <w:jc w:val="center"/>
      <w:outlineLvl w:val="0"/>
    </w:pPr>
    <w:rPr>
      <w:b/>
      <w:bCs/>
      <w:kern w:val="28"/>
      <w:sz w:val="28"/>
      <w:szCs w:val="28"/>
      <w:lang w:val="en-US" w:eastAsia="en-US"/>
    </w:rPr>
  </w:style>
  <w:style w:type="character" w:styleId="Hyperlink">
    <w:name w:val="Hyperlink"/>
    <w:rsid w:val="00A32453"/>
    <w:rPr>
      <w:color w:val="0000FF"/>
      <w:u w:val="single"/>
    </w:rPr>
  </w:style>
  <w:style w:type="paragraph" w:customStyle="1" w:styleId="Teaser">
    <w:name w:val="Teaser"/>
    <w:basedOn w:val="Normal"/>
    <w:rsid w:val="00A32453"/>
    <w:pPr>
      <w:spacing w:before="120"/>
    </w:pPr>
    <w:rPr>
      <w:lang w:val="en-US" w:eastAsia="en-US"/>
    </w:rPr>
  </w:style>
  <w:style w:type="character" w:customStyle="1" w:styleId="ParagraphChar">
    <w:name w:val="Paragraph Char"/>
    <w:basedOn w:val="DefaultParagraphFont"/>
    <w:link w:val="Paragraph"/>
    <w:rsid w:val="00A32453"/>
    <w:rPr>
      <w:rFonts w:ascii="Times New Roman" w:eastAsia="Times New Roman" w:hAnsi="Times New Roman" w:cs="Times New Roman"/>
      <w:lang w:val="en-US"/>
    </w:rPr>
  </w:style>
  <w:style w:type="paragraph" w:customStyle="1" w:styleId="Acknowledgement">
    <w:name w:val="Acknowledgement"/>
    <w:basedOn w:val="Normal"/>
    <w:rsid w:val="00A32453"/>
    <w:pPr>
      <w:spacing w:before="120"/>
      <w:ind w:left="720" w:hanging="720"/>
    </w:pPr>
    <w:rPr>
      <w:lang w:val="en-US" w:eastAsia="en-US"/>
    </w:rPr>
  </w:style>
  <w:style w:type="paragraph" w:customStyle="1" w:styleId="SOMHead">
    <w:name w:val="SOMHead"/>
    <w:basedOn w:val="Normal"/>
    <w:rsid w:val="00A32453"/>
    <w:pPr>
      <w:keepNext/>
      <w:spacing w:before="240"/>
      <w:outlineLvl w:val="0"/>
    </w:pPr>
    <w:rPr>
      <w:b/>
      <w:kern w:val="28"/>
      <w:lang w:val="en-US" w:eastAsia="en-US"/>
    </w:rPr>
  </w:style>
  <w:style w:type="paragraph" w:styleId="Header">
    <w:name w:val="header"/>
    <w:basedOn w:val="Normal"/>
    <w:link w:val="HeaderChar"/>
    <w:uiPriority w:val="99"/>
    <w:unhideWhenUsed/>
    <w:rsid w:val="001E3A80"/>
    <w:pPr>
      <w:tabs>
        <w:tab w:val="center" w:pos="4703"/>
        <w:tab w:val="right" w:pos="9406"/>
      </w:tabs>
    </w:pPr>
  </w:style>
  <w:style w:type="character" w:customStyle="1" w:styleId="HeaderChar">
    <w:name w:val="Header Char"/>
    <w:basedOn w:val="DefaultParagraphFont"/>
    <w:link w:val="Header"/>
    <w:uiPriority w:val="99"/>
    <w:rsid w:val="001E3A80"/>
    <w:rPr>
      <w:rFonts w:ascii="Times New Roman" w:eastAsia="Times New Roman" w:hAnsi="Times New Roman" w:cs="Times New Roman"/>
      <w:lang w:val="de-DE" w:eastAsia="en-GB"/>
    </w:rPr>
  </w:style>
  <w:style w:type="paragraph" w:styleId="Footer">
    <w:name w:val="footer"/>
    <w:basedOn w:val="Normal"/>
    <w:link w:val="FooterChar"/>
    <w:uiPriority w:val="99"/>
    <w:unhideWhenUsed/>
    <w:rsid w:val="001E3A80"/>
    <w:pPr>
      <w:tabs>
        <w:tab w:val="center" w:pos="4703"/>
        <w:tab w:val="right" w:pos="9406"/>
      </w:tabs>
    </w:pPr>
  </w:style>
  <w:style w:type="character" w:customStyle="1" w:styleId="FooterChar">
    <w:name w:val="Footer Char"/>
    <w:basedOn w:val="DefaultParagraphFont"/>
    <w:link w:val="Footer"/>
    <w:uiPriority w:val="99"/>
    <w:rsid w:val="001E3A80"/>
    <w:rPr>
      <w:rFonts w:ascii="Times New Roman" w:eastAsia="Times New Roman" w:hAnsi="Times New Roman" w:cs="Times New Roman"/>
      <w:lang w:val="de-DE" w:eastAsia="en-GB"/>
    </w:rPr>
  </w:style>
  <w:style w:type="character" w:styleId="PageNumber">
    <w:name w:val="page number"/>
    <w:basedOn w:val="DefaultParagraphFont"/>
    <w:uiPriority w:val="99"/>
    <w:semiHidden/>
    <w:unhideWhenUsed/>
    <w:rsid w:val="00A41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christian.mawrin@med.ovgu.de"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635</TotalTime>
  <Pages>8</Pages>
  <Words>986</Words>
  <Characters>5624</Characters>
  <Application>Microsoft Office Word</Application>
  <DocSecurity>0</DocSecurity>
  <Lines>46</Lines>
  <Paragraphs>13</Paragraphs>
  <ScaleCrop>false</ScaleCrop>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von Spreckelsen</dc:creator>
  <cp:keywords/>
  <dc:description/>
  <cp:lastModifiedBy>Niklas von Spreckelsen</cp:lastModifiedBy>
  <cp:revision>8</cp:revision>
  <dcterms:created xsi:type="dcterms:W3CDTF">2019-11-21T23:51:00Z</dcterms:created>
  <dcterms:modified xsi:type="dcterms:W3CDTF">2020-03-04T16:52:00Z</dcterms:modified>
</cp:coreProperties>
</file>