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CF0AE" w14:textId="0763858E" w:rsidR="00991C4B" w:rsidRPr="003B5A70" w:rsidRDefault="00991C4B" w:rsidP="00176CD9">
      <w:pPr>
        <w:spacing w:line="480" w:lineRule="auto"/>
        <w:jc w:val="center"/>
        <w:rPr>
          <w:rFonts w:ascii="Times New Roman" w:hAnsi="Times New Roman" w:cs="Times New Roman"/>
          <w:sz w:val="24"/>
          <w:szCs w:val="24"/>
        </w:rPr>
      </w:pPr>
      <w:r w:rsidRPr="003B5A70">
        <w:rPr>
          <w:rFonts w:ascii="Times New Roman" w:hAnsi="Times New Roman" w:cs="Times New Roman"/>
          <w:noProof/>
          <w:sz w:val="24"/>
          <w:szCs w:val="24"/>
        </w:rPr>
        <w:drawing>
          <wp:inline distT="0" distB="0" distL="0" distR="0" wp14:anchorId="064A4364" wp14:editId="21B35F44">
            <wp:extent cx="3888820" cy="416922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ditional_File_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90545" cy="4171078"/>
                    </a:xfrm>
                    <a:prstGeom prst="rect">
                      <a:avLst/>
                    </a:prstGeom>
                  </pic:spPr>
                </pic:pic>
              </a:graphicData>
            </a:graphic>
          </wp:inline>
        </w:drawing>
      </w:r>
    </w:p>
    <w:p w14:paraId="412A24D8" w14:textId="70E2530D" w:rsidR="00006772" w:rsidRPr="003B5A70" w:rsidRDefault="00991C4B" w:rsidP="003B5A70">
      <w:pPr>
        <w:spacing w:line="480" w:lineRule="auto"/>
        <w:rPr>
          <w:rFonts w:ascii="Times New Roman" w:hAnsi="Times New Roman" w:cs="Times New Roman"/>
          <w:b/>
          <w:sz w:val="24"/>
          <w:szCs w:val="24"/>
        </w:rPr>
      </w:pPr>
      <w:r w:rsidRPr="003B5A70">
        <w:rPr>
          <w:rFonts w:ascii="Times New Roman" w:hAnsi="Times New Roman" w:cs="Times New Roman"/>
          <w:b/>
          <w:sz w:val="24"/>
          <w:szCs w:val="24"/>
        </w:rPr>
        <w:t>Figure S1</w:t>
      </w:r>
      <w:r w:rsidR="00176CD9">
        <w:rPr>
          <w:rFonts w:ascii="Times New Roman" w:hAnsi="Times New Roman" w:cs="Times New Roman"/>
          <w:b/>
          <w:sz w:val="24"/>
          <w:szCs w:val="24"/>
        </w:rPr>
        <w:t xml:space="preserve"> </w:t>
      </w:r>
      <w:r w:rsidR="00176CD9">
        <w:rPr>
          <w:rFonts w:ascii="Times New Roman" w:hAnsi="Times New Roman" w:cs="Times New Roman"/>
          <w:b/>
          <w:bCs/>
          <w:sz w:val="24"/>
          <w:szCs w:val="24"/>
        </w:rPr>
        <w:t>–</w:t>
      </w:r>
      <w:r w:rsidRPr="003B5A70">
        <w:rPr>
          <w:rFonts w:ascii="Times New Roman" w:hAnsi="Times New Roman" w:cs="Times New Roman"/>
          <w:b/>
          <w:sz w:val="24"/>
          <w:szCs w:val="24"/>
        </w:rPr>
        <w:t xml:space="preserve"> Read mapping</w:t>
      </w:r>
      <w:r w:rsidR="00006772" w:rsidRPr="003B5A70">
        <w:rPr>
          <w:rFonts w:ascii="Times New Roman" w:hAnsi="Times New Roman" w:cs="Times New Roman"/>
          <w:b/>
          <w:sz w:val="24"/>
          <w:szCs w:val="24"/>
        </w:rPr>
        <w:t xml:space="preserve"> efficiency</w:t>
      </w:r>
    </w:p>
    <w:p w14:paraId="51A5F9B6" w14:textId="678C3E30" w:rsidR="007118DF" w:rsidRPr="003B5A70" w:rsidRDefault="00991C4B" w:rsidP="00176CD9">
      <w:pPr>
        <w:spacing w:line="480" w:lineRule="auto"/>
        <w:rPr>
          <w:rFonts w:ascii="Times New Roman" w:hAnsi="Times New Roman" w:cs="Times New Roman"/>
          <w:sz w:val="24"/>
          <w:szCs w:val="24"/>
        </w:rPr>
      </w:pPr>
      <w:r w:rsidRPr="003B5A70">
        <w:rPr>
          <w:rFonts w:ascii="Times New Roman" w:hAnsi="Times New Roman" w:cs="Times New Roman"/>
          <w:sz w:val="24"/>
          <w:szCs w:val="24"/>
        </w:rPr>
        <w:t>(A) Proportion of reads uniquely aligned to the genome. (B) Counts per million (CPMs) for rRNA sequences (PW: ParkWest, NBB: Netherlands Brain Bank, PA: poly(A) capture cohort). Asterisks indicate significance at (*) p &gt; 0.05, (**) p ≤ 0.01, (***) p ≤ 0.001, (****) p ≤ 0.0001, Wilcoxon test</w:t>
      </w:r>
      <w:r w:rsidR="003B5A70">
        <w:rPr>
          <w:rFonts w:ascii="Times New Roman" w:hAnsi="Times New Roman" w:cs="Times New Roman"/>
          <w:sz w:val="24"/>
          <w:szCs w:val="24"/>
        </w:rPr>
        <w:br w:type="page"/>
      </w:r>
    </w:p>
    <w:p w14:paraId="56DDBFB0" w14:textId="01E70008" w:rsidR="007118DF" w:rsidRPr="003B5A70" w:rsidRDefault="007118DF" w:rsidP="00176CD9">
      <w:pPr>
        <w:spacing w:line="480" w:lineRule="auto"/>
        <w:jc w:val="center"/>
        <w:rPr>
          <w:rFonts w:ascii="Times New Roman" w:hAnsi="Times New Roman" w:cs="Times New Roman"/>
          <w:sz w:val="24"/>
          <w:szCs w:val="24"/>
        </w:rPr>
      </w:pPr>
      <w:r w:rsidRPr="003B5A70">
        <w:rPr>
          <w:rFonts w:ascii="Times New Roman" w:hAnsi="Times New Roman" w:cs="Times New Roman"/>
          <w:noProof/>
          <w:sz w:val="24"/>
          <w:szCs w:val="24"/>
        </w:rPr>
        <w:lastRenderedPageBreak/>
        <w:drawing>
          <wp:inline distT="0" distB="0" distL="0" distR="0" wp14:anchorId="4EA3F968" wp14:editId="03A3F15D">
            <wp:extent cx="5943600" cy="4026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2_Fig.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026535"/>
                    </a:xfrm>
                    <a:prstGeom prst="rect">
                      <a:avLst/>
                    </a:prstGeom>
                  </pic:spPr>
                </pic:pic>
              </a:graphicData>
            </a:graphic>
          </wp:inline>
        </w:drawing>
      </w:r>
    </w:p>
    <w:p w14:paraId="140F9450" w14:textId="2F3E4E1D" w:rsidR="007118DF" w:rsidRPr="003B5A70" w:rsidRDefault="007118DF" w:rsidP="003B5A70">
      <w:pPr>
        <w:spacing w:line="480" w:lineRule="auto"/>
        <w:rPr>
          <w:rFonts w:ascii="Times New Roman" w:hAnsi="Times New Roman" w:cs="Times New Roman"/>
          <w:b/>
          <w:sz w:val="24"/>
          <w:szCs w:val="24"/>
        </w:rPr>
      </w:pPr>
      <w:r w:rsidRPr="003B5A70">
        <w:rPr>
          <w:rFonts w:ascii="Times New Roman" w:hAnsi="Times New Roman" w:cs="Times New Roman"/>
          <w:b/>
          <w:sz w:val="24"/>
          <w:szCs w:val="24"/>
        </w:rPr>
        <w:t>Figure S2</w:t>
      </w:r>
      <w:r w:rsidR="00176CD9">
        <w:rPr>
          <w:rFonts w:ascii="Times New Roman" w:hAnsi="Times New Roman" w:cs="Times New Roman"/>
          <w:b/>
          <w:sz w:val="24"/>
          <w:szCs w:val="24"/>
        </w:rPr>
        <w:t xml:space="preserve"> </w:t>
      </w:r>
      <w:r w:rsidR="00176CD9">
        <w:rPr>
          <w:rFonts w:ascii="Times New Roman" w:hAnsi="Times New Roman" w:cs="Times New Roman"/>
          <w:b/>
          <w:bCs/>
          <w:sz w:val="24"/>
          <w:szCs w:val="24"/>
        </w:rPr>
        <w:t>–</w:t>
      </w:r>
      <w:r w:rsidRPr="003B5A70">
        <w:rPr>
          <w:rFonts w:ascii="Times New Roman" w:hAnsi="Times New Roman" w:cs="Times New Roman"/>
          <w:b/>
          <w:sz w:val="24"/>
          <w:szCs w:val="24"/>
        </w:rPr>
        <w:t xml:space="preserve"> Read mapping statistics</w:t>
      </w:r>
    </w:p>
    <w:p w14:paraId="4B39D27A" w14:textId="2CF253F9" w:rsidR="003B5A70" w:rsidRDefault="007118DF" w:rsidP="00176CD9">
      <w:pPr>
        <w:spacing w:line="480" w:lineRule="auto"/>
        <w:rPr>
          <w:rFonts w:ascii="Times New Roman" w:hAnsi="Times New Roman" w:cs="Times New Roman"/>
          <w:sz w:val="24"/>
          <w:szCs w:val="24"/>
        </w:rPr>
      </w:pPr>
      <w:r w:rsidRPr="003B5A70">
        <w:rPr>
          <w:rFonts w:ascii="Times New Roman" w:hAnsi="Times New Roman" w:cs="Times New Roman"/>
          <w:sz w:val="24"/>
          <w:szCs w:val="24"/>
        </w:rPr>
        <w:t>(A) Percentage of bases mapping to different genomic regions for the two cohorts analyzed using rRNA depletion (PW: ParkWest, NBB: Netherlands Brain Bank) and the poly(A) selection cohort (PA). (B) Scatterplots of samples show RIN values versus percent of bases (unaligned, intergenic, intronic and mRNA). Linear regression trend represented by a black line. Only significant linear regression p-values (p &lt; 0.05) are shown in the panels (PW: ParkWest, NBB: Netherlands Brain Bank, PA: poly(A) capture kit). Asterisks indicate significance at (*) p &gt; 0.05, (**) p ≤ 0.01, (***) p ≤ 0.001, (****) p ≤ 0.0001, Wilcoxon test</w:t>
      </w:r>
      <w:r w:rsidR="003B5A70">
        <w:rPr>
          <w:rFonts w:ascii="Times New Roman" w:hAnsi="Times New Roman" w:cs="Times New Roman"/>
          <w:sz w:val="24"/>
          <w:szCs w:val="24"/>
        </w:rPr>
        <w:br w:type="page"/>
      </w:r>
    </w:p>
    <w:p w14:paraId="00884D78" w14:textId="0B03D440" w:rsidR="003B5A70" w:rsidRPr="003B5A70" w:rsidRDefault="00EE23B5" w:rsidP="00176CD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36F2373" wp14:editId="19AFC221">
            <wp:extent cx="5943600" cy="32359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3_Fig_new.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235960"/>
                    </a:xfrm>
                    <a:prstGeom prst="rect">
                      <a:avLst/>
                    </a:prstGeom>
                  </pic:spPr>
                </pic:pic>
              </a:graphicData>
            </a:graphic>
          </wp:inline>
        </w:drawing>
      </w:r>
    </w:p>
    <w:p w14:paraId="0810B4D0" w14:textId="47E2D590" w:rsidR="003B5A70" w:rsidRPr="003B5A70" w:rsidRDefault="003B5A70" w:rsidP="003B5A70">
      <w:pPr>
        <w:spacing w:line="480" w:lineRule="auto"/>
        <w:rPr>
          <w:rFonts w:ascii="Times New Roman" w:hAnsi="Times New Roman" w:cs="Times New Roman"/>
          <w:b/>
          <w:sz w:val="24"/>
          <w:szCs w:val="24"/>
        </w:rPr>
      </w:pPr>
      <w:r w:rsidRPr="003B5A70">
        <w:rPr>
          <w:rFonts w:ascii="Times New Roman" w:hAnsi="Times New Roman" w:cs="Times New Roman"/>
          <w:b/>
          <w:bCs/>
          <w:sz w:val="24"/>
          <w:szCs w:val="24"/>
        </w:rPr>
        <w:t>Figure S3</w:t>
      </w:r>
      <w:r w:rsidR="00DB1A33">
        <w:rPr>
          <w:rFonts w:ascii="Times New Roman" w:hAnsi="Times New Roman" w:cs="Times New Roman"/>
          <w:b/>
          <w:bCs/>
          <w:sz w:val="24"/>
          <w:szCs w:val="24"/>
        </w:rPr>
        <w:t xml:space="preserve"> </w:t>
      </w:r>
      <w:r w:rsidR="00176CD9">
        <w:rPr>
          <w:rFonts w:ascii="Times New Roman" w:hAnsi="Times New Roman" w:cs="Times New Roman"/>
          <w:b/>
          <w:bCs/>
          <w:sz w:val="24"/>
          <w:szCs w:val="24"/>
        </w:rPr>
        <w:t>–</w:t>
      </w:r>
      <w:r w:rsidRPr="003B5A70">
        <w:rPr>
          <w:rFonts w:ascii="Times New Roman" w:hAnsi="Times New Roman" w:cs="Times New Roman"/>
          <w:b/>
          <w:sz w:val="24"/>
          <w:szCs w:val="24"/>
        </w:rPr>
        <w:t xml:space="preserve"> Sample clustering</w:t>
      </w:r>
    </w:p>
    <w:p w14:paraId="6035DA64" w14:textId="35C26339" w:rsidR="00B77BC1" w:rsidRDefault="003B5A70" w:rsidP="00176CD9">
      <w:pPr>
        <w:spacing w:line="480" w:lineRule="auto"/>
        <w:rPr>
          <w:rFonts w:ascii="Times New Roman" w:hAnsi="Times New Roman" w:cs="Times New Roman"/>
          <w:sz w:val="24"/>
          <w:szCs w:val="24"/>
        </w:rPr>
      </w:pPr>
      <w:r w:rsidRPr="003B5A70">
        <w:rPr>
          <w:rFonts w:ascii="Times New Roman" w:hAnsi="Times New Roman" w:cs="Times New Roman"/>
          <w:sz w:val="24"/>
          <w:szCs w:val="24"/>
        </w:rPr>
        <w:t xml:space="preserve">Samples were marked as outliers if the median correlation with the other samples was below Q1-1.5*IQR or above Q3+1.5*IQR, where IQR stands for inter-quartile range. For each of the </w:t>
      </w:r>
      <w:r w:rsidR="00EE23B5">
        <w:rPr>
          <w:rFonts w:ascii="Times New Roman" w:hAnsi="Times New Roman" w:cs="Times New Roman"/>
          <w:sz w:val="24"/>
          <w:szCs w:val="24"/>
        </w:rPr>
        <w:t>Ribo-Zero</w:t>
      </w:r>
      <w:r w:rsidRPr="003B5A70">
        <w:rPr>
          <w:rFonts w:ascii="Times New Roman" w:hAnsi="Times New Roman" w:cs="Times New Roman"/>
          <w:sz w:val="24"/>
          <w:szCs w:val="24"/>
        </w:rPr>
        <w:t xml:space="preserve"> cohorts, the heatmaps represent the pairwise correlation coefficients between the samples based on the log CPM. MGP estimates for the main cortical cell types are represented on the top of each heatmap, together with RIN, disease status, and the outlier status for each sample</w:t>
      </w:r>
      <w:r w:rsidR="00176CD9">
        <w:rPr>
          <w:rFonts w:ascii="Times New Roman" w:hAnsi="Times New Roman" w:cs="Times New Roman"/>
          <w:sz w:val="24"/>
          <w:szCs w:val="24"/>
        </w:rPr>
        <w:t>.</w:t>
      </w:r>
      <w:r w:rsidRPr="003B5A70">
        <w:rPr>
          <w:rFonts w:ascii="Times New Roman" w:hAnsi="Times New Roman" w:cs="Times New Roman"/>
          <w:sz w:val="24"/>
          <w:szCs w:val="24"/>
        </w:rPr>
        <w:t xml:space="preserve"> PW: ParkWe</w:t>
      </w:r>
      <w:r w:rsidR="00176CD9">
        <w:rPr>
          <w:rFonts w:ascii="Times New Roman" w:hAnsi="Times New Roman" w:cs="Times New Roman"/>
          <w:sz w:val="24"/>
          <w:szCs w:val="24"/>
        </w:rPr>
        <w:t>st, NBB: Netherlands Brain Bank</w:t>
      </w:r>
      <w:r>
        <w:rPr>
          <w:rFonts w:ascii="Times New Roman" w:hAnsi="Times New Roman" w:cs="Times New Roman"/>
          <w:sz w:val="24"/>
          <w:szCs w:val="24"/>
        </w:rPr>
        <w:br w:type="page"/>
      </w:r>
      <w:r w:rsidR="004268E8">
        <w:rPr>
          <w:rFonts w:ascii="Times New Roman" w:hAnsi="Times New Roman" w:cs="Times New Roman"/>
          <w:b/>
          <w:bCs/>
          <w:noProof/>
          <w:sz w:val="24"/>
          <w:szCs w:val="24"/>
        </w:rPr>
        <w:lastRenderedPageBreak/>
        <w:drawing>
          <wp:inline distT="0" distB="0" distL="0" distR="0" wp14:anchorId="1AAEB8A1" wp14:editId="2E457821">
            <wp:extent cx="5486400" cy="42336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GP_Neuro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4233672"/>
                    </a:xfrm>
                    <a:prstGeom prst="rect">
                      <a:avLst/>
                    </a:prstGeom>
                  </pic:spPr>
                </pic:pic>
              </a:graphicData>
            </a:graphic>
          </wp:inline>
        </w:drawing>
      </w:r>
    </w:p>
    <w:p w14:paraId="0D081941" w14:textId="438FBC10" w:rsidR="00B77BC1" w:rsidRDefault="00B77BC1" w:rsidP="00B77BC1">
      <w:pPr>
        <w:spacing w:line="480" w:lineRule="auto"/>
        <w:rPr>
          <w:rFonts w:ascii="Times New Roman" w:hAnsi="Times New Roman" w:cs="Times New Roman"/>
          <w:b/>
          <w:bCs/>
          <w:sz w:val="24"/>
          <w:szCs w:val="24"/>
        </w:rPr>
      </w:pPr>
      <w:r w:rsidRPr="003B5A70">
        <w:rPr>
          <w:rFonts w:ascii="Times New Roman" w:hAnsi="Times New Roman" w:cs="Times New Roman"/>
          <w:b/>
          <w:bCs/>
          <w:sz w:val="24"/>
          <w:szCs w:val="24"/>
        </w:rPr>
        <w:t xml:space="preserve">Figure </w:t>
      </w:r>
      <w:r>
        <w:rPr>
          <w:rFonts w:ascii="Times New Roman" w:hAnsi="Times New Roman" w:cs="Times New Roman"/>
          <w:b/>
          <w:bCs/>
          <w:sz w:val="24"/>
          <w:szCs w:val="24"/>
        </w:rPr>
        <w:t>S4 – Neuronal MGPs and expression of neuronal markers</w:t>
      </w:r>
    </w:p>
    <w:p w14:paraId="0F2EB3E5" w14:textId="02443988" w:rsidR="00B77BC1" w:rsidRDefault="00B77BC1" w:rsidP="00B77BC1">
      <w:pPr>
        <w:spacing w:line="480" w:lineRule="auto"/>
        <w:rPr>
          <w:rFonts w:ascii="Times New Roman" w:hAnsi="Times New Roman" w:cs="Times New Roman"/>
          <w:sz w:val="24"/>
          <w:szCs w:val="24"/>
        </w:rPr>
      </w:pPr>
      <w:r>
        <w:rPr>
          <w:rFonts w:ascii="Times New Roman" w:hAnsi="Times New Roman" w:cs="Times New Roman"/>
          <w:sz w:val="24"/>
          <w:szCs w:val="24"/>
        </w:rPr>
        <w:t xml:space="preserve">Heatmaps represent the scaled expression (log(CPM + 1)) for each neuronal marker gene and each sample. Samples (columns) are grouped by condition (Controls and PDs) and sorted within each group by their MGP value. Marker genes (rows) are displayed if present in at least one of the marker sets </w:t>
      </w:r>
      <w:r w:rsidR="00B6669D">
        <w:rPr>
          <w:rFonts w:ascii="Times New Roman" w:hAnsi="Times New Roman" w:cs="Times New Roman"/>
          <w:sz w:val="24"/>
          <w:szCs w:val="24"/>
        </w:rPr>
        <w:t xml:space="preserve">in at least 80% of the permutations </w:t>
      </w:r>
      <w:r>
        <w:rPr>
          <w:rFonts w:ascii="Times New Roman" w:hAnsi="Times New Roman" w:cs="Times New Roman"/>
          <w:sz w:val="24"/>
          <w:szCs w:val="24"/>
        </w:rPr>
        <w:t>(</w:t>
      </w:r>
      <w:r w:rsidRPr="00EA5B97">
        <w:rPr>
          <w:rFonts w:ascii="Times New Roman" w:hAnsi="Times New Roman" w:cs="Times New Roman"/>
          <w:sz w:val="24"/>
          <w:szCs w:val="24"/>
        </w:rPr>
        <w:t xml:space="preserve">NeuroEspresso </w:t>
      </w:r>
      <w:r w:rsidR="00176CD9">
        <w:rPr>
          <w:rFonts w:ascii="Times New Roman" w:hAnsi="Times New Roman" w:cs="Times New Roman"/>
          <w:sz w:val="24"/>
          <w:szCs w:val="24"/>
        </w:rPr>
        <w:t xml:space="preserve">markers, </w:t>
      </w:r>
      <w:r>
        <w:rPr>
          <w:rFonts w:ascii="Times New Roman" w:hAnsi="Times New Roman" w:cs="Times New Roman"/>
          <w:sz w:val="24"/>
          <w:szCs w:val="24"/>
        </w:rPr>
        <w:t>Mancarci et al</w:t>
      </w:r>
      <w:r w:rsidR="00176CD9">
        <w:rPr>
          <w:rFonts w:ascii="Times New Roman" w:hAnsi="Times New Roman" w:cs="Times New Roman"/>
          <w:sz w:val="24"/>
          <w:szCs w:val="24"/>
        </w:rPr>
        <w:t xml:space="preserve">. 2017 </w:t>
      </w:r>
      <w:r w:rsidR="00176CD9">
        <w:rPr>
          <w:rFonts w:ascii="Times New Roman" w:hAnsi="Times New Roman" w:cs="Times New Roman"/>
          <w:sz w:val="24"/>
          <w:szCs w:val="24"/>
        </w:rPr>
        <w:fldChar w:fldCharType="begin"/>
      </w:r>
      <w:r w:rsidR="00176CD9">
        <w:rPr>
          <w:rFonts w:ascii="Times New Roman" w:hAnsi="Times New Roman" w:cs="Times New Roman"/>
          <w:sz w:val="24"/>
          <w:szCs w:val="24"/>
        </w:rPr>
        <w:instrText xml:space="preserve"> ADDIN ZOTERO_ITEM CSL_CITATION {"citationID":"cvVnOcFr","properties":{"formattedCitation":"[1]","plainCitation":"[1]","noteIndex":0},"citationItems":[{"id":15,"uris":["http://zotero.org/groups/2291795/items/FYPAQA9R"],"uri":["http://zotero.org/groups/2291795/items/FYPAQA9R"],"itemData":{"id":15,"type":"article-journal","abstract":"Establishing the molecular diversity of cell types is crucial for the study of the nervous system. We compiled a cross-laboratory database of mouse brain cell type-specific transcriptomes from 36 major cell types from across the mammalian brain using rigorously curated published data from pooled cell type microarray and single cell RNA-sequencing studies. We used these data to identify cell type-specific marker genes, discovering a substantial number of novel markers, many of which we validated using computational and experimental approaches. We further demonstrate that summarized expression of marker gene sets in bulk tissue data can be used to estimate the relative cell type abundance across samples. To facilitate use of this expanding resource, we provide a user-friendly web interface at Neuroexpresso.org.\nSignificance Statement Cell type markers are powerful tools in the study of the nervous system that help reveal properties of cell types and acquire additional information from large scale expression experiments. Despite their usefulness in the field, known marker genes for brain cell types are few in number. We present NeuroExpresso, a database of brain cell type specific gene expression profiles, and demonstrate the use of marker genes for acquiring cell type specific information from whole tissue expression. The database will prove itself as a useful resource for researchers aiming to reveal novel properties of the cell types and aid both laboratory and computational scientists to unravel the cell type specific components of brain disorders.","container-title":"eNeuro","DOI":"10.1523/ENEURO.0212-17.2017","ISSN":"2373-2822","journalAbbreviation":"eNeuro","language":"en","page":"ENEURO.0212-17.2017","source":"www.eneuro.org","title":"Cross-Laboratory Analysis of Brain Cell Type Transcriptomes with Applications to Interpretation of Bulk Tissue Data","author":[{"family":"Mancarci","given":"B. Ogan"},{"family":"Toker","given":"Lilah"},{"family":"Tripathy","given":"Shreejoy J."},{"family":"Li","given":"Brenna"},{"family":"Rocco","given":"Brad"},{"family":"Sibille","given":"Etienne"},{"family":"Pavlidis","given":"Paul"}],"issued":{"date-parts":[["2017",11,20]]}}}],"schema":"https://github.com/citation-style-language/schema/raw/master/csl-citation.json"} </w:instrText>
      </w:r>
      <w:r w:rsidR="00176CD9">
        <w:rPr>
          <w:rFonts w:ascii="Times New Roman" w:hAnsi="Times New Roman" w:cs="Times New Roman"/>
          <w:sz w:val="24"/>
          <w:szCs w:val="24"/>
        </w:rPr>
        <w:fldChar w:fldCharType="separate"/>
      </w:r>
      <w:r w:rsidR="00176CD9" w:rsidRPr="00176CD9">
        <w:rPr>
          <w:rFonts w:ascii="Times New Roman" w:hAnsi="Times New Roman" w:cs="Times New Roman"/>
          <w:sz w:val="24"/>
        </w:rPr>
        <w:t>[1]</w:t>
      </w:r>
      <w:r w:rsidR="00176CD9">
        <w:rPr>
          <w:rFonts w:ascii="Times New Roman" w:hAnsi="Times New Roman" w:cs="Times New Roman"/>
          <w:sz w:val="24"/>
          <w:szCs w:val="24"/>
        </w:rPr>
        <w:fldChar w:fldCharType="end"/>
      </w:r>
      <w:r>
        <w:rPr>
          <w:rFonts w:ascii="Times New Roman" w:hAnsi="Times New Roman" w:cs="Times New Roman"/>
          <w:sz w:val="24"/>
          <w:szCs w:val="24"/>
        </w:rPr>
        <w:t>, Kelley et al. 2018</w:t>
      </w:r>
      <w:r w:rsidR="009401CC">
        <w:rPr>
          <w:rFonts w:ascii="Times New Roman" w:hAnsi="Times New Roman" w:cs="Times New Roman"/>
          <w:sz w:val="24"/>
          <w:szCs w:val="24"/>
        </w:rPr>
        <w:t xml:space="preserve"> </w:t>
      </w:r>
      <w:r w:rsidR="009401CC">
        <w:rPr>
          <w:rFonts w:ascii="Times New Roman" w:hAnsi="Times New Roman" w:cs="Times New Roman"/>
          <w:sz w:val="24"/>
          <w:szCs w:val="24"/>
        </w:rPr>
        <w:fldChar w:fldCharType="begin"/>
      </w:r>
      <w:r w:rsidR="009401CC">
        <w:rPr>
          <w:rFonts w:ascii="Times New Roman" w:hAnsi="Times New Roman" w:cs="Times New Roman"/>
          <w:sz w:val="24"/>
          <w:szCs w:val="24"/>
        </w:rPr>
        <w:instrText xml:space="preserve"> ADDIN ZOTERO_ITEM CSL_CITATION {"citationID":"BmWRQWot","properties":{"formattedCitation":"[2]","plainCitation":"[2]","noteIndex":0},"citationItems":[{"id":7940,"uris":["http://zotero.org/groups/2291795/items/9V9UTTEY"],"uri":["http://zotero.org/groups/2291795/items/9V9UTTEY"],"itemData":{"id":7940,"type":"article-journal","abstract":"It is widely assumed that cells must be physically isolated to study their molecular profiles. However, intact tissue samples naturally exhibit variation in cellular composition, which drives covariation of cell-class-specific molecular features. By analyzing transcriptional covariation in 7,221 intact CNS samples from 840 neurotypical individuals, representing billions of cells, we reveal the core transcriptional identities of major CNS cell classes in humans. By modeling intact CNS transcriptomes as a function of variation in cellular composition, we identify cell-class-specific transcriptional differences in Alzheimer's disease, among brain regions, and between species. Among these, we show that PMP2 is expressed by human but not mouse astrocytes and significantly increases mouse astrocyte size upon ectopic expression in vivo, causing them to more closely resemble their human counterparts. Our work is available as an online resource ( http://oldhamlab.ctec.ucsf.edu/ ) and provides a generalizable strategy for determining the core molecular features of cellular identity in intact biological systems.","container-title":"Nature Neuroscience","DOI":"10.1038/s41593-018-0216-z","ISSN":"1546-1726","issue":"9","journalAbbreviation":"Nat. Neurosci.","language":"eng","note":"PMID: 30154505\nPMCID: PMC6192711","page":"1171-1184","source":"PubMed","title":"Variation among intact tissue samples reveals the core transcriptional features of human CNS cell classes","volume":"21","author":[{"family":"Kelley","given":"Kevin W."},{"family":"Nakao-Inoue","given":"Hiromi"},{"family":"Molofsky","given":"Anna V."},{"family":"Oldham","given":"Michael C."}],"issued":{"date-parts":[["2018"]]}}}],"schema":"https://github.com/citation-style-language/schema/raw/master/csl-citation.json"} </w:instrText>
      </w:r>
      <w:r w:rsidR="009401CC">
        <w:rPr>
          <w:rFonts w:ascii="Times New Roman" w:hAnsi="Times New Roman" w:cs="Times New Roman"/>
          <w:sz w:val="24"/>
          <w:szCs w:val="24"/>
        </w:rPr>
        <w:fldChar w:fldCharType="separate"/>
      </w:r>
      <w:r w:rsidR="009401CC" w:rsidRPr="009401CC">
        <w:rPr>
          <w:rFonts w:ascii="Times New Roman" w:hAnsi="Times New Roman" w:cs="Times New Roman"/>
          <w:sz w:val="24"/>
        </w:rPr>
        <w:t>[2]</w:t>
      </w:r>
      <w:r w:rsidR="009401CC">
        <w:rPr>
          <w:rFonts w:ascii="Times New Roman" w:hAnsi="Times New Roman" w:cs="Times New Roman"/>
          <w:sz w:val="24"/>
          <w:szCs w:val="24"/>
        </w:rPr>
        <w:fldChar w:fldCharType="end"/>
      </w:r>
      <w:r>
        <w:rPr>
          <w:rFonts w:ascii="Times New Roman" w:hAnsi="Times New Roman" w:cs="Times New Roman"/>
          <w:sz w:val="24"/>
          <w:szCs w:val="24"/>
        </w:rPr>
        <w:t>, Velmeshev et al. 2019</w:t>
      </w:r>
      <w:r w:rsidR="009401CC">
        <w:rPr>
          <w:rFonts w:ascii="Times New Roman" w:hAnsi="Times New Roman" w:cs="Times New Roman"/>
          <w:sz w:val="24"/>
          <w:szCs w:val="24"/>
        </w:rPr>
        <w:t xml:space="preserve"> </w:t>
      </w:r>
      <w:r w:rsidR="009401CC">
        <w:rPr>
          <w:rFonts w:ascii="Times New Roman" w:hAnsi="Times New Roman" w:cs="Times New Roman"/>
          <w:sz w:val="24"/>
          <w:szCs w:val="24"/>
        </w:rPr>
        <w:fldChar w:fldCharType="begin"/>
      </w:r>
      <w:r w:rsidR="009401CC">
        <w:rPr>
          <w:rFonts w:ascii="Times New Roman" w:hAnsi="Times New Roman" w:cs="Times New Roman"/>
          <w:sz w:val="24"/>
          <w:szCs w:val="24"/>
        </w:rPr>
        <w:instrText xml:space="preserve"> ADDIN ZOTERO_ITEM CSL_CITATION {"citationID":"TTIzw6RU","properties":{"formattedCitation":"[3]","plainCitation":"[3]","noteIndex":0},"citationItems":[{"id":7943,"uris":["http://zotero.org/groups/2291795/items/Y7I55II8"],"uri":["http://zotero.org/groups/2291795/items/Y7I55II8"],"itemData":{"id":7943,"type":"article-journal","abstract":"Despite the clinical and genetic heterogeneity of autism, bulk gene expression studies show that changes in the neocortex of autism patients converge on common genes and pathways. However, direct assessment of specific cell types in the brain affected by autism has not been feasible until recently. We used single-nucleus RNA sequencing of cortical tissue from patients with autism to identify autism-associated transcriptomic changes in specific cell types. We found that synaptic signaling of upper-layer excitatory neurons and the molecular state of microglia are preferentially affected in autism. Moreover, our results show that dysregulation of specific groups of genes in cortico-cortical projection neurons correlates with clinical severity of autism. These findings suggest that molecular changes in upper-layer cortical circuits are linked to behavioral manifestations of autism.","container-title":"Science (New York, N.Y.)","DOI":"10.1126/science.aav8130","ISSN":"1095-9203","issue":"6441","journalAbbreviation":"Science","language":"eng","note":"PMID: 31097668","page":"685-689","source":"PubMed","title":"Single-cell genomics identifies cell type-specific molecular changes in autism","volume":"364","author":[{"family":"Velmeshev","given":"Dmitry"},{"family":"Schirmer","given":"Lucas"},{"family":"Jung","given":"Diane"},{"family":"Haeussler","given":"Maximilian"},{"family":"Perez","given":"Yonatan"},{"family":"Mayer","given":"Simone"},{"family":"Bhaduri","given":"Aparna"},{"family":"Goyal","given":"Nitasha"},{"family":"Rowitch","given":"David H."},{"family":"Kriegstein","given":"Arnold R."}],"issued":{"date-parts":[["2019"]],"season":"17"}}}],"schema":"https://github.com/citation-style-language/schema/raw/master/csl-citation.json"} </w:instrText>
      </w:r>
      <w:r w:rsidR="009401CC">
        <w:rPr>
          <w:rFonts w:ascii="Times New Roman" w:hAnsi="Times New Roman" w:cs="Times New Roman"/>
          <w:sz w:val="24"/>
          <w:szCs w:val="24"/>
        </w:rPr>
        <w:fldChar w:fldCharType="separate"/>
      </w:r>
      <w:r w:rsidR="009401CC" w:rsidRPr="009401CC">
        <w:rPr>
          <w:rFonts w:ascii="Times New Roman" w:hAnsi="Times New Roman" w:cs="Times New Roman"/>
          <w:sz w:val="24"/>
        </w:rPr>
        <w:t>[3]</w:t>
      </w:r>
      <w:r w:rsidR="009401CC">
        <w:rPr>
          <w:rFonts w:ascii="Times New Roman" w:hAnsi="Times New Roman" w:cs="Times New Roman"/>
          <w:sz w:val="24"/>
          <w:szCs w:val="24"/>
        </w:rPr>
        <w:fldChar w:fldCharType="end"/>
      </w:r>
      <w:r w:rsidRPr="00EA5B97">
        <w:rPr>
          <w:rFonts w:ascii="Times New Roman" w:hAnsi="Times New Roman" w:cs="Times New Roman"/>
          <w:sz w:val="24"/>
          <w:szCs w:val="24"/>
        </w:rPr>
        <w:t xml:space="preserve">). </w:t>
      </w:r>
      <w:r>
        <w:rPr>
          <w:rFonts w:ascii="Times New Roman" w:hAnsi="Times New Roman" w:cs="Times New Roman"/>
          <w:sz w:val="24"/>
          <w:szCs w:val="24"/>
        </w:rPr>
        <w:t>Since markers are not necessarily overlapping across the three sources, the memberships of the markers to a specific study are indicated in the right-hand side annotation (black = present in the marker set; white = absent from the marker set). The top rows in each heatmap represent the per-sample neuronal MGP values (one row for each marker set).</w:t>
      </w:r>
      <w:r w:rsidRPr="003B5A70">
        <w:rPr>
          <w:rFonts w:ascii="Times New Roman" w:hAnsi="Times New Roman" w:cs="Times New Roman"/>
          <w:sz w:val="24"/>
          <w:szCs w:val="24"/>
        </w:rPr>
        <w:t xml:space="preserve"> PW: ParkWest, NBB: Netherlands Brain Bank</w:t>
      </w:r>
      <w:r>
        <w:rPr>
          <w:rFonts w:ascii="Times New Roman" w:hAnsi="Times New Roman" w:cs="Times New Roman"/>
          <w:sz w:val="24"/>
          <w:szCs w:val="24"/>
        </w:rPr>
        <w:br w:type="page"/>
      </w:r>
    </w:p>
    <w:p w14:paraId="2A005471" w14:textId="77777777" w:rsidR="00B77BC1" w:rsidRDefault="004268E8" w:rsidP="00B77BC1">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13967B7" wp14:editId="3A1E55AB">
            <wp:extent cx="5020056" cy="3419856"/>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GP_Oligodendrocyt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20056" cy="3419856"/>
                    </a:xfrm>
                    <a:prstGeom prst="rect">
                      <a:avLst/>
                    </a:prstGeom>
                  </pic:spPr>
                </pic:pic>
              </a:graphicData>
            </a:graphic>
          </wp:inline>
        </w:drawing>
      </w:r>
    </w:p>
    <w:p w14:paraId="69B43789" w14:textId="28BC9061" w:rsidR="00B77BC1" w:rsidRDefault="00B77BC1" w:rsidP="00B77BC1">
      <w:pPr>
        <w:spacing w:line="480" w:lineRule="auto"/>
        <w:rPr>
          <w:rFonts w:ascii="Times New Roman" w:hAnsi="Times New Roman" w:cs="Times New Roman"/>
          <w:b/>
          <w:bCs/>
          <w:sz w:val="24"/>
          <w:szCs w:val="24"/>
        </w:rPr>
      </w:pPr>
      <w:r w:rsidRPr="003B5A70">
        <w:rPr>
          <w:rFonts w:ascii="Times New Roman" w:hAnsi="Times New Roman" w:cs="Times New Roman"/>
          <w:b/>
          <w:bCs/>
          <w:sz w:val="24"/>
          <w:szCs w:val="24"/>
        </w:rPr>
        <w:t xml:space="preserve">Figure </w:t>
      </w:r>
      <w:r>
        <w:rPr>
          <w:rFonts w:ascii="Times New Roman" w:hAnsi="Times New Roman" w:cs="Times New Roman"/>
          <w:b/>
          <w:bCs/>
          <w:sz w:val="24"/>
          <w:szCs w:val="24"/>
        </w:rPr>
        <w:t>S5 – Oligodendrocyte MGPs and expression of oligodendrocyte markers</w:t>
      </w:r>
    </w:p>
    <w:p w14:paraId="536693DF" w14:textId="1AD087EE" w:rsidR="00176CD9" w:rsidRDefault="00B77BC1" w:rsidP="00176CD9">
      <w:pPr>
        <w:spacing w:line="480" w:lineRule="auto"/>
        <w:rPr>
          <w:rFonts w:ascii="Times New Roman" w:hAnsi="Times New Roman" w:cs="Times New Roman"/>
          <w:sz w:val="24"/>
          <w:szCs w:val="24"/>
        </w:rPr>
      </w:pPr>
      <w:r>
        <w:rPr>
          <w:rFonts w:ascii="Times New Roman" w:hAnsi="Times New Roman" w:cs="Times New Roman"/>
          <w:sz w:val="24"/>
          <w:szCs w:val="24"/>
        </w:rPr>
        <w:t>Heatmaps represent the scaled expression (log(CPM + 1)) for each oligodendrocyte marker gene and each sample. Samples (columns) are grouped by condition (Controls and PDs) and sorted within each group by their MGP value. Marker genes (rows) are displayed if present in at least one of the marker sets</w:t>
      </w:r>
      <w:r w:rsidR="00B6669D">
        <w:rPr>
          <w:rFonts w:ascii="Times New Roman" w:hAnsi="Times New Roman" w:cs="Times New Roman"/>
          <w:sz w:val="24"/>
          <w:szCs w:val="24"/>
        </w:rPr>
        <w:t xml:space="preserve"> in at least 80% of the permutations</w:t>
      </w:r>
      <w:r>
        <w:rPr>
          <w:rFonts w:ascii="Times New Roman" w:hAnsi="Times New Roman" w:cs="Times New Roman"/>
          <w:sz w:val="24"/>
          <w:szCs w:val="24"/>
        </w:rPr>
        <w:t xml:space="preserve"> (</w:t>
      </w:r>
      <w:r w:rsidRPr="00EA5B97">
        <w:rPr>
          <w:rFonts w:ascii="Times New Roman" w:hAnsi="Times New Roman" w:cs="Times New Roman"/>
          <w:sz w:val="24"/>
          <w:szCs w:val="24"/>
        </w:rPr>
        <w:t xml:space="preserve">NeuroEspresso </w:t>
      </w:r>
      <w:r w:rsidR="009401CC">
        <w:rPr>
          <w:rFonts w:ascii="Times New Roman" w:hAnsi="Times New Roman" w:cs="Times New Roman"/>
          <w:sz w:val="24"/>
          <w:szCs w:val="24"/>
        </w:rPr>
        <w:t xml:space="preserve">markers, </w:t>
      </w:r>
      <w:r>
        <w:rPr>
          <w:rFonts w:ascii="Times New Roman" w:hAnsi="Times New Roman" w:cs="Times New Roman"/>
          <w:sz w:val="24"/>
          <w:szCs w:val="24"/>
        </w:rPr>
        <w:t xml:space="preserve">Mancarci et al. 2017 </w:t>
      </w:r>
      <w:r w:rsidR="009401CC">
        <w:rPr>
          <w:rFonts w:ascii="Times New Roman" w:hAnsi="Times New Roman" w:cs="Times New Roman"/>
          <w:sz w:val="24"/>
          <w:szCs w:val="24"/>
        </w:rPr>
        <w:fldChar w:fldCharType="begin"/>
      </w:r>
      <w:r w:rsidR="009401CC">
        <w:rPr>
          <w:rFonts w:ascii="Times New Roman" w:hAnsi="Times New Roman" w:cs="Times New Roman"/>
          <w:sz w:val="24"/>
          <w:szCs w:val="24"/>
        </w:rPr>
        <w:instrText xml:space="preserve"> ADDIN ZOTERO_ITEM CSL_CITATION {"citationID":"ilECMavP","properties":{"formattedCitation":"[1]","plainCitation":"[1]","noteIndex":0},"citationItems":[{"id":15,"uris":["http://zotero.org/groups/2291795/items/FYPAQA9R"],"uri":["http://zotero.org/groups/2291795/items/FYPAQA9R"],"itemData":{"id":15,"type":"article-journal","abstract":"Establishing the molecular diversity of cell types is crucial for the study of the nervous system. We compiled a cross-laboratory database of mouse brain cell type-specific transcriptomes from 36 major cell types from across the mammalian brain using rigorously curated published data from pooled cell type microarray and single cell RNA-sequencing studies. We used these data to identify cell type-specific marker genes, discovering a substantial number of novel markers, many of which we validated using computational and experimental approaches. We further demonstrate that summarized expression of marker gene sets in bulk tissue data can be used to estimate the relative cell type abundance across samples. To facilitate use of this expanding resource, we provide a user-friendly web interfac</w:instrText>
      </w:r>
      <w:r w:rsidR="009401CC" w:rsidRPr="00EF4DAE">
        <w:rPr>
          <w:rFonts w:ascii="Times New Roman" w:hAnsi="Times New Roman" w:cs="Times New Roman"/>
          <w:sz w:val="24"/>
          <w:szCs w:val="24"/>
        </w:rPr>
        <w:instrText>e at Neuroexpresso.org.\nSignificance Statement Cell type markers are powerful tools in the study of the nervous system that help reveal properties of cell types and acquire additional information from large scale expression experiments. Despite their usefulness in the field, known marker genes for brain cell types are few in number. We present NeuroExpresso, a database of brain cell type specific gene expression profiles, and demonstrate the use of marker genes for acquiring cell type specific information from whole tissue expression. The database will prove itself as a useful resource for researchers aiming to reveal novel properties of the cell types and aid both laboratory and computational scientists to unravel the cell type specific components of brain disorders.","container-title":"eNeuro","DOI":"10.1523/ENEURO.0212-17.2017","ISSN":"2373-2822","journalAbbreviation":"eNeuro","language":"en","page":"ENEURO.0212-17.2017","source":"www.eneuro.org","title":"Cross-Laboratory Analysis of Brain Cell Type Transcriptomes with Applications to Interpretation of Bulk Tissue Data","author":[{"family":"Mancarci","given":"B. Ogan"},{"family":"Toker","given":"Lilah"},{"family":"Tripathy","given":"Shreejoy J."},{"family":"Li","given":"Brenna"},{"family":"Rocco","given":"Brad"},{"family":"Sibille","given":"Etienne"},{"family":"Pavlidis","given":"Paul"}],"issued":{"date-parts":[["2017",11,20]]}}}],"schema":"https://github.com/citation-style-language/schema/raw/master/csl-cit</w:instrText>
      </w:r>
      <w:r w:rsidR="009401CC" w:rsidRPr="00975BE3">
        <w:rPr>
          <w:rFonts w:ascii="Times New Roman" w:hAnsi="Times New Roman" w:cs="Times New Roman"/>
          <w:sz w:val="24"/>
          <w:szCs w:val="24"/>
          <w:lang w:val="nb-NO"/>
        </w:rPr>
        <w:instrText xml:space="preserve">ation.json"} </w:instrText>
      </w:r>
      <w:r w:rsidR="009401CC">
        <w:rPr>
          <w:rFonts w:ascii="Times New Roman" w:hAnsi="Times New Roman" w:cs="Times New Roman"/>
          <w:sz w:val="24"/>
          <w:szCs w:val="24"/>
        </w:rPr>
        <w:fldChar w:fldCharType="separate"/>
      </w:r>
      <w:r w:rsidR="009401CC" w:rsidRPr="00975BE3">
        <w:rPr>
          <w:rFonts w:ascii="Times New Roman" w:hAnsi="Times New Roman" w:cs="Times New Roman"/>
          <w:sz w:val="24"/>
          <w:lang w:val="nb-NO"/>
        </w:rPr>
        <w:t>[1]</w:t>
      </w:r>
      <w:r w:rsidR="009401CC">
        <w:rPr>
          <w:rFonts w:ascii="Times New Roman" w:hAnsi="Times New Roman" w:cs="Times New Roman"/>
          <w:sz w:val="24"/>
          <w:szCs w:val="24"/>
        </w:rPr>
        <w:fldChar w:fldCharType="end"/>
      </w:r>
      <w:r w:rsidRPr="00975BE3">
        <w:rPr>
          <w:rFonts w:ascii="Times New Roman" w:hAnsi="Times New Roman" w:cs="Times New Roman"/>
          <w:sz w:val="24"/>
          <w:szCs w:val="24"/>
          <w:lang w:val="nb-NO"/>
        </w:rPr>
        <w:t xml:space="preserve">, Kelley et al. 2018 </w:t>
      </w:r>
      <w:r w:rsidR="009401CC">
        <w:rPr>
          <w:rFonts w:ascii="Times New Roman" w:hAnsi="Times New Roman" w:cs="Times New Roman"/>
          <w:sz w:val="24"/>
          <w:szCs w:val="24"/>
        </w:rPr>
        <w:fldChar w:fldCharType="begin"/>
      </w:r>
      <w:r w:rsidR="009401CC" w:rsidRPr="00975BE3">
        <w:rPr>
          <w:rFonts w:ascii="Times New Roman" w:hAnsi="Times New Roman" w:cs="Times New Roman"/>
          <w:sz w:val="24"/>
          <w:szCs w:val="24"/>
          <w:lang w:val="nb-NO"/>
        </w:rPr>
        <w:instrText xml:space="preserve"> ADDIN ZOTERO_ITEM CSL_CITATION {"citationID":"6N6Ey0ni","properties":{"formattedCitation":"[2]","plainCitation":"[2]","noteIndex":0},"citationItems":[{"id":7940,"uris":["http://zotero.org/groups/2291795/items/9V9UTTEY"],"uri":["http://zotero.org/groups/2291795/items/9V9UTTEY"],"itemData":{"id":7940,"type":"article-journal","abstract":"It is widely assumed that cells must be physically isolated to study their molecular profiles. However, intact tissue samples naturally exhibit variation in cellular composition, which drives covariation of cell-class-specific molecular features. By analyzing transcriptional covariation in 7,221 intact CNS samples from 840 neurotypical individuals, representing billions of cells, we reveal the core transcriptional identities of major CNS cell classes in humans. By modeling intact CNS transcriptomes as a function of variation in cellular composition, we identify cell-class-specific transcriptional differences in Alzheimer's disease, among brain regions, and between species. Among these, we show that PMP2 is expressed by human but not mouse astrocytes and significantly increases mouse astrocyte size upon ectopic expression in vivo, causing them to more closely resemble their human counterparts. Our work is available as an online resource ( http://oldhamlab.ctec.ucsf.edu/ ) and provides a generalizable strategy for determining the core molecular features of cellular identity in intact biological systems.","container-title":"Nature Neuroscience","DOI":"10.1038/s41593-018-0216-z","ISSN":"1546-1726","issue":"9","journalAbbreviation":"Nat. Neurosci.","language":"eng","note":"PMID: 30154505\nPMCID: PMC6192711","page":"1171-1184","source":"PubMed","title":"Variation among intact tissue samples reveals the core transcriptional features of human CNS cell classes","volume":"21","author":[{"family":"Kelley","given":"Kevin W."},{"family":"Nakao-Inoue","given":"Hiromi"},{"family":"Molofsky","given":"Anna V."},{"family":"Oldham","given":"Michael C."}],"issued":{"date-parts":[["2018"]]}}}],"schema":"https://github.com/citation-style-language/schema/raw/master/csl-citation.json"} </w:instrText>
      </w:r>
      <w:r w:rsidR="009401CC">
        <w:rPr>
          <w:rFonts w:ascii="Times New Roman" w:hAnsi="Times New Roman" w:cs="Times New Roman"/>
          <w:sz w:val="24"/>
          <w:szCs w:val="24"/>
        </w:rPr>
        <w:fldChar w:fldCharType="separate"/>
      </w:r>
      <w:r w:rsidR="009401CC" w:rsidRPr="00975BE3">
        <w:rPr>
          <w:rFonts w:ascii="Times New Roman" w:hAnsi="Times New Roman" w:cs="Times New Roman"/>
          <w:sz w:val="24"/>
          <w:lang w:val="nb-NO"/>
        </w:rPr>
        <w:t>[2]</w:t>
      </w:r>
      <w:r w:rsidR="009401CC">
        <w:rPr>
          <w:rFonts w:ascii="Times New Roman" w:hAnsi="Times New Roman" w:cs="Times New Roman"/>
          <w:sz w:val="24"/>
          <w:szCs w:val="24"/>
        </w:rPr>
        <w:fldChar w:fldCharType="end"/>
      </w:r>
      <w:r w:rsidRPr="00975BE3">
        <w:rPr>
          <w:rFonts w:ascii="Times New Roman" w:hAnsi="Times New Roman" w:cs="Times New Roman"/>
          <w:sz w:val="24"/>
          <w:szCs w:val="24"/>
          <w:lang w:val="nb-NO"/>
        </w:rPr>
        <w:t>, Velmeshev et al. 2019</w:t>
      </w:r>
      <w:r w:rsidR="009401CC" w:rsidRPr="00975BE3">
        <w:rPr>
          <w:rFonts w:ascii="Times New Roman" w:hAnsi="Times New Roman" w:cs="Times New Roman"/>
          <w:sz w:val="24"/>
          <w:szCs w:val="24"/>
          <w:lang w:val="nb-NO"/>
        </w:rPr>
        <w:t xml:space="preserve"> </w:t>
      </w:r>
      <w:r w:rsidR="009401CC">
        <w:rPr>
          <w:rFonts w:ascii="Times New Roman" w:hAnsi="Times New Roman" w:cs="Times New Roman"/>
          <w:sz w:val="24"/>
          <w:szCs w:val="24"/>
        </w:rPr>
        <w:fldChar w:fldCharType="begin"/>
      </w:r>
      <w:r w:rsidR="009401CC" w:rsidRPr="00975BE3">
        <w:rPr>
          <w:rFonts w:ascii="Times New Roman" w:hAnsi="Times New Roman" w:cs="Times New Roman"/>
          <w:sz w:val="24"/>
          <w:szCs w:val="24"/>
          <w:lang w:val="nb-NO"/>
        </w:rPr>
        <w:instrText xml:space="preserve"> ADDIN ZOTERO_ITEM CSL_CITATION {"citationID":"MmSCCwRH","properties":{"formattedCitation":"[3]","plainCitation":"[3]","noteIndex":0},"citationItems":[{"id":7943,"uris":["http://zotero.org/groups/2291795/items/Y7I55II8"],"uri":["http://zotero.org/groups/2291795/items/Y7I55II8"],"itemData":{"id":7943,"type":"article-journal","abstract":"Despite the clinical and genetic heterogeneity of autism, bulk gene expression studies show that changes in the neocortex of autism patients converge on common genes and pathways. However, direct assessment of specific cell types in the brain affected by autism has not been feasible until recently. We used single-nucleus RNA sequencing of cortical tissue from patients with autism to identify autism-associated transcriptomic changes in specific cell types. We found that synaptic signaling of upper-layer excitatory neurons and the molecular state of microglia are preferentially affected in autism. Moreover, our results show that dysregulation of specific groups of genes in cortico-cortical projection neurons correlates with clinical severity of autism. These findings suggest that molecular changes in upper-layer cortical circuits are linked to behavioral manifestations of autism.","container-title":"Science (New York, N.Y.)","DOI":"10.1126/science.aav8130","ISSN":"1095-9203","issue":"6441","journalAbbreviation":"Science","language":"eng","note":"PMID: 31097668","page":"685-689","source":"PubMed","title":"Single-cell genomics identifies cell type-specific molecular changes in autism","volume":"364","author":[{"family":"Velmeshev","given":"Dmitry"},{"family":"Schirmer","given":"Lucas"},{"family":"Jung","given":"Diane"},{"family":"Haeussler","given":"Maximilian"},{"family":"Perez","given":"Yonatan"},{"family":"Mayer","given":"Simone"},{"family":"Bhaduri","given":"Aparna"},{"family":"Goyal","given":"Nitasha"},{"family":"Rowitch","given":"David H."},{"family":"Kriegstein","given":"Arnold R."}],"issued":{"date-parts":[["2019"]],"season":"17"}}}],"schema":"https://github.com/citation-style-language/schema/raw/master/csl-citation.json"} </w:instrText>
      </w:r>
      <w:r w:rsidR="009401CC">
        <w:rPr>
          <w:rFonts w:ascii="Times New Roman" w:hAnsi="Times New Roman" w:cs="Times New Roman"/>
          <w:sz w:val="24"/>
          <w:szCs w:val="24"/>
        </w:rPr>
        <w:fldChar w:fldCharType="separate"/>
      </w:r>
      <w:r w:rsidR="009401CC" w:rsidRPr="00975BE3">
        <w:rPr>
          <w:rFonts w:ascii="Times New Roman" w:hAnsi="Times New Roman" w:cs="Times New Roman"/>
          <w:sz w:val="24"/>
          <w:lang w:val="nb-NO"/>
        </w:rPr>
        <w:t>[3]</w:t>
      </w:r>
      <w:r w:rsidR="009401CC">
        <w:rPr>
          <w:rFonts w:ascii="Times New Roman" w:hAnsi="Times New Roman" w:cs="Times New Roman"/>
          <w:sz w:val="24"/>
          <w:szCs w:val="24"/>
        </w:rPr>
        <w:fldChar w:fldCharType="end"/>
      </w:r>
      <w:r w:rsidRPr="00975BE3">
        <w:rPr>
          <w:rFonts w:ascii="Times New Roman" w:hAnsi="Times New Roman" w:cs="Times New Roman"/>
          <w:sz w:val="24"/>
          <w:szCs w:val="24"/>
          <w:lang w:val="nb-NO"/>
        </w:rPr>
        <w:t xml:space="preserve">). </w:t>
      </w:r>
      <w:r w:rsidRPr="00EF4DAE">
        <w:rPr>
          <w:rFonts w:ascii="Times New Roman" w:hAnsi="Times New Roman" w:cs="Times New Roman"/>
          <w:sz w:val="24"/>
          <w:szCs w:val="24"/>
        </w:rPr>
        <w:t xml:space="preserve">Since markers are not necessarily overlapping across the three sources, the memberships of the markers to a specific study are indicated in the right-hand side annotation (black = present in the marker set; white = absent from the marker set). </w:t>
      </w:r>
      <w:r>
        <w:rPr>
          <w:rFonts w:ascii="Times New Roman" w:hAnsi="Times New Roman" w:cs="Times New Roman"/>
          <w:sz w:val="24"/>
          <w:szCs w:val="24"/>
        </w:rPr>
        <w:t>The top rows in each heatmap represent the per-sample oligodendrocyte MGP values (one row for each marker set).</w:t>
      </w:r>
      <w:r w:rsidRPr="003B5A70">
        <w:rPr>
          <w:rFonts w:ascii="Times New Roman" w:hAnsi="Times New Roman" w:cs="Times New Roman"/>
          <w:sz w:val="24"/>
          <w:szCs w:val="24"/>
        </w:rPr>
        <w:t xml:space="preserve"> PW: ParkWest, NBB: Netherlands Brain Bank</w:t>
      </w:r>
      <w:r w:rsidR="00176CD9">
        <w:rPr>
          <w:rFonts w:ascii="Times New Roman" w:hAnsi="Times New Roman" w:cs="Times New Roman"/>
          <w:sz w:val="24"/>
          <w:szCs w:val="24"/>
        </w:rPr>
        <w:br w:type="page"/>
      </w:r>
    </w:p>
    <w:p w14:paraId="72956DDF" w14:textId="025FA317" w:rsidR="00B77BC1" w:rsidRDefault="004268E8" w:rsidP="00B77BC1">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6F05349" wp14:editId="186B4448">
            <wp:extent cx="5166360" cy="3538728"/>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GP_Microgl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66360" cy="3538728"/>
                    </a:xfrm>
                    <a:prstGeom prst="rect">
                      <a:avLst/>
                    </a:prstGeom>
                  </pic:spPr>
                </pic:pic>
              </a:graphicData>
            </a:graphic>
          </wp:inline>
        </w:drawing>
      </w:r>
    </w:p>
    <w:p w14:paraId="69A4EF75" w14:textId="2873404F" w:rsidR="00B77BC1" w:rsidRDefault="00B77BC1" w:rsidP="00B77BC1">
      <w:pPr>
        <w:spacing w:line="480" w:lineRule="auto"/>
        <w:rPr>
          <w:rFonts w:ascii="Times New Roman" w:hAnsi="Times New Roman" w:cs="Times New Roman"/>
          <w:b/>
          <w:bCs/>
          <w:sz w:val="24"/>
          <w:szCs w:val="24"/>
        </w:rPr>
      </w:pPr>
      <w:r w:rsidRPr="003B5A70">
        <w:rPr>
          <w:rFonts w:ascii="Times New Roman" w:hAnsi="Times New Roman" w:cs="Times New Roman"/>
          <w:b/>
          <w:bCs/>
          <w:sz w:val="24"/>
          <w:szCs w:val="24"/>
        </w:rPr>
        <w:t xml:space="preserve">Figure </w:t>
      </w:r>
      <w:r w:rsidR="00F02FA7">
        <w:rPr>
          <w:rFonts w:ascii="Times New Roman" w:hAnsi="Times New Roman" w:cs="Times New Roman"/>
          <w:b/>
          <w:bCs/>
          <w:sz w:val="24"/>
          <w:szCs w:val="24"/>
        </w:rPr>
        <w:t>S6</w:t>
      </w:r>
      <w:r>
        <w:rPr>
          <w:rFonts w:ascii="Times New Roman" w:hAnsi="Times New Roman" w:cs="Times New Roman"/>
          <w:b/>
          <w:bCs/>
          <w:sz w:val="24"/>
          <w:szCs w:val="24"/>
        </w:rPr>
        <w:t xml:space="preserve"> – </w:t>
      </w:r>
      <w:r w:rsidR="00F02FA7">
        <w:rPr>
          <w:rFonts w:ascii="Times New Roman" w:hAnsi="Times New Roman" w:cs="Times New Roman"/>
          <w:b/>
          <w:bCs/>
          <w:sz w:val="24"/>
          <w:szCs w:val="24"/>
        </w:rPr>
        <w:t>Microglial</w:t>
      </w:r>
      <w:r>
        <w:rPr>
          <w:rFonts w:ascii="Times New Roman" w:hAnsi="Times New Roman" w:cs="Times New Roman"/>
          <w:b/>
          <w:bCs/>
          <w:sz w:val="24"/>
          <w:szCs w:val="24"/>
        </w:rPr>
        <w:t xml:space="preserve"> MGPs and expression of </w:t>
      </w:r>
      <w:r w:rsidR="00F02FA7">
        <w:rPr>
          <w:rFonts w:ascii="Times New Roman" w:hAnsi="Times New Roman" w:cs="Times New Roman"/>
          <w:b/>
          <w:bCs/>
          <w:sz w:val="24"/>
          <w:szCs w:val="24"/>
        </w:rPr>
        <w:t>microglia</w:t>
      </w:r>
      <w:r>
        <w:rPr>
          <w:rFonts w:ascii="Times New Roman" w:hAnsi="Times New Roman" w:cs="Times New Roman"/>
          <w:b/>
          <w:bCs/>
          <w:sz w:val="24"/>
          <w:szCs w:val="24"/>
        </w:rPr>
        <w:t xml:space="preserve"> markers</w:t>
      </w:r>
    </w:p>
    <w:p w14:paraId="4F587146" w14:textId="4CFB845C" w:rsidR="00176CD9" w:rsidRDefault="00B77BC1" w:rsidP="00176CD9">
      <w:pPr>
        <w:spacing w:line="480" w:lineRule="auto"/>
        <w:rPr>
          <w:rFonts w:ascii="Times New Roman" w:hAnsi="Times New Roman" w:cs="Times New Roman"/>
          <w:sz w:val="24"/>
          <w:szCs w:val="24"/>
        </w:rPr>
      </w:pPr>
      <w:r>
        <w:rPr>
          <w:rFonts w:ascii="Times New Roman" w:hAnsi="Times New Roman" w:cs="Times New Roman"/>
          <w:sz w:val="24"/>
          <w:szCs w:val="24"/>
        </w:rPr>
        <w:t xml:space="preserve">Heatmaps represent the scaled expression (log(CPM + 1)) for each </w:t>
      </w:r>
      <w:r w:rsidR="00F02FA7">
        <w:rPr>
          <w:rFonts w:ascii="Times New Roman" w:hAnsi="Times New Roman" w:cs="Times New Roman"/>
          <w:sz w:val="24"/>
          <w:szCs w:val="24"/>
        </w:rPr>
        <w:t>microglial</w:t>
      </w:r>
      <w:r>
        <w:rPr>
          <w:rFonts w:ascii="Times New Roman" w:hAnsi="Times New Roman" w:cs="Times New Roman"/>
          <w:sz w:val="24"/>
          <w:szCs w:val="24"/>
        </w:rPr>
        <w:t xml:space="preserve"> marker gene and each sample. Samples (columns) are grouped by condition (Controls and PDs) and sorted within each group by their MGP value. Marker genes (rows) are displayed if present in at least one of the marker sets</w:t>
      </w:r>
      <w:r w:rsidR="00B6669D">
        <w:rPr>
          <w:rFonts w:ascii="Times New Roman" w:hAnsi="Times New Roman" w:cs="Times New Roman"/>
          <w:sz w:val="24"/>
          <w:szCs w:val="24"/>
        </w:rPr>
        <w:t xml:space="preserve"> in at least 80% of the permutations</w:t>
      </w:r>
      <w:r>
        <w:rPr>
          <w:rFonts w:ascii="Times New Roman" w:hAnsi="Times New Roman" w:cs="Times New Roman"/>
          <w:sz w:val="24"/>
          <w:szCs w:val="24"/>
        </w:rPr>
        <w:t xml:space="preserve"> (</w:t>
      </w:r>
      <w:r w:rsidRPr="00EA5B97">
        <w:rPr>
          <w:rFonts w:ascii="Times New Roman" w:hAnsi="Times New Roman" w:cs="Times New Roman"/>
          <w:sz w:val="24"/>
          <w:szCs w:val="24"/>
        </w:rPr>
        <w:t xml:space="preserve">NeuroEspresso </w:t>
      </w:r>
      <w:r>
        <w:rPr>
          <w:rFonts w:ascii="Times New Roman" w:hAnsi="Times New Roman" w:cs="Times New Roman"/>
          <w:sz w:val="24"/>
          <w:szCs w:val="24"/>
        </w:rPr>
        <w:t>markers</w:t>
      </w:r>
      <w:r w:rsidR="009401CC">
        <w:rPr>
          <w:rFonts w:ascii="Times New Roman" w:hAnsi="Times New Roman" w:cs="Times New Roman"/>
          <w:sz w:val="24"/>
          <w:szCs w:val="24"/>
        </w:rPr>
        <w:t>,</w:t>
      </w:r>
      <w:r>
        <w:rPr>
          <w:rFonts w:ascii="Times New Roman" w:hAnsi="Times New Roman" w:cs="Times New Roman"/>
          <w:sz w:val="24"/>
          <w:szCs w:val="24"/>
        </w:rPr>
        <w:t xml:space="preserve"> </w:t>
      </w:r>
      <w:r w:rsidR="009401CC">
        <w:rPr>
          <w:rFonts w:ascii="Times New Roman" w:hAnsi="Times New Roman" w:cs="Times New Roman"/>
          <w:sz w:val="24"/>
          <w:szCs w:val="24"/>
        </w:rPr>
        <w:t xml:space="preserve">Mancarci et al. 2017 </w:t>
      </w:r>
      <w:r w:rsidR="009401CC">
        <w:rPr>
          <w:rFonts w:ascii="Times New Roman" w:hAnsi="Times New Roman" w:cs="Times New Roman"/>
          <w:sz w:val="24"/>
          <w:szCs w:val="24"/>
        </w:rPr>
        <w:fldChar w:fldCharType="begin"/>
      </w:r>
      <w:r w:rsidR="009401CC">
        <w:rPr>
          <w:rFonts w:ascii="Times New Roman" w:hAnsi="Times New Roman" w:cs="Times New Roman"/>
          <w:sz w:val="24"/>
          <w:szCs w:val="24"/>
        </w:rPr>
        <w:instrText xml:space="preserve"> ADDIN ZOTERO_ITEM CSL_CITATION {"citationID":"3dvQHoEa","properties":{"formattedCitation":"[1]","plainCitation":"[1]","noteIndex":0},"citationItems":[{"id":15,"uris":["http://zotero.org/groups/2291795/items/FYPAQA9R"],"uri":["http://zotero.org/groups/2291795/items/FYPAQA9R"],"itemData":{"id":15,"type":"article-journal","abstract":"Establishing the molecular diversity of cell types is crucial for the study of the nervous system. We compiled a cross-laboratory database of mouse brain cell type-specific transcriptomes from 36 major cell types from across the mammalian brain using rigorously curated published data from pooled cell type microarray and single cell RNA-sequencing studies. We used these data to identify cell type-specific marker genes, discovering a substantial number of novel markers, many of which we validated using computational and experimental approaches. We further demonstrate that summarized expression of marker gene sets in bulk tissue data can be used to estimate the relative cell type abundance across samples. To facilitate use of this expanding resource, we provide a user-friendly web interfac</w:instrText>
      </w:r>
      <w:r w:rsidR="009401CC" w:rsidRPr="00EF4DAE">
        <w:rPr>
          <w:rFonts w:ascii="Times New Roman" w:hAnsi="Times New Roman" w:cs="Times New Roman"/>
          <w:sz w:val="24"/>
          <w:szCs w:val="24"/>
        </w:rPr>
        <w:instrText>e at Neuroexpresso.org.\nSignificance Statement Cell type markers are powerful tools in the study of the nervous system that help reveal properties of cell types and acquire additional information from large scale expression experiments. Despite their usefulness in the field, known marker genes for brain cell types are few in number. We present NeuroExpresso, a database of brain cell type specific gene expression profiles, and demonstrate the use of marker genes for acquiring cell type specific information from whole tissue expression. The database will prove itself as a useful resource for researchers aiming to reveal novel properties of the cell types and aid both laboratory and computational scientists to unravel the cell type specific components of brain disorders.","container-title":"eNeuro","DOI":"10.1523/ENEURO.0212-17.2017","ISSN":"2373-2822","journalAbbreviation":"eNeuro","language":"en","page":"ENEURO.0212-17.2017","source":"www.eneuro.org","title":"Cross-Laboratory Analysis of Brain Cell Type Transcriptomes with Applications to Interpretation of Bulk Tissue Data","author":[{"family":"Mancarci","given":"B. Ogan"},{"family":"Toker","given":"Lilah"},{"family":"Tripathy","given":"Shreejoy J."},{"family":"Li","given":"Brenna"},{"family":"Rocco","given":"Brad"},{"family":"Sibille","given":"Etienne"},{"family":"Pavlidis","given":"Paul"}],"issued":{"date-parts":[["2017",11,20]]}}}],"schema":"https://github.com/citation-style-language/schema/raw/master/csl-citation</w:instrText>
      </w:r>
      <w:r w:rsidR="009401CC" w:rsidRPr="00975BE3">
        <w:rPr>
          <w:rFonts w:ascii="Times New Roman" w:hAnsi="Times New Roman" w:cs="Times New Roman"/>
          <w:sz w:val="24"/>
          <w:szCs w:val="24"/>
          <w:lang w:val="nb-NO"/>
        </w:rPr>
        <w:instrText xml:space="preserve">.json"} </w:instrText>
      </w:r>
      <w:r w:rsidR="009401CC">
        <w:rPr>
          <w:rFonts w:ascii="Times New Roman" w:hAnsi="Times New Roman" w:cs="Times New Roman"/>
          <w:sz w:val="24"/>
          <w:szCs w:val="24"/>
        </w:rPr>
        <w:fldChar w:fldCharType="separate"/>
      </w:r>
      <w:r w:rsidR="009401CC" w:rsidRPr="00975BE3">
        <w:rPr>
          <w:rFonts w:ascii="Times New Roman" w:hAnsi="Times New Roman" w:cs="Times New Roman"/>
          <w:sz w:val="24"/>
          <w:lang w:val="nb-NO"/>
        </w:rPr>
        <w:t>[1]</w:t>
      </w:r>
      <w:r w:rsidR="009401CC">
        <w:rPr>
          <w:rFonts w:ascii="Times New Roman" w:hAnsi="Times New Roman" w:cs="Times New Roman"/>
          <w:sz w:val="24"/>
          <w:szCs w:val="24"/>
        </w:rPr>
        <w:fldChar w:fldCharType="end"/>
      </w:r>
      <w:r w:rsidRPr="00975BE3">
        <w:rPr>
          <w:rFonts w:ascii="Times New Roman" w:hAnsi="Times New Roman" w:cs="Times New Roman"/>
          <w:sz w:val="24"/>
          <w:szCs w:val="24"/>
          <w:lang w:val="nb-NO"/>
        </w:rPr>
        <w:t xml:space="preserve">, Kelley et al. 2018 </w:t>
      </w:r>
      <w:r w:rsidR="009401CC">
        <w:rPr>
          <w:rFonts w:ascii="Times New Roman" w:hAnsi="Times New Roman" w:cs="Times New Roman"/>
          <w:sz w:val="24"/>
          <w:szCs w:val="24"/>
        </w:rPr>
        <w:fldChar w:fldCharType="begin"/>
      </w:r>
      <w:r w:rsidR="009401CC" w:rsidRPr="00975BE3">
        <w:rPr>
          <w:rFonts w:ascii="Times New Roman" w:hAnsi="Times New Roman" w:cs="Times New Roman"/>
          <w:sz w:val="24"/>
          <w:szCs w:val="24"/>
          <w:lang w:val="nb-NO"/>
        </w:rPr>
        <w:instrText xml:space="preserve"> ADDIN ZOTERO_ITEM CSL_CITATION {"citationID":"jHGi6AKU","properties":{"formattedCitation":"[2]","plainCitation":"[2]","noteIndex":0},"citationItems":[{"id":7940,"uris":["http://zotero.org/groups/2291795/items/9V9UTTEY"],"uri":["http://zotero.org/groups/2291795/items/9V9UTTEY"],"itemData":{"id":7940,"type":"article-journal","abstract":"It is widely assumed that cells must be physically isolated to study their molecular profiles. However, intact tissue samples naturally exhibit variation in cellular composition, which drives covariation of cell-class-specific molecular features. By analyzing transcriptional covariation in 7,221 intact CNS samples from 840 neurotypical individuals, representing billions of cells, we reveal the core transcriptional identities of major CNS cell classes in humans. By modeling intact CNS transcriptomes as a function of variation in cellular composition, we identify cell-class-specific transcriptional differences in Alzheimer's disease, among brain regions, and between species. Among these, we show that PMP2 is expressed by human but not mouse astrocytes and significantly increases mouse astrocyte size upon ectopic expression in vivo, causing them to more closely resemble their human counterparts. Our work is available as an online resource ( http://oldhamlab.ctec.ucsf.edu/ ) and provides a generalizable strategy for determining the core molecular features of cellular identity in intact biological systems.","container-title":"Nature Neuroscience","DOI":"10.1038/s41593-018-0216-z","ISSN":"1546-1726","issue":"9","journalAbbreviation":"Nat. Neurosci.","language":"eng","note":"PMID: 30154505\nPMCID: PMC6192711","page":"1171-1184","source":"PubMed","title":"Variation among intact tissue samples reveals the core transcriptional features of human CNS cell classes","volume":"21","author":[{"family":"Kelley","given":"Kevin W."},{"family":"Nakao-Inoue","given":"Hiromi"},{"family":"Molofsky","given":"Anna V."},{"family":"Oldham","given":"Michael C."}],"issued":{"date-parts":[["2018"]]}}}],"schema":"https://github.com/citation-style-language/schema/raw/master/csl-citation.json"} </w:instrText>
      </w:r>
      <w:r w:rsidR="009401CC">
        <w:rPr>
          <w:rFonts w:ascii="Times New Roman" w:hAnsi="Times New Roman" w:cs="Times New Roman"/>
          <w:sz w:val="24"/>
          <w:szCs w:val="24"/>
        </w:rPr>
        <w:fldChar w:fldCharType="separate"/>
      </w:r>
      <w:r w:rsidR="009401CC" w:rsidRPr="00975BE3">
        <w:rPr>
          <w:rFonts w:ascii="Times New Roman" w:hAnsi="Times New Roman" w:cs="Times New Roman"/>
          <w:sz w:val="24"/>
          <w:lang w:val="nb-NO"/>
        </w:rPr>
        <w:t>[2]</w:t>
      </w:r>
      <w:r w:rsidR="009401CC">
        <w:rPr>
          <w:rFonts w:ascii="Times New Roman" w:hAnsi="Times New Roman" w:cs="Times New Roman"/>
          <w:sz w:val="24"/>
          <w:szCs w:val="24"/>
        </w:rPr>
        <w:fldChar w:fldCharType="end"/>
      </w:r>
      <w:r w:rsidRPr="00975BE3">
        <w:rPr>
          <w:rFonts w:ascii="Times New Roman" w:hAnsi="Times New Roman" w:cs="Times New Roman"/>
          <w:sz w:val="24"/>
          <w:szCs w:val="24"/>
          <w:lang w:val="nb-NO"/>
        </w:rPr>
        <w:t xml:space="preserve">, Velmeshev et al. 2019 </w:t>
      </w:r>
      <w:r w:rsidR="009401CC">
        <w:rPr>
          <w:rFonts w:ascii="Times New Roman" w:hAnsi="Times New Roman" w:cs="Times New Roman"/>
          <w:sz w:val="24"/>
          <w:szCs w:val="24"/>
        </w:rPr>
        <w:fldChar w:fldCharType="begin"/>
      </w:r>
      <w:r w:rsidR="009401CC" w:rsidRPr="00975BE3">
        <w:rPr>
          <w:rFonts w:ascii="Times New Roman" w:hAnsi="Times New Roman" w:cs="Times New Roman"/>
          <w:sz w:val="24"/>
          <w:szCs w:val="24"/>
          <w:lang w:val="nb-NO"/>
        </w:rPr>
        <w:instrText xml:space="preserve"> ADDIN ZOTERO_ITEM CSL_CITATION {"citationID":"CgqwfQkV","properties":{"formattedCitation":"[3]","plainCitation":"[3]","noteIndex":0},"citationItems":[{"id":7943,"uris":["http://zotero.org/groups/2291795/items/Y7I55II8"],"uri":["http://zotero.org/groups/2291795/items/Y7I55II8"],"itemData":{"id":7943,"type":"article-journal","abstract":"Despite the clinical and genetic heterogeneity of autism, bulk gene expression studies show that changes in the neocortex of autism patients converge on common genes and pathways. However, direct assessment of specific cell types in the brain affected by autism has not been feasible until recently. We used single-nucleus RNA sequencing of cortical tissue from patients with autism to identify autism-associated transcriptomic changes in specific cell types. We found that synaptic signaling of upper-layer excitatory neurons and the molecular state of microglia are preferentially affected in autism. Moreover, our results show that dysregulation of specific groups of genes in cortico-cortical projection neurons correlates with clinical severity of autism. These findings suggest that molecular changes in upper-layer cortical circuits are linked to behavioral manifestations of autism.","container-title":"Science (New York, N.Y.)","DOI":"10.1126/science.aav8130","ISSN":"1095-9203","issue":"6441","journalAbbreviation":"Science","language":"eng","note":"PMID: 31097668","page":"685-689","source":"PubMed","title":"Single-cell genomics identifies cell type-specific molecular changes in autism","volume":"364","author":[{"family":"Velmeshev","given":"Dmitry"},{"family":"Schirmer","given":"Lucas"},{"family":"Jung","given":"Diane"},{"family":"Haeussler","given":"Maximilian"},{"family":"Perez","given":"Yonatan"},{"family":"Mayer","given":"Simone"},{"family":"Bhaduri","given":"Aparna"},{"family":"Goyal","given":"Nitasha"},{"family":"Rowitch","given":"David H."},{"family":"Kriegstein","given":"Arnold R."}],"issued":{"date-parts":[["2019"]],"season":"17"}}}],"schema":"https://github.com/citation-style-language/schema/raw/master/csl-citation.json"} </w:instrText>
      </w:r>
      <w:r w:rsidR="009401CC">
        <w:rPr>
          <w:rFonts w:ascii="Times New Roman" w:hAnsi="Times New Roman" w:cs="Times New Roman"/>
          <w:sz w:val="24"/>
          <w:szCs w:val="24"/>
        </w:rPr>
        <w:fldChar w:fldCharType="separate"/>
      </w:r>
      <w:r w:rsidR="009401CC" w:rsidRPr="00975BE3">
        <w:rPr>
          <w:rFonts w:ascii="Times New Roman" w:hAnsi="Times New Roman" w:cs="Times New Roman"/>
          <w:sz w:val="24"/>
          <w:lang w:val="nb-NO"/>
        </w:rPr>
        <w:t>[3]</w:t>
      </w:r>
      <w:r w:rsidR="009401CC">
        <w:rPr>
          <w:rFonts w:ascii="Times New Roman" w:hAnsi="Times New Roman" w:cs="Times New Roman"/>
          <w:sz w:val="24"/>
          <w:szCs w:val="24"/>
        </w:rPr>
        <w:fldChar w:fldCharType="end"/>
      </w:r>
      <w:r w:rsidRPr="00975BE3">
        <w:rPr>
          <w:rFonts w:ascii="Times New Roman" w:hAnsi="Times New Roman" w:cs="Times New Roman"/>
          <w:sz w:val="24"/>
          <w:szCs w:val="24"/>
          <w:lang w:val="nb-NO"/>
        </w:rPr>
        <w:t xml:space="preserve">). </w:t>
      </w:r>
      <w:r w:rsidRPr="00EF4DAE">
        <w:rPr>
          <w:rFonts w:ascii="Times New Roman" w:hAnsi="Times New Roman" w:cs="Times New Roman"/>
          <w:sz w:val="24"/>
          <w:szCs w:val="24"/>
        </w:rPr>
        <w:t xml:space="preserve">Since markers are not necessarily overlapping across the three sources, the memberships of the markers to a specific study are indicated in the right-hand side annotation (black = present in the marker set; white = absent from the marker set). </w:t>
      </w:r>
      <w:r>
        <w:rPr>
          <w:rFonts w:ascii="Times New Roman" w:hAnsi="Times New Roman" w:cs="Times New Roman"/>
          <w:sz w:val="24"/>
          <w:szCs w:val="24"/>
        </w:rPr>
        <w:t xml:space="preserve">The top rows in each heatmap represent the per-sample </w:t>
      </w:r>
      <w:r w:rsidR="00F02FA7">
        <w:rPr>
          <w:rFonts w:ascii="Times New Roman" w:hAnsi="Times New Roman" w:cs="Times New Roman"/>
          <w:sz w:val="24"/>
          <w:szCs w:val="24"/>
        </w:rPr>
        <w:t xml:space="preserve">microglial </w:t>
      </w:r>
      <w:r>
        <w:rPr>
          <w:rFonts w:ascii="Times New Roman" w:hAnsi="Times New Roman" w:cs="Times New Roman"/>
          <w:sz w:val="24"/>
          <w:szCs w:val="24"/>
        </w:rPr>
        <w:t>MGP values (one row for each marker set).</w:t>
      </w:r>
      <w:r w:rsidRPr="003B5A70">
        <w:rPr>
          <w:rFonts w:ascii="Times New Roman" w:hAnsi="Times New Roman" w:cs="Times New Roman"/>
          <w:sz w:val="24"/>
          <w:szCs w:val="24"/>
        </w:rPr>
        <w:t xml:space="preserve"> PW: ParkWest, NBB: Netherlands Brain Bank</w:t>
      </w:r>
      <w:r w:rsidR="00176CD9">
        <w:rPr>
          <w:rFonts w:ascii="Times New Roman" w:hAnsi="Times New Roman" w:cs="Times New Roman"/>
          <w:sz w:val="24"/>
          <w:szCs w:val="24"/>
        </w:rPr>
        <w:br w:type="page"/>
      </w:r>
    </w:p>
    <w:p w14:paraId="238EC98B" w14:textId="2AF33581" w:rsidR="00F02FA7" w:rsidRDefault="004268E8" w:rsidP="00B77BC1">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480DEAC" wp14:editId="66275020">
            <wp:extent cx="5340096" cy="37764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GP_Astrocyt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40096" cy="3776472"/>
                    </a:xfrm>
                    <a:prstGeom prst="rect">
                      <a:avLst/>
                    </a:prstGeom>
                  </pic:spPr>
                </pic:pic>
              </a:graphicData>
            </a:graphic>
          </wp:inline>
        </w:drawing>
      </w:r>
    </w:p>
    <w:p w14:paraId="37D68D1F" w14:textId="188C17AB" w:rsidR="00F02FA7" w:rsidRDefault="00F02FA7" w:rsidP="00F02FA7">
      <w:pPr>
        <w:spacing w:line="480" w:lineRule="auto"/>
        <w:rPr>
          <w:rFonts w:ascii="Times New Roman" w:hAnsi="Times New Roman" w:cs="Times New Roman"/>
          <w:b/>
          <w:bCs/>
          <w:sz w:val="24"/>
          <w:szCs w:val="24"/>
        </w:rPr>
      </w:pPr>
      <w:r w:rsidRPr="003B5A70">
        <w:rPr>
          <w:rFonts w:ascii="Times New Roman" w:hAnsi="Times New Roman" w:cs="Times New Roman"/>
          <w:b/>
          <w:bCs/>
          <w:sz w:val="24"/>
          <w:szCs w:val="24"/>
        </w:rPr>
        <w:t xml:space="preserve">Figure </w:t>
      </w:r>
      <w:r>
        <w:rPr>
          <w:rFonts w:ascii="Times New Roman" w:hAnsi="Times New Roman" w:cs="Times New Roman"/>
          <w:b/>
          <w:bCs/>
          <w:sz w:val="24"/>
          <w:szCs w:val="24"/>
        </w:rPr>
        <w:t>S7 – Astroctye MGPs and expression of astrocyte markers</w:t>
      </w:r>
    </w:p>
    <w:p w14:paraId="3CF0BDDF" w14:textId="6811A186" w:rsidR="00F02FA7" w:rsidRDefault="00F02FA7" w:rsidP="00F02FA7">
      <w:pPr>
        <w:spacing w:line="480" w:lineRule="auto"/>
        <w:rPr>
          <w:rFonts w:ascii="Times New Roman" w:hAnsi="Times New Roman" w:cs="Times New Roman"/>
          <w:sz w:val="24"/>
          <w:szCs w:val="24"/>
        </w:rPr>
      </w:pPr>
      <w:r>
        <w:rPr>
          <w:rFonts w:ascii="Times New Roman" w:hAnsi="Times New Roman" w:cs="Times New Roman"/>
          <w:sz w:val="24"/>
          <w:szCs w:val="24"/>
        </w:rPr>
        <w:t>Heatmaps represent the scaled expression (log(CPM + 1)) for each astrocyte marker gene and each sample. Samples (columns) are grouped by condition (Controls and PDs) and sorted within each group by their MGP value. Marker genes (rows) are displayed if present in at least one of the marker sets</w:t>
      </w:r>
      <w:r w:rsidR="00B6669D">
        <w:rPr>
          <w:rFonts w:ascii="Times New Roman" w:hAnsi="Times New Roman" w:cs="Times New Roman"/>
          <w:sz w:val="24"/>
          <w:szCs w:val="24"/>
        </w:rPr>
        <w:t xml:space="preserve"> in at least 80% of the permutations</w:t>
      </w:r>
      <w:r>
        <w:rPr>
          <w:rFonts w:ascii="Times New Roman" w:hAnsi="Times New Roman" w:cs="Times New Roman"/>
          <w:sz w:val="24"/>
          <w:szCs w:val="24"/>
        </w:rPr>
        <w:t xml:space="preserve"> (</w:t>
      </w:r>
      <w:r w:rsidRPr="00EA5B97">
        <w:rPr>
          <w:rFonts w:ascii="Times New Roman" w:hAnsi="Times New Roman" w:cs="Times New Roman"/>
          <w:sz w:val="24"/>
          <w:szCs w:val="24"/>
        </w:rPr>
        <w:t xml:space="preserve">NeuroEspresso </w:t>
      </w:r>
      <w:r w:rsidR="009401CC">
        <w:rPr>
          <w:rFonts w:ascii="Times New Roman" w:hAnsi="Times New Roman" w:cs="Times New Roman"/>
          <w:sz w:val="24"/>
          <w:szCs w:val="24"/>
        </w:rPr>
        <w:t xml:space="preserve">markers, </w:t>
      </w:r>
      <w:r>
        <w:rPr>
          <w:rFonts w:ascii="Times New Roman" w:hAnsi="Times New Roman" w:cs="Times New Roman"/>
          <w:sz w:val="24"/>
          <w:szCs w:val="24"/>
        </w:rPr>
        <w:t xml:space="preserve">Mancarci et al. 2017 </w:t>
      </w:r>
      <w:r w:rsidR="009401CC">
        <w:rPr>
          <w:rFonts w:ascii="Times New Roman" w:hAnsi="Times New Roman" w:cs="Times New Roman"/>
          <w:sz w:val="24"/>
          <w:szCs w:val="24"/>
        </w:rPr>
        <w:fldChar w:fldCharType="begin"/>
      </w:r>
      <w:r w:rsidR="009401CC">
        <w:rPr>
          <w:rFonts w:ascii="Times New Roman" w:hAnsi="Times New Roman" w:cs="Times New Roman"/>
          <w:sz w:val="24"/>
          <w:szCs w:val="24"/>
        </w:rPr>
        <w:instrText xml:space="preserve"> ADDIN ZOTERO_ITEM CSL_CITATION {"citationID":"mdgFOgL8","properties":{"formattedCitation":"[1]","plainCitation":"[1]","noteIndex":0},"citationItems":[{"id":15,"uris":["http://zotero.org/groups/2291795/items/FYPAQA9R"],"uri":["http://zotero.org/groups/2291795/items/FYPAQA9R"],"itemData":{"id":15,"type":"article-journal","abstract":"Establishing the molecular diversity of cell types is crucial for the study of the nervous system. We compiled a cross-laboratory database of mouse brain cell type-specific transcriptomes from 36 major cell types from across the mammalian brain using rigorously curated published data from pooled cell type microarray and single cell RNA-sequencing studies. We used these data to identify cell type-specific marker genes, discovering a substantial number of novel markers, many of which we validated using computational and experimental approaches. We further demonstrate that summarized expression of marker gene sets in bulk tissue data can be used to estimate the relative cell type abundance across samples. To facilitate use of this expanding resource, we provide a user-friendly web interface at Neuroexpresso.org.\nSignificance Statement Cell type markers are powerful tools in the study of the nervous system that help reveal properties of cell types and acquire additional information from large scale expression experiments. Despite their usefulness in the field, known marker genes for brain cell types are few in number. We present NeuroExpresso, a database of brain cell type specific gene expression profiles, and demonstrate the use of marker genes for acquiring cell type specific information from whole tissue expression. The database will prove itself as a useful resource for researchers aiming to reveal novel properties of the cell types and aid both laboratory and computational scientists to unravel the cell type specific components of brain disorders.","container-title":"eNeuro","DOI":"10.1523/ENEURO.0212-17.2017","ISSN":"2373-2822","journalAbbreviation":"eNeuro","language":"en","page":"ENEURO.0212-17.2017","source":"www.eneuro.org","title":"Cross-Laboratory Analysis of Brain Cell Type Transcriptomes with Applications to Interpretation of Bulk Tissue Data","author":[{"family":"Mancarci","given":"B. Ogan"},{"family":"Toker","given":"Lilah"},{"family":"Tripathy","given":"Shreejoy J."},{"family":"Li","given":"Brenna"},{"family":"Rocco","given":"Brad"},{"family":"Sibille","given":"Etienne"},{"family":"Pavlidis","given":"Paul"}],"issued":{"date-parts":[["2017",11,20]]}}}],"schema":"https://github.com/citation-style-language/schema/raw/master/csl-citation.json"} </w:instrText>
      </w:r>
      <w:r w:rsidR="009401CC">
        <w:rPr>
          <w:rFonts w:ascii="Times New Roman" w:hAnsi="Times New Roman" w:cs="Times New Roman"/>
          <w:sz w:val="24"/>
          <w:szCs w:val="24"/>
        </w:rPr>
        <w:fldChar w:fldCharType="separate"/>
      </w:r>
      <w:r w:rsidR="009401CC" w:rsidRPr="009401CC">
        <w:rPr>
          <w:rFonts w:ascii="Times New Roman" w:hAnsi="Times New Roman" w:cs="Times New Roman"/>
          <w:sz w:val="24"/>
        </w:rPr>
        <w:t>[1]</w:t>
      </w:r>
      <w:r w:rsidR="009401CC">
        <w:rPr>
          <w:rFonts w:ascii="Times New Roman" w:hAnsi="Times New Roman" w:cs="Times New Roman"/>
          <w:sz w:val="24"/>
          <w:szCs w:val="24"/>
        </w:rPr>
        <w:fldChar w:fldCharType="end"/>
      </w:r>
      <w:r>
        <w:rPr>
          <w:rFonts w:ascii="Times New Roman" w:hAnsi="Times New Roman" w:cs="Times New Roman"/>
          <w:sz w:val="24"/>
          <w:szCs w:val="24"/>
        </w:rPr>
        <w:t xml:space="preserve">, Kelley et al. 2018 </w:t>
      </w:r>
      <w:r w:rsidR="009401CC">
        <w:rPr>
          <w:rFonts w:ascii="Times New Roman" w:hAnsi="Times New Roman" w:cs="Times New Roman"/>
          <w:sz w:val="24"/>
          <w:szCs w:val="24"/>
        </w:rPr>
        <w:fldChar w:fldCharType="begin"/>
      </w:r>
      <w:r w:rsidR="009401CC">
        <w:rPr>
          <w:rFonts w:ascii="Times New Roman" w:hAnsi="Times New Roman" w:cs="Times New Roman"/>
          <w:sz w:val="24"/>
          <w:szCs w:val="24"/>
        </w:rPr>
        <w:instrText xml:space="preserve"> ADDIN ZOTERO_ITEM CSL_CITATION {"citationID":"LxsGRIYV","properties":{"formattedCitation":"[2]","plainCitation":"[2]","noteIndex":0},"citationItems":[{"id":7940,"uris":["http://zotero.org/groups/2291795/items/9V9UTTEY"],"uri":["http://zotero.org/groups/2291795/items/9V9UTTEY"],"itemData":{"id":7940,"type":"article-journal","abstract":"It is widely assumed that cells must be physically isolated to study their molecular profiles. However, intact tissue samples naturally exhibit variation in cellular composition, which drives covariation of cell-class-specific molecular features. By analyzing transcriptional covariation in 7,221 intact CNS samples from 840 neurotypical individuals, representing billions of cells, we reveal the core transcriptional identities of major CNS cell classes in humans. By modeling intact CNS transcriptomes as a function of variation in cellular composition, we identify cell-class-specific transcriptional differences in Alzheimer's disease, among brain regions, and between species. Among these, we show that PMP2 is expressed by human but not mouse astrocytes and significantly increases mouse astrocyte size upon ectopic expression in vivo, causing them to more closely resemble their human counterparts. Our work is available as an online resource ( http://oldhamlab.ctec.ucsf.edu/ ) and provides a generalizable strategy for determining the core molecular features of cellular identity in intact biological systems.","container-title":"Nature Neuroscience","DOI":"10.1038/s41593-018-0216-z","ISSN":"1546-1726","issue":"9","journalAbbreviation":"Nat. Neurosci.","language":"eng","note":"PMID: 30154505\nPMCID: PMC6192711","page":"1171-1184","source":"PubMed","title":"Variation among intact tissue samples reveals the core transcriptional features of human CNS cell classes","volume":"21","author":[{"family":"Kelley","given":"Kevin W."},{"family":"Nakao-Inoue","given":"Hiromi"},{"family":"Molofsky","given":"Anna V."},{"family":"Oldham","given":"Michael C."}],"issued":{"date-parts":[["2018"]]}}}],"schema":"https://github.com/citation-style-language/schema/raw/master/csl-citation.json"} </w:instrText>
      </w:r>
      <w:r w:rsidR="009401CC">
        <w:rPr>
          <w:rFonts w:ascii="Times New Roman" w:hAnsi="Times New Roman" w:cs="Times New Roman"/>
          <w:sz w:val="24"/>
          <w:szCs w:val="24"/>
        </w:rPr>
        <w:fldChar w:fldCharType="separate"/>
      </w:r>
      <w:r w:rsidR="009401CC" w:rsidRPr="009401CC">
        <w:rPr>
          <w:rFonts w:ascii="Times New Roman" w:hAnsi="Times New Roman" w:cs="Times New Roman"/>
          <w:sz w:val="24"/>
        </w:rPr>
        <w:t>[2]</w:t>
      </w:r>
      <w:r w:rsidR="009401CC">
        <w:rPr>
          <w:rFonts w:ascii="Times New Roman" w:hAnsi="Times New Roman" w:cs="Times New Roman"/>
          <w:sz w:val="24"/>
          <w:szCs w:val="24"/>
        </w:rPr>
        <w:fldChar w:fldCharType="end"/>
      </w:r>
      <w:r>
        <w:rPr>
          <w:rFonts w:ascii="Times New Roman" w:hAnsi="Times New Roman" w:cs="Times New Roman"/>
          <w:sz w:val="24"/>
          <w:szCs w:val="24"/>
        </w:rPr>
        <w:t>, Velmeshev et al. 2019</w:t>
      </w:r>
      <w:r w:rsidR="009401CC">
        <w:rPr>
          <w:rFonts w:ascii="Times New Roman" w:hAnsi="Times New Roman" w:cs="Times New Roman"/>
          <w:sz w:val="24"/>
          <w:szCs w:val="24"/>
        </w:rPr>
        <w:t xml:space="preserve"> </w:t>
      </w:r>
      <w:r w:rsidR="009401CC">
        <w:rPr>
          <w:rFonts w:ascii="Times New Roman" w:hAnsi="Times New Roman" w:cs="Times New Roman"/>
          <w:sz w:val="24"/>
          <w:szCs w:val="24"/>
        </w:rPr>
        <w:fldChar w:fldCharType="begin"/>
      </w:r>
      <w:r w:rsidR="009401CC">
        <w:rPr>
          <w:rFonts w:ascii="Times New Roman" w:hAnsi="Times New Roman" w:cs="Times New Roman"/>
          <w:sz w:val="24"/>
          <w:szCs w:val="24"/>
        </w:rPr>
        <w:instrText xml:space="preserve"> ADDIN ZOTERO_ITEM CSL_CITATION {"citationID":"zAa6gI34","properties":{"formattedCitation":"[3]","plainCitation":"[3]","noteIndex":0},"citationItems":[{"id":7943,"uris":["http://zotero.org/groups/2291795/items/Y7I55II8"],"uri":["http://zotero.org/groups/2291795/items/Y7I55II8"],"itemData":{"id":7943,"type":"article-journal","abstract":"Despite the clinical and genetic heterogeneity of autism, bulk gene expression studies show that changes in the neocortex of autism patients converge on common genes and pathways. However, direct assessment of specific cell types in the brain affected by autism has not been feasible until recently. We used single-nucleus RNA sequencing of cortical tissue from patients with autism to identify autism-associated transcriptomic changes in specific cell types. We found that synaptic signaling of upper-layer excitatory neurons and the molecular state of microglia are preferentially affected in autism. Moreover, our results show that dysregulation of specific groups of genes in cortico-cortical projection neurons correlates with clinical severity of autism. These findings suggest that molecular changes in upper-layer cortical circuits are linked to behavioral manifestations of autism.","container-title":"Science (New York, N.Y.)","DOI":"10.1126/science.aav8130","ISSN":"1095-9203","issue":"6441","journalAbbreviation":"Science","language":"eng","note":"PMID: 31097668","page":"685-689","source":"PubMed","title":"Single-cell genomics identifies cell type-specific molecular changes in autism","volume":"364","author":[{"family":"Velmeshev","given":"Dmitry"},{"family":"Schirmer","given":"Lucas"},{"family":"Jung","given":"Diane"},{"family":"Haeussler","given":"Maximilian"},{"family":"Perez","given":"Yonatan"},{"family":"Mayer","given":"Simone"},{"family":"Bhaduri","given":"Aparna"},{"family":"Goyal","given":"Nitasha"},{"family":"Rowitch","given":"David H."},{"family":"Kriegstein","given":"Arnold R."}],"issued":{"date-parts":[["2019"]],"season":"17"}}}],"schema":"https://github.com/citation-style-language/schema/raw/master/csl-citation.json"} </w:instrText>
      </w:r>
      <w:r w:rsidR="009401CC">
        <w:rPr>
          <w:rFonts w:ascii="Times New Roman" w:hAnsi="Times New Roman" w:cs="Times New Roman"/>
          <w:sz w:val="24"/>
          <w:szCs w:val="24"/>
        </w:rPr>
        <w:fldChar w:fldCharType="separate"/>
      </w:r>
      <w:r w:rsidR="009401CC" w:rsidRPr="009401CC">
        <w:rPr>
          <w:rFonts w:ascii="Times New Roman" w:hAnsi="Times New Roman" w:cs="Times New Roman"/>
          <w:sz w:val="24"/>
        </w:rPr>
        <w:t>[3]</w:t>
      </w:r>
      <w:r w:rsidR="009401CC">
        <w:rPr>
          <w:rFonts w:ascii="Times New Roman" w:hAnsi="Times New Roman" w:cs="Times New Roman"/>
          <w:sz w:val="24"/>
          <w:szCs w:val="24"/>
        </w:rPr>
        <w:fldChar w:fldCharType="end"/>
      </w:r>
      <w:r w:rsidRPr="00EA5B97">
        <w:rPr>
          <w:rFonts w:ascii="Times New Roman" w:hAnsi="Times New Roman" w:cs="Times New Roman"/>
          <w:sz w:val="24"/>
          <w:szCs w:val="24"/>
        </w:rPr>
        <w:t xml:space="preserve">). </w:t>
      </w:r>
      <w:r>
        <w:rPr>
          <w:rFonts w:ascii="Times New Roman" w:hAnsi="Times New Roman" w:cs="Times New Roman"/>
          <w:sz w:val="24"/>
          <w:szCs w:val="24"/>
        </w:rPr>
        <w:t>Since markers are not necessarily overlapping across the three sources, the memberships of the markers to a specific study are indicated in the right-hand side annotation (black = present in the marker set; white = absent from the marker set). The top rows in each heatmap represent the per-sample astrocyte MGP values (one row for each marker set).</w:t>
      </w:r>
      <w:r w:rsidRPr="003B5A70">
        <w:rPr>
          <w:rFonts w:ascii="Times New Roman" w:hAnsi="Times New Roman" w:cs="Times New Roman"/>
          <w:sz w:val="24"/>
          <w:szCs w:val="24"/>
        </w:rPr>
        <w:t xml:space="preserve"> PW: ParkWest, NBB: Netherlands Brain Bank</w:t>
      </w:r>
      <w:r>
        <w:rPr>
          <w:rFonts w:ascii="Times New Roman" w:hAnsi="Times New Roman" w:cs="Times New Roman"/>
          <w:sz w:val="24"/>
          <w:szCs w:val="24"/>
        </w:rPr>
        <w:br w:type="page"/>
      </w:r>
    </w:p>
    <w:p w14:paraId="503DA1B5" w14:textId="44CA64EE" w:rsidR="004268E8" w:rsidRDefault="004268E8" w:rsidP="00B77BC1">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BE3941C" wp14:editId="0D39D0E4">
            <wp:extent cx="5111496" cy="3026664"/>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GP_Endothelia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1496" cy="3026664"/>
                    </a:xfrm>
                    <a:prstGeom prst="rect">
                      <a:avLst/>
                    </a:prstGeom>
                  </pic:spPr>
                </pic:pic>
              </a:graphicData>
            </a:graphic>
          </wp:inline>
        </w:drawing>
      </w:r>
    </w:p>
    <w:p w14:paraId="6BA8D353" w14:textId="669F40A5" w:rsidR="00F02FA7" w:rsidRDefault="00F02FA7" w:rsidP="00F02FA7">
      <w:pPr>
        <w:spacing w:line="480" w:lineRule="auto"/>
        <w:rPr>
          <w:rFonts w:ascii="Times New Roman" w:hAnsi="Times New Roman" w:cs="Times New Roman"/>
          <w:b/>
          <w:bCs/>
          <w:sz w:val="24"/>
          <w:szCs w:val="24"/>
        </w:rPr>
      </w:pPr>
      <w:r w:rsidRPr="003B5A70">
        <w:rPr>
          <w:rFonts w:ascii="Times New Roman" w:hAnsi="Times New Roman" w:cs="Times New Roman"/>
          <w:b/>
          <w:bCs/>
          <w:sz w:val="24"/>
          <w:szCs w:val="24"/>
        </w:rPr>
        <w:t xml:space="preserve">Figure </w:t>
      </w:r>
      <w:r>
        <w:rPr>
          <w:rFonts w:ascii="Times New Roman" w:hAnsi="Times New Roman" w:cs="Times New Roman"/>
          <w:b/>
          <w:bCs/>
          <w:sz w:val="24"/>
          <w:szCs w:val="24"/>
        </w:rPr>
        <w:t>S8 – Endothelial MGPs and expression of endothelial markers</w:t>
      </w:r>
    </w:p>
    <w:p w14:paraId="46C00C31" w14:textId="076E854C" w:rsidR="00F02FA7" w:rsidRDefault="00F02FA7" w:rsidP="00F02FA7">
      <w:pPr>
        <w:spacing w:line="480" w:lineRule="auto"/>
        <w:rPr>
          <w:rFonts w:ascii="Times New Roman" w:hAnsi="Times New Roman" w:cs="Times New Roman"/>
          <w:sz w:val="24"/>
          <w:szCs w:val="24"/>
        </w:rPr>
      </w:pPr>
      <w:r>
        <w:rPr>
          <w:rFonts w:ascii="Times New Roman" w:hAnsi="Times New Roman" w:cs="Times New Roman"/>
          <w:sz w:val="24"/>
          <w:szCs w:val="24"/>
        </w:rPr>
        <w:t>Heatmaps represent the scaled expression (log(CPM + 1)) for each endothelial marker gene and each sample. Samples (columns) are grouped by condition (Controls and PDs) and sorted within each group by their MGP value. Marker genes (rows) are displayed if present in at least one of the marker sets</w:t>
      </w:r>
      <w:r w:rsidR="00B6669D">
        <w:rPr>
          <w:rFonts w:ascii="Times New Roman" w:hAnsi="Times New Roman" w:cs="Times New Roman"/>
          <w:sz w:val="24"/>
          <w:szCs w:val="24"/>
        </w:rPr>
        <w:t xml:space="preserve"> in at least 80% of the permutations</w:t>
      </w:r>
      <w:r>
        <w:rPr>
          <w:rFonts w:ascii="Times New Roman" w:hAnsi="Times New Roman" w:cs="Times New Roman"/>
          <w:sz w:val="24"/>
          <w:szCs w:val="24"/>
        </w:rPr>
        <w:t xml:space="preserve"> (</w:t>
      </w:r>
      <w:r w:rsidRPr="00EA5B97">
        <w:rPr>
          <w:rFonts w:ascii="Times New Roman" w:hAnsi="Times New Roman" w:cs="Times New Roman"/>
          <w:sz w:val="24"/>
          <w:szCs w:val="24"/>
        </w:rPr>
        <w:t xml:space="preserve">NeuroEspresso </w:t>
      </w:r>
      <w:r w:rsidR="00E77DD0">
        <w:rPr>
          <w:rFonts w:ascii="Times New Roman" w:hAnsi="Times New Roman" w:cs="Times New Roman"/>
          <w:sz w:val="24"/>
          <w:szCs w:val="24"/>
        </w:rPr>
        <w:t xml:space="preserve">markers, </w:t>
      </w:r>
      <w:r>
        <w:rPr>
          <w:rFonts w:ascii="Times New Roman" w:hAnsi="Times New Roman" w:cs="Times New Roman"/>
          <w:sz w:val="24"/>
          <w:szCs w:val="24"/>
        </w:rPr>
        <w:t>Mancarci et al. 2017</w:t>
      </w:r>
      <w:r w:rsidR="00E77DD0">
        <w:rPr>
          <w:rFonts w:ascii="Times New Roman" w:hAnsi="Times New Roman" w:cs="Times New Roman"/>
          <w:sz w:val="24"/>
          <w:szCs w:val="24"/>
        </w:rPr>
        <w:t xml:space="preserve"> </w:t>
      </w:r>
      <w:r w:rsidR="00E77DD0">
        <w:rPr>
          <w:rFonts w:ascii="Times New Roman" w:hAnsi="Times New Roman" w:cs="Times New Roman"/>
          <w:sz w:val="24"/>
          <w:szCs w:val="24"/>
        </w:rPr>
        <w:fldChar w:fldCharType="begin"/>
      </w:r>
      <w:r w:rsidR="00E77DD0">
        <w:rPr>
          <w:rFonts w:ascii="Times New Roman" w:hAnsi="Times New Roman" w:cs="Times New Roman"/>
          <w:sz w:val="24"/>
          <w:szCs w:val="24"/>
        </w:rPr>
        <w:instrText xml:space="preserve"> ADDIN ZOTERO_ITEM CSL_CITATION {"citationID":"XnMc1Dcs","properties":{"formattedCitation":"[1]","plainCitation":"[1]","noteIndex":0},"citationItems":[{"id":15,"uris":["http://zotero.org/groups/2291795/items/FYPAQA9R"],"uri":["http://zotero.org/groups/2291795/items/FYPAQA9R"],"itemData":{"id":15,"type":"article-journal","abstract":"Establishing the molecular diversity of cell types is crucial for the study of the nervous system. We compiled a cross-laboratory database of mouse brain cell type-specific transcriptomes from 36 major cell types from across the mammalian brain using rigorously curated published data from pooled cell type microarray and single cell RNA-sequencing studies. We used these data to identify cell type-specific marker genes, discovering a substantial number of novel markers, many of which we validated using computational and experimental approaches. We further demonstrate that summarized expression of marker gene sets in bulk tissue data can be used to estimate the relative cell type abundance across samples. To facilitate use of this expanding resource, we provide a user-friendly web interface at Neuroexpresso.org.\nSignificance Statement Cell type markers are powerful tools in the study of the nervous system that help reveal properties of cell types and acquire additional information from large scale expression experiments. Despite their usefulness in the field, known marker genes for brain cell types are few in number. We present NeuroExpresso, a database of brain cell type specific gene expression profiles, and demonstrate the use of marker genes for acquiring cell type specific information from whole tissue expression. The database will prove itself as a useful resource for researchers aiming to reveal novel properties of the cell types and aid both laboratory and computational scientists to unravel the cell type specific components of brain disorders.","container-title":"eNeuro","DOI":"10.1523/ENEURO.0212-17.2017","ISSN":"2373-2822","journalAbbreviation":"eNeuro","language":"en","page":"ENEURO.0212-17.2017","source":"www.eneuro.org","title":"Cross-Laboratory Analysis of Brain Cell Type Transcriptomes with Applications to Interpretation of Bulk Tissue Data","author":[{"family":"Mancarci","given":"B. Ogan"},{"family":"Toker","given":"Lilah"},{"family":"Tripathy","given":"Shreejoy J."},{"family":"Li","given":"Brenna"},{"family":"Rocco","given":"Brad"},{"family":"Sibille","given":"Etienne"},{"family":"Pavlidis","given":"Paul"}],"issued":{"date-parts":[["2017",11,20]]}}}],"schema":"https://github.com/citation-style-language/schema/raw/master/csl-citation.json"} </w:instrText>
      </w:r>
      <w:r w:rsidR="00E77DD0">
        <w:rPr>
          <w:rFonts w:ascii="Times New Roman" w:hAnsi="Times New Roman" w:cs="Times New Roman"/>
          <w:sz w:val="24"/>
          <w:szCs w:val="24"/>
        </w:rPr>
        <w:fldChar w:fldCharType="separate"/>
      </w:r>
      <w:r w:rsidR="00E77DD0" w:rsidRPr="00E77DD0">
        <w:rPr>
          <w:rFonts w:ascii="Times New Roman" w:hAnsi="Times New Roman" w:cs="Times New Roman"/>
          <w:sz w:val="24"/>
        </w:rPr>
        <w:t>[1]</w:t>
      </w:r>
      <w:r w:rsidR="00E77DD0">
        <w:rPr>
          <w:rFonts w:ascii="Times New Roman" w:hAnsi="Times New Roman" w:cs="Times New Roman"/>
          <w:sz w:val="24"/>
          <w:szCs w:val="24"/>
        </w:rPr>
        <w:fldChar w:fldCharType="end"/>
      </w:r>
      <w:r>
        <w:rPr>
          <w:rFonts w:ascii="Times New Roman" w:hAnsi="Times New Roman" w:cs="Times New Roman"/>
          <w:sz w:val="24"/>
          <w:szCs w:val="24"/>
        </w:rPr>
        <w:t xml:space="preserve">, Kelley et al. 2018 </w:t>
      </w:r>
      <w:r w:rsidR="00E77DD0">
        <w:rPr>
          <w:rFonts w:ascii="Times New Roman" w:hAnsi="Times New Roman" w:cs="Times New Roman"/>
          <w:sz w:val="24"/>
          <w:szCs w:val="24"/>
        </w:rPr>
        <w:fldChar w:fldCharType="begin"/>
      </w:r>
      <w:r w:rsidR="00E77DD0">
        <w:rPr>
          <w:rFonts w:ascii="Times New Roman" w:hAnsi="Times New Roman" w:cs="Times New Roman"/>
          <w:sz w:val="24"/>
          <w:szCs w:val="24"/>
        </w:rPr>
        <w:instrText xml:space="preserve"> ADDIN ZOTERO_ITEM CSL_CITATION {"citationID":"hPcgx17X","properties":{"formattedCitation":"[2]","plainCitation":"[2]","noteIndex":0},"citationItems":[{"id":7940,"uris":["http://zotero.org/groups/2291795/items/9V9UTTEY"],"uri":["http://zotero.org/groups/2291795/items/9V9UTTEY"],"itemData":{"id":7940,"type":"article-journal","abstract":"It is widely assumed that cells must be physically isolated to study their molecular profiles. However, intact tissue samples naturally exhibit variation in cellular composition, which drives covariation of cell-class-specific molecular features. By analyzing transcriptional covariation in 7,221 intact CNS samples from 840 neurotypical individuals, representing billions of cells, we reveal the core transcriptional identities of major CNS cell classes in humans. By modeling intact CNS transcriptomes as a function of variation in cellular composition, we identify cell-class-specific transcriptional differences in Alzheimer's disease, among brain regions, and between species. Among these, we show that PMP2 is expressed by human but not mouse astrocytes and significantly increases mouse astrocyte size upon ectopic expression in vivo, causing them to more closely resemble their human counterparts. Our work is available as an online resource ( http://oldhamlab.ctec.ucsf.edu/ ) and provides a generalizable strategy for determining the core molecular features of cellular identity in intact biological systems.","container-title":"Nature Neuroscience","DOI":"10.1038/s41593-018-0216-z","ISSN":"1546-1726","issue":"9","journalAbbreviation":"Nat. Neurosci.","language":"eng","note":"PMID: 30154505\nPMCID: PMC6192711","page":"1171-1184","source":"PubMed","title":"Variation among intact tissue samples reveals the core transcriptional features of human CNS cell classes","volume":"21","author":[{"family":"Kelley","given":"Kevin W."},{"family":"Nakao-Inoue","given":"Hiromi"},{"family":"Molofsky","given":"Anna V."},{"family":"Oldham","given":"Michael C."}],"issued":{"date-parts":[["2018"]]}}}],"schema":"https://github.com/citation-style-language/schema/raw/master/csl-citation.json"} </w:instrText>
      </w:r>
      <w:r w:rsidR="00E77DD0">
        <w:rPr>
          <w:rFonts w:ascii="Times New Roman" w:hAnsi="Times New Roman" w:cs="Times New Roman"/>
          <w:sz w:val="24"/>
          <w:szCs w:val="24"/>
        </w:rPr>
        <w:fldChar w:fldCharType="separate"/>
      </w:r>
      <w:r w:rsidR="00E77DD0" w:rsidRPr="00E77DD0">
        <w:rPr>
          <w:rFonts w:ascii="Times New Roman" w:hAnsi="Times New Roman" w:cs="Times New Roman"/>
          <w:sz w:val="24"/>
        </w:rPr>
        <w:t>[2]</w:t>
      </w:r>
      <w:r w:rsidR="00E77DD0">
        <w:rPr>
          <w:rFonts w:ascii="Times New Roman" w:hAnsi="Times New Roman" w:cs="Times New Roman"/>
          <w:sz w:val="24"/>
          <w:szCs w:val="24"/>
        </w:rPr>
        <w:fldChar w:fldCharType="end"/>
      </w:r>
      <w:r>
        <w:rPr>
          <w:rFonts w:ascii="Times New Roman" w:hAnsi="Times New Roman" w:cs="Times New Roman"/>
          <w:sz w:val="24"/>
          <w:szCs w:val="24"/>
        </w:rPr>
        <w:t xml:space="preserve">, Velmeshev et al. 2019 </w:t>
      </w:r>
      <w:r w:rsidR="00E77DD0">
        <w:rPr>
          <w:rFonts w:ascii="Times New Roman" w:hAnsi="Times New Roman" w:cs="Times New Roman"/>
          <w:sz w:val="24"/>
          <w:szCs w:val="24"/>
        </w:rPr>
        <w:fldChar w:fldCharType="begin"/>
      </w:r>
      <w:r w:rsidR="00E77DD0">
        <w:rPr>
          <w:rFonts w:ascii="Times New Roman" w:hAnsi="Times New Roman" w:cs="Times New Roman"/>
          <w:sz w:val="24"/>
          <w:szCs w:val="24"/>
        </w:rPr>
        <w:instrText xml:space="preserve"> ADDIN ZOTERO_ITEM CSL_CITATION {"citationID":"LJxyvOB7","properties":{"formattedCitation":"[3]","plainCitation":"[3]","noteIndex":0},"citationItems":[{"id":7943,"uris":["http://zotero.org/groups/2291795/items/Y7I55II8"],"uri":["http://zotero.org/groups/2291795/items/Y7I55II8"],"itemData":{"id":7943,"type":"article-journal","abstract":"Despite the clinical and genetic heterogeneity of autism, bulk gene expression studies show that changes in the neocortex of autism patients converge on common genes and pathways. However, direct assessment of specific cell types in the brain affected by autism has not been feasible until recently. We used single-nucleus RNA sequencing of cortical tissue from patients with autism to identify autism-associated transcriptomic changes in specific cell types. We found that synaptic signaling of upper-layer excitatory neurons and the molecular state of microglia are preferentially affected in autism. Moreover, our results show that dysregulation of specific groups of genes in cortico-cortical projection neurons correlates with clinical severity of autism. These findings suggest that molecular changes in upper-layer cortical circuits are linked to behavioral manifestations of autism.","container-title":"Science (New York, N.Y.)","DOI":"10.1126/science.aav8130","ISSN":"1095-9203","issue":"6441","journalAbbreviation":"Science","language":"eng","note":"PMID: 31097668","page":"685-689","source":"PubMed","title":"Single-cell genomics identifies cell type-specific molecular changes in autism","volume":"364","author":[{"family":"Velmeshev","given":"Dmitry"},{"family":"Schirmer","given":"Lucas"},{"family":"Jung","given":"Diane"},{"family":"Haeussler","given":"Maximilian"},{"family":"Perez","given":"Yonatan"},{"family":"Mayer","given":"Simone"},{"family":"Bhaduri","given":"Aparna"},{"family":"Goyal","given":"Nitasha"},{"family":"Rowitch","given":"David H."},{"family":"Kriegstein","given":"Arnold R."}],"issued":{"date-parts":[["2019"]],"season":"17"}}}],"schema":"https://github.com/citation-style-language/schema/raw/master/csl-citation.json"} </w:instrText>
      </w:r>
      <w:r w:rsidR="00E77DD0">
        <w:rPr>
          <w:rFonts w:ascii="Times New Roman" w:hAnsi="Times New Roman" w:cs="Times New Roman"/>
          <w:sz w:val="24"/>
          <w:szCs w:val="24"/>
        </w:rPr>
        <w:fldChar w:fldCharType="separate"/>
      </w:r>
      <w:r w:rsidR="00E77DD0" w:rsidRPr="00E77DD0">
        <w:rPr>
          <w:rFonts w:ascii="Times New Roman" w:hAnsi="Times New Roman" w:cs="Times New Roman"/>
          <w:sz w:val="24"/>
        </w:rPr>
        <w:t>[3]</w:t>
      </w:r>
      <w:r w:rsidR="00E77DD0">
        <w:rPr>
          <w:rFonts w:ascii="Times New Roman" w:hAnsi="Times New Roman" w:cs="Times New Roman"/>
          <w:sz w:val="24"/>
          <w:szCs w:val="24"/>
        </w:rPr>
        <w:fldChar w:fldCharType="end"/>
      </w:r>
      <w:r w:rsidRPr="00EA5B97">
        <w:rPr>
          <w:rFonts w:ascii="Times New Roman" w:hAnsi="Times New Roman" w:cs="Times New Roman"/>
          <w:sz w:val="24"/>
          <w:szCs w:val="24"/>
        </w:rPr>
        <w:t xml:space="preserve">). </w:t>
      </w:r>
      <w:r>
        <w:rPr>
          <w:rFonts w:ascii="Times New Roman" w:hAnsi="Times New Roman" w:cs="Times New Roman"/>
          <w:sz w:val="24"/>
          <w:szCs w:val="24"/>
        </w:rPr>
        <w:t>Since markers are not necessarily overlapping across the three sources, the memberships of the markers to a specific study are indicated in the right-hand side annotation (black = present in the marker set; white = absent from the marker set). The top rows in each heatmap represent the per-sample endothelial MGP values (one row for each marker set).</w:t>
      </w:r>
      <w:r w:rsidRPr="003B5A70">
        <w:rPr>
          <w:rFonts w:ascii="Times New Roman" w:hAnsi="Times New Roman" w:cs="Times New Roman"/>
          <w:sz w:val="24"/>
          <w:szCs w:val="24"/>
        </w:rPr>
        <w:t xml:space="preserve"> PW: ParkWest, NBB: Netherlands Brain Bank</w:t>
      </w:r>
      <w:r>
        <w:rPr>
          <w:rFonts w:ascii="Times New Roman" w:hAnsi="Times New Roman" w:cs="Times New Roman"/>
          <w:sz w:val="24"/>
          <w:szCs w:val="24"/>
        </w:rPr>
        <w:br w:type="page"/>
      </w:r>
    </w:p>
    <w:p w14:paraId="2C9CBAD3" w14:textId="50A08326" w:rsidR="00CD74B1" w:rsidRDefault="00471EDE" w:rsidP="00CD74B1">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94147E7" wp14:editId="2CB4D7A2">
            <wp:extent cx="5943600" cy="40112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5_Fig.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4011295"/>
                    </a:xfrm>
                    <a:prstGeom prst="rect">
                      <a:avLst/>
                    </a:prstGeom>
                  </pic:spPr>
                </pic:pic>
              </a:graphicData>
            </a:graphic>
          </wp:inline>
        </w:drawing>
      </w:r>
    </w:p>
    <w:p w14:paraId="13B8045A" w14:textId="763C1427" w:rsidR="00CD74B1" w:rsidRDefault="00CD74B1" w:rsidP="00CD74B1">
      <w:pPr>
        <w:spacing w:line="480" w:lineRule="auto"/>
        <w:rPr>
          <w:rFonts w:ascii="Times New Roman" w:hAnsi="Times New Roman" w:cs="Times New Roman"/>
          <w:b/>
          <w:bCs/>
          <w:sz w:val="24"/>
          <w:szCs w:val="24"/>
        </w:rPr>
      </w:pPr>
      <w:r w:rsidRPr="003B5A70">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F02FA7">
        <w:rPr>
          <w:rFonts w:ascii="Times New Roman" w:hAnsi="Times New Roman" w:cs="Times New Roman"/>
          <w:b/>
          <w:bCs/>
          <w:sz w:val="24"/>
          <w:szCs w:val="24"/>
        </w:rPr>
        <w:t>9</w:t>
      </w:r>
      <w:r>
        <w:rPr>
          <w:rFonts w:ascii="Times New Roman" w:hAnsi="Times New Roman" w:cs="Times New Roman"/>
          <w:b/>
          <w:bCs/>
          <w:sz w:val="24"/>
          <w:szCs w:val="24"/>
        </w:rPr>
        <w:t xml:space="preserve"> – Neuroexpresso neuronal markers</w:t>
      </w:r>
      <w:r w:rsidR="007516D3" w:rsidRPr="007516D3">
        <w:t xml:space="preserve"> </w:t>
      </w:r>
      <w:r w:rsidR="007516D3" w:rsidRPr="007516D3">
        <w:rPr>
          <w:rFonts w:ascii="Times New Roman" w:hAnsi="Times New Roman" w:cs="Times New Roman"/>
          <w:b/>
          <w:bCs/>
          <w:sz w:val="24"/>
          <w:szCs w:val="24"/>
        </w:rPr>
        <w:t>and overlap with single-cell neuronal DEGs</w:t>
      </w:r>
      <w:r w:rsidR="00E63E2E">
        <w:rPr>
          <w:rFonts w:ascii="Times New Roman" w:hAnsi="Times New Roman" w:cs="Times New Roman"/>
          <w:b/>
          <w:bCs/>
          <w:sz w:val="24"/>
          <w:szCs w:val="24"/>
        </w:rPr>
        <w:t xml:space="preserve"> in PD</w:t>
      </w:r>
    </w:p>
    <w:p w14:paraId="00602F70" w14:textId="0874B46E" w:rsidR="00CD74B1" w:rsidRDefault="00E63E2E" w:rsidP="00F02FA7">
      <w:pPr>
        <w:spacing w:line="480" w:lineRule="auto"/>
        <w:rPr>
          <w:rFonts w:ascii="Times New Roman" w:hAnsi="Times New Roman" w:cs="Times New Roman"/>
          <w:sz w:val="24"/>
          <w:szCs w:val="24"/>
        </w:rPr>
      </w:pPr>
      <w:r w:rsidRPr="00E63E2E">
        <w:rPr>
          <w:rFonts w:ascii="Times New Roman" w:hAnsi="Times New Roman" w:cs="Times New Roman"/>
          <w:sz w:val="24"/>
          <w:szCs w:val="24"/>
        </w:rPr>
        <w:t>Heatmap</w:t>
      </w:r>
      <w:r w:rsidR="00471EDE">
        <w:rPr>
          <w:rFonts w:ascii="Times New Roman" w:hAnsi="Times New Roman" w:cs="Times New Roman"/>
          <w:sz w:val="24"/>
          <w:szCs w:val="24"/>
        </w:rPr>
        <w:t>s</w:t>
      </w:r>
      <w:r w:rsidRPr="00E63E2E">
        <w:rPr>
          <w:rFonts w:ascii="Times New Roman" w:hAnsi="Times New Roman" w:cs="Times New Roman"/>
          <w:sz w:val="24"/>
          <w:szCs w:val="24"/>
        </w:rPr>
        <w:t xml:space="preserve"> representing the scaled log(CPM) for Neuroexpresso neuronal markers (rows) </w:t>
      </w:r>
      <w:r w:rsidR="00B6669D">
        <w:rPr>
          <w:rFonts w:ascii="Times New Roman" w:hAnsi="Times New Roman" w:cs="Times New Roman"/>
          <w:sz w:val="24"/>
          <w:szCs w:val="24"/>
        </w:rPr>
        <w:t>selected in at least 80% of the permutations</w:t>
      </w:r>
      <w:r w:rsidR="00B6669D" w:rsidRPr="00E63E2E">
        <w:rPr>
          <w:rFonts w:ascii="Times New Roman" w:hAnsi="Times New Roman" w:cs="Times New Roman"/>
          <w:sz w:val="24"/>
          <w:szCs w:val="24"/>
        </w:rPr>
        <w:t xml:space="preserve"> </w:t>
      </w:r>
      <w:r w:rsidRPr="00E63E2E">
        <w:rPr>
          <w:rFonts w:ascii="Times New Roman" w:hAnsi="Times New Roman" w:cs="Times New Roman"/>
          <w:sz w:val="24"/>
          <w:szCs w:val="24"/>
        </w:rPr>
        <w:t xml:space="preserve">cross </w:t>
      </w:r>
      <w:r>
        <w:rPr>
          <w:rFonts w:ascii="Times New Roman" w:hAnsi="Times New Roman" w:cs="Times New Roman"/>
          <w:sz w:val="24"/>
          <w:szCs w:val="24"/>
        </w:rPr>
        <w:t>a</w:t>
      </w:r>
      <w:r w:rsidRPr="00E63E2E">
        <w:rPr>
          <w:rFonts w:ascii="Times New Roman" w:hAnsi="Times New Roman" w:cs="Times New Roman"/>
          <w:sz w:val="24"/>
          <w:szCs w:val="24"/>
        </w:rPr>
        <w:t>ll samples in our cohorts (columns). Samples are grouped by condition within each cohort</w:t>
      </w:r>
      <w:r w:rsidR="00471EDE">
        <w:rPr>
          <w:rFonts w:ascii="Times New Roman" w:hAnsi="Times New Roman" w:cs="Times New Roman"/>
          <w:sz w:val="24"/>
          <w:szCs w:val="24"/>
        </w:rPr>
        <w:t xml:space="preserve">. </w:t>
      </w:r>
      <w:r w:rsidRPr="00E63E2E">
        <w:rPr>
          <w:rFonts w:ascii="Times New Roman" w:hAnsi="Times New Roman" w:cs="Times New Roman"/>
          <w:sz w:val="24"/>
          <w:szCs w:val="24"/>
        </w:rPr>
        <w:t xml:space="preserve">Right-hand side annotations indicate differential expression of the markers in </w:t>
      </w:r>
      <w:r>
        <w:rPr>
          <w:rFonts w:ascii="Times New Roman" w:hAnsi="Times New Roman" w:cs="Times New Roman"/>
          <w:sz w:val="24"/>
          <w:szCs w:val="24"/>
        </w:rPr>
        <w:t>PD reported in LCM neurons</w:t>
      </w:r>
      <w:r w:rsidR="001E63C3">
        <w:rPr>
          <w:rFonts w:ascii="Times New Roman" w:hAnsi="Times New Roman" w:cs="Times New Roman"/>
          <w:sz w:val="24"/>
          <w:szCs w:val="24"/>
        </w:rPr>
        <w:t xml:space="preserve"> </w:t>
      </w:r>
      <w:r w:rsidR="00357666">
        <w:rPr>
          <w:rFonts w:ascii="Times New Roman" w:hAnsi="Times New Roman" w:cs="Times New Roman"/>
          <w:sz w:val="24"/>
          <w:szCs w:val="24"/>
        </w:rPr>
        <w:fldChar w:fldCharType="begin"/>
      </w:r>
      <w:r w:rsidR="00357666">
        <w:rPr>
          <w:rFonts w:ascii="Times New Roman" w:hAnsi="Times New Roman" w:cs="Times New Roman"/>
          <w:sz w:val="24"/>
          <w:szCs w:val="24"/>
        </w:rPr>
        <w:instrText xml:space="preserve"> ADDIN ZOTERO_ITEM CSL_CITATION {"citationID":"P6RsiFQk","properties":{"formattedCitation":"[4\\uc0\\u8211{}7]","plainCitation":"[4–7]","noteIndex":0},"citationItems":[{"id":69,"uris":["http://zotero.org/groups/2291795/items/MHX4RWTR"],"uri":["http://zotero.org/groups/2291795/items/MHX4RWTR"],"itemData":{"id":69,"type":"article-journal","abstract":"To identify gene expression patterns in human dopamine (DA) neurons in the substantia nigra pars compacta (SNc) of male and female control and Parkinson disease (PD) patients, we harvested DA neurons from frozen SNc from 16 subjects (4 male PDs, 4 female PDs, 4 male and 4 female controls) using Laser Capture microdissection and microarrays. We assessed for enrichment of functional categories with a hypergeometric distribution. The data were validated with QPCR. We observed that gender has a pervasive effect on gene expression in DA neurons. Genes upregulated in females relative to males are mainly involved in signal transduction and neuronal maturation, while in males some of the upregulated genes (alpha-synuclein and PINK1) were previously implicated in the pathogenesis of PD. In females with PD we found alterations in genes with protein kinase activity, genes involved in proteolysis and WNT signaling pathway, while in males with PD there were alterations in protein-binding proteins and copper-binding proteins. Our data reveal broad gender-based differences in gene expression in human dopaminergic neurons of SNc that may underlie the predisposition of males to PD. Moreover, we show that gender influences the response to PD, suggesting that the nature of the disease and the response to treatment may be gender-dependent.","container-title":"Neurobiology of Disease","DOI":"10.1016/j.nbd.2007.02.009","ISSN":"0969-9961","issue":"3","journalAbbreviation":"Neurobiol. Dis.","language":"eng","note":"PMID: 17412603\nPMCID: PMC2435483","page":"606-614","source":"PubMed","title":"Effects of gender on nigral gene expression and parkinson disease","volume":"26","author":[{"family":"Cantuti-Castelvetri","given":"Ippolita"},{"family":"Keller-McGandy","given":"Christine"},{"family":"Bouzou","given":"Bérengère"},{"family":"Asteris","given":"Georgios"},{"family":"Clark","given":"Timothy W."},{"family":"Frosch","given":"Matthew P."},{"family":"Standaert","given":"David G."}],"issued":{"date-parts":[["2007",6]]}}},{"id":66,"uris":["http://zotero.org/groups/2291795/items/DVUFVR9Y"],"uri":["http://zotero.org/groups/2291795/items/DVUFVR9Y"],"itemData":{"id":66,"type":"article-journal","abstract":"Dementia is a common disabling complication in patients with Parkinson's disease (PD). The underlying molecular causes of Parkinson's disease with dementia (PDD) are poorly understood. To identify candidate genes and molecular pathways involved in PDD, we have performed whole genome expression profiling of susceptible cortical neuronal populations. Results show significant differences in expression of 162 genes (P &lt; 0.01) between PD patients who are cognitively normal (PD-CogNL) and controls. In contrast, there were 556 genes (P &lt; 0.01) significantly altered in PDD compared to either healthy controls or to PD-CogNL cases. These results are consistent with increased cortical pathology in PDD relative to PD-CogNL and identify underlying molecular changes associated with the increased pathology of PDD. Lastly, we have identified expression differences in 69 genes in PD cortical neurons that occur before the onset of dementia and that are exacerbated upon the development of dementia, suggesting that they may be relevant presymptomatic contributors to the onset of dementia in PD. These results provide new insights into the cortical molecular changes associated with PDD and provide a highly useful reference database for researchers interested in PDD.","container-title":"Movement Disorders: Official Journal of the Movement Disorder Society","DOI":"10.1002/mds.22184","ISSN":"1531-8257","issue":"11","journalAbbreviation":"Mov. Disord.","language":"eng","note":"PMID: 18649390\nPMCID: PMC2666445","page":"1588-1595","source":"PubMed","title":"Neuronal gene expression correlates of Parkinson's disease with dementia","volume":"23","author":[{"family":"Stamper","given":"Chelsea"},{"family":"Siegel","given":"Andrew"},{"family":"Liang","given":"Winnie S."},{"family":"Pearson","given":"John V."},{"family":"Stephan","given":"Dietrich A."},{"family":"Shill","given":"Holly"},{"family":"Connor","given":"Don"},{"family":"Caviness","given":"John N."},{"family":"Sabbagh","given":"Marwan"},{"family":"Beach","given":"Thomas G."},{"family":"Adler","given":"Charles H."},{"family":"Dunckley","given":"Travis"}],"issued":{"date-parts":[["2008",8,15]]}}},{"id":56,"uris":["http://zotero.org/groups/2291795/items/SDYPZL3R"],"uri":["http://zotero.org/groups/2291795/items/SDYPZL3R"],"itemData":{"id":56,"type":"article-journal","abstract":"Dopaminergic (DA) neuron degeneration is a feature of brain aging but is markedly increased in patients with Parkinson's disease (PD). Recent data indicate elevated metabolic stress as a possible explanation for DA neuron vulnerability. Using laser capture microdissection, we isolated DA neurons from the substantia nigra pars compacta of PD patients, age-matched and young controls to determine transcriptional changes by expression profiling and pathway analysis. We verified our findings by comparison to a published dataset. Parallel processing of isolated neurons and bulk tissue allowed the discrimination of neuronal and glial transcription signals. Our data show that genes known to be involved in neural plasticity, axon and synaptic function, as well as cell fate are differentially regulated in aging DA neurons. The transcription patterns in aging suggest a largely maintained expression of genes in energy-related pathways in surviving neurons, possibly supported by the mediation of PPAR/RAR and CREB signaling. In contrast, a profound down-regulation of genes coding for mitochondrial and ubiquitin--proteasome system proteins was seen in PD when compared to the age-matched controls. This is in accordance with the established mitochondrial dysfunction in PD and provides evidence for mitochondrial impairment at the transcriptional level. In addition, the PD neurons had disrupted pathways that comprise a network involved in the control of energy metabolism and cell survival in response to growth factors, oxidative stress, and nutrient deprivation (PI3K/Akt, mTOR, eIF4/p70S6K and Hif-1α). PI3K/Akt and mTOR signaling are central hubs of this network which is of relevance to longevity and--together with induction of mitochondrial biogenesis--may constitute potential targets for therapeutic intervention.","container-title":"Acta Neuropathologica","DOI":"10.1007/s00401-011-0828-9","ISSN":"1432-0533","issue":"1","journalAbbreviation":"Acta Neuropathol.","language":"eng","note":"PMID: 21541762","page":"75-86","source":"PubMed","title":"Expression analysis of dopaminergic neurons in Parkinson's disease and aging links transcriptional dysregulation of energy metabolism to cell death","volume":"122","author":[{"family":"Elstner","given":"Matthias"},{"family":"Morris","given":"Christopher M."},{"family":"Heim","given":"Katharina"},{"family":"Bender","given":"Andreas"},{"family":"Mehta","given":"Divya"},{"family":"Jaros","given":"Evelyn"},{"family":"Klopstock","given":"Thomas"},{"family":"Meitinger","given":"Thomas"},{"family":"Turnbull","given":"Douglass M."},{"family":"Prokisch","given":"Holger"}],"issued":{"date-parts":[["2011",7]]}}},{"id":60,"uris":["http://zotero.org/groups/2291795/items/XZDKNTC3"],"uri":["http://zotero.org/groups/2291795/items/XZDKNTC3"],"itemData":{"id":60,"type":"article-journal","abstract":"BACKGROUND: Epidemiological data suggest that the male gender is one of the risks factors for the development of Parkinson Disease (PD). Also, differences in the clinical manifestation and the course of PD have been observed between males and females. However, little is known about the molecular aspects underlying gender-specificity in PD. To address this issue, we determined the gene expression profiles of male and female dopamine (DA) neurons in sporadic PD.\nMETHODOLOGY/PRINCIPAL FINDINGS: We analyzed Affymetrix-based microarrays on laser microdissected DA neurons from postmortem brains of sporadic PD patients and age-matched controls across genders. Pathway enrichment demonstrated that major cellular pathways involved in PD pathogenesis showed different patterns of deregulation between males and females with more prominent downregulation of genes related to oxidative phosphorylation, apoptosis, synaptic transmission and transmission of nerve impulse in the male population. In addition, we found upregulation of gene products for metabolic processes and mitochondrial energy consumption in the age-matched male control neurons. On the single cell level, selected data validation using quantitative Real-Time (qRT)-PCR was consistent with microarray raw data and supported some of the observations from data analysis.\nCONCLUSIONS/SIGNIFICANCE: On the molecular level, our results provide evidence that the expression profiles of aged normal and PD midbrain DA neurons are gender-specific. The observed differences in the expression profiles suggest a disease bias of the male gender, which could be in concordance with clinical observations that the male gender represents a risk factor for sporadic PD. Validation of gene expression by qRT-PCR supported the microarray results, but also pointed to several caveats involved in data interpretation.","container-title":"PloS One","DOI":"10.1371/journal.pone.0008856","ISSN":"1932-6203","issue":"1","journalAbbreviation":"PLoS ONE","language":"eng","note":"PMID: 20111594\nPMCID: PMC2810324","page":"e8856","source":"PubMed","title":"Evidence for gender-specific transcriptional profiles of nigral dopamine neurons in Parkinson disease","volume":"5","author":[{"family":"Simunovic","given":"Filip"},{"family":"Yi","given":"Ming"},{"family":"Wang","given":"Yulei"},{"family":"Stephens","given":"Robert"},{"family":"Sonntag","given":"Kai C."}],"issued":{"date-parts":[["2010",1,25]]}}}],"schema":"https://github.com/citation-style-language/schema/raw/master/csl-citation.json"} </w:instrText>
      </w:r>
      <w:r w:rsidR="00357666">
        <w:rPr>
          <w:rFonts w:ascii="Times New Roman" w:hAnsi="Times New Roman" w:cs="Times New Roman"/>
          <w:sz w:val="24"/>
          <w:szCs w:val="24"/>
        </w:rPr>
        <w:fldChar w:fldCharType="separate"/>
      </w:r>
      <w:r w:rsidR="00357666" w:rsidRPr="00357666">
        <w:rPr>
          <w:rFonts w:ascii="Times New Roman" w:hAnsi="Times New Roman" w:cs="Times New Roman"/>
          <w:sz w:val="24"/>
          <w:szCs w:val="24"/>
        </w:rPr>
        <w:t>[4–7]</w:t>
      </w:r>
      <w:r w:rsidR="00357666">
        <w:rPr>
          <w:rFonts w:ascii="Times New Roman" w:hAnsi="Times New Roman" w:cs="Times New Roman"/>
          <w:sz w:val="24"/>
          <w:szCs w:val="24"/>
        </w:rPr>
        <w:fldChar w:fldCharType="end"/>
      </w:r>
      <w:r w:rsidRPr="00E63E2E">
        <w:rPr>
          <w:rFonts w:ascii="Times New Roman" w:hAnsi="Times New Roman" w:cs="Times New Roman"/>
          <w:sz w:val="24"/>
          <w:szCs w:val="24"/>
        </w:rPr>
        <w:t>. Among the PD studies, only Stamper et al.</w:t>
      </w:r>
      <w:r w:rsidR="00357666">
        <w:rPr>
          <w:rFonts w:ascii="Times New Roman" w:hAnsi="Times New Roman" w:cs="Times New Roman"/>
          <w:sz w:val="24"/>
          <w:szCs w:val="24"/>
        </w:rPr>
        <w:t xml:space="preserve">2008 </w:t>
      </w:r>
      <w:r w:rsidR="00357666">
        <w:rPr>
          <w:rFonts w:ascii="Times New Roman" w:hAnsi="Times New Roman" w:cs="Times New Roman"/>
          <w:sz w:val="24"/>
          <w:szCs w:val="24"/>
        </w:rPr>
        <w:fldChar w:fldCharType="begin"/>
      </w:r>
      <w:r w:rsidR="00357666">
        <w:rPr>
          <w:rFonts w:ascii="Times New Roman" w:hAnsi="Times New Roman" w:cs="Times New Roman"/>
          <w:sz w:val="24"/>
          <w:szCs w:val="24"/>
        </w:rPr>
        <w:instrText xml:space="preserve"> ADDIN ZOTERO_ITEM CSL_CITATION {"citationID":"9PXqvV8k","properties":{"formattedCitation":"[5]","plainCitation":"[5]","noteIndex":0},"citationItems":[{"id":66,"uris":["http://zotero.org/groups/2291795/items/DVUFVR9Y"],"uri":["http://zotero.org/groups/2291795/items/DVUFVR9Y"],"itemData":{"id":66,"type":"article-journal","abstract":"Dementia is a common disabling complication in patients with Parkinson's disease (PD). The underlying molecular causes of Parkinson's disease with dementia (PDD) are poorly understood. To identify candidate genes and molecular pathways involved in PDD, we have performed whole genome expression profiling of susceptible cortical neuronal populations. Results show significant differences in expression of 162 genes (P &lt; 0.01) between PD patients who are cognitively normal (PD-CogNL) and controls. In contrast, there were 556 genes (P &lt; 0.01) significantly altered in PDD compared to either healthy controls or to PD-CogNL cases. These results are consistent with increased cortical pathology in PDD relative to PD-CogNL and identify underlying molecular changes associated with the increased pathology of PDD. Lastly, we have identified expression differences in 69 genes in PD cortical neurons that occur before the onset of dementia and that are exacerbated upon the development of dementia, suggesting that they may be relevant presymptomatic contributors to the onset of dementia in PD. These results provide new insights into the cortical molecular changes associated with PDD and provide a highly useful reference database for researchers interested in PDD.","container-title":"Movement Disorders: Official Journal of the Movement Disorder Society","DOI":"10.1002/mds.22184","ISSN":"1531-8257","issue":"11","journalAbbreviation":"Mov. Disord.","language":"eng","note":"PMID: 18649390\nPMCID: PMC2666445","page":"1588-1595","source":"PubMed","title":"Neuronal gene expression correlates of Parkinson's disease with dementia","volume":"23","author":[{"family":"Stamper","given":"Chelsea"},{"family":"Siegel","given":"Andrew"},{"family":"Liang","given":"Winnie S."},{"family":"Pearson","given":"John V."},{"family":"Stephan","given":"Dietrich A."},{"family":"Shill","given":"Holly"},{"family":"Connor","given":"Don"},{"family":"Caviness","given":"John N."},{"family":"Sabbagh","given":"Marwan"},{"family":"Beach","given":"Thomas G."},{"family":"Adler","given":"Charles H."},{"family":"Dunckley","given":"Travis"}],"issued":{"date-parts":[["2008",8,15]]}}}],"schema":"https://github.com/citation-style-language/schema/raw/master/csl-citation.json"} </w:instrText>
      </w:r>
      <w:r w:rsidR="00357666">
        <w:rPr>
          <w:rFonts w:ascii="Times New Roman" w:hAnsi="Times New Roman" w:cs="Times New Roman"/>
          <w:sz w:val="24"/>
          <w:szCs w:val="24"/>
        </w:rPr>
        <w:fldChar w:fldCharType="separate"/>
      </w:r>
      <w:r w:rsidR="00357666" w:rsidRPr="00357666">
        <w:rPr>
          <w:rFonts w:ascii="Times New Roman" w:hAnsi="Times New Roman" w:cs="Times New Roman"/>
          <w:sz w:val="24"/>
        </w:rPr>
        <w:t>[5]</w:t>
      </w:r>
      <w:r w:rsidR="00357666">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63E2E">
        <w:rPr>
          <w:rFonts w:ascii="Times New Roman" w:hAnsi="Times New Roman" w:cs="Times New Roman"/>
          <w:sz w:val="24"/>
          <w:szCs w:val="24"/>
        </w:rPr>
        <w:t>corresponds to cortical neurons (</w:t>
      </w:r>
      <w:r w:rsidR="00471EDE">
        <w:rPr>
          <w:rFonts w:ascii="Times New Roman" w:hAnsi="Times New Roman" w:cs="Times New Roman"/>
          <w:sz w:val="24"/>
          <w:szCs w:val="24"/>
        </w:rPr>
        <w:t>blue</w:t>
      </w:r>
      <w:r w:rsidRPr="00E63E2E">
        <w:rPr>
          <w:rFonts w:ascii="Times New Roman" w:hAnsi="Times New Roman" w:cs="Times New Roman"/>
          <w:sz w:val="24"/>
          <w:szCs w:val="24"/>
        </w:rPr>
        <w:t xml:space="preserve"> = </w:t>
      </w:r>
      <w:r w:rsidR="00471EDE">
        <w:rPr>
          <w:rFonts w:ascii="Times New Roman" w:hAnsi="Times New Roman" w:cs="Times New Roman"/>
          <w:sz w:val="24"/>
          <w:szCs w:val="24"/>
        </w:rPr>
        <w:t>down</w:t>
      </w:r>
      <w:r w:rsidRPr="00E63E2E">
        <w:rPr>
          <w:rFonts w:ascii="Times New Roman" w:hAnsi="Times New Roman" w:cs="Times New Roman"/>
          <w:sz w:val="24"/>
          <w:szCs w:val="24"/>
        </w:rPr>
        <w:t xml:space="preserve">-regulated, </w:t>
      </w:r>
      <w:r w:rsidR="00471EDE">
        <w:rPr>
          <w:rFonts w:ascii="Times New Roman" w:hAnsi="Times New Roman" w:cs="Times New Roman"/>
          <w:sz w:val="24"/>
          <w:szCs w:val="24"/>
        </w:rPr>
        <w:t>red</w:t>
      </w:r>
      <w:r w:rsidRPr="00E63E2E">
        <w:rPr>
          <w:rFonts w:ascii="Times New Roman" w:hAnsi="Times New Roman" w:cs="Times New Roman"/>
          <w:sz w:val="24"/>
          <w:szCs w:val="24"/>
        </w:rPr>
        <w:t xml:space="preserve"> = up</w:t>
      </w:r>
      <w:r w:rsidR="00471EDE">
        <w:rPr>
          <w:rFonts w:ascii="Times New Roman" w:hAnsi="Times New Roman" w:cs="Times New Roman"/>
          <w:sz w:val="24"/>
          <w:szCs w:val="24"/>
        </w:rPr>
        <w:t>-</w:t>
      </w:r>
      <w:r w:rsidRPr="00E63E2E">
        <w:rPr>
          <w:rFonts w:ascii="Times New Roman" w:hAnsi="Times New Roman" w:cs="Times New Roman"/>
          <w:sz w:val="24"/>
          <w:szCs w:val="24"/>
        </w:rPr>
        <w:t>regulated)</w:t>
      </w:r>
      <w:r w:rsidR="00CD74B1" w:rsidRPr="003B5A70">
        <w:rPr>
          <w:rFonts w:ascii="Times New Roman" w:hAnsi="Times New Roman" w:cs="Times New Roman"/>
          <w:sz w:val="24"/>
          <w:szCs w:val="24"/>
        </w:rPr>
        <w:t>. PW: ParkWes</w:t>
      </w:r>
      <w:r w:rsidR="00176CD9">
        <w:rPr>
          <w:rFonts w:ascii="Times New Roman" w:hAnsi="Times New Roman" w:cs="Times New Roman"/>
          <w:sz w:val="24"/>
          <w:szCs w:val="24"/>
        </w:rPr>
        <w:t>t, NBB: Netherlands Brain Bank</w:t>
      </w:r>
      <w:r w:rsidR="00CD74B1">
        <w:rPr>
          <w:rFonts w:ascii="Times New Roman" w:hAnsi="Times New Roman" w:cs="Times New Roman"/>
          <w:sz w:val="24"/>
          <w:szCs w:val="24"/>
        </w:rPr>
        <w:br w:type="page"/>
      </w:r>
    </w:p>
    <w:p w14:paraId="3554C554" w14:textId="32EEED1F" w:rsidR="003B5A70" w:rsidRPr="003B5A70" w:rsidRDefault="00B3458C" w:rsidP="00176CD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A10A2F2" wp14:editId="299170A0">
            <wp:extent cx="4342365" cy="2754086"/>
            <wp:effectExtent l="0" t="0" r="127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4_Fig_ne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47581" cy="2757394"/>
                    </a:xfrm>
                    <a:prstGeom prst="rect">
                      <a:avLst/>
                    </a:prstGeom>
                  </pic:spPr>
                </pic:pic>
              </a:graphicData>
            </a:graphic>
          </wp:inline>
        </w:drawing>
      </w:r>
    </w:p>
    <w:p w14:paraId="1022F043" w14:textId="014BC463" w:rsidR="003B5A70" w:rsidRDefault="003B5A70" w:rsidP="003B5A70">
      <w:pPr>
        <w:spacing w:line="480" w:lineRule="auto"/>
        <w:rPr>
          <w:rFonts w:ascii="Times New Roman" w:hAnsi="Times New Roman" w:cs="Times New Roman"/>
          <w:b/>
          <w:bCs/>
          <w:sz w:val="24"/>
          <w:szCs w:val="24"/>
        </w:rPr>
      </w:pPr>
      <w:r w:rsidRPr="003B5A70">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F02FA7">
        <w:rPr>
          <w:rFonts w:ascii="Times New Roman" w:hAnsi="Times New Roman" w:cs="Times New Roman"/>
          <w:b/>
          <w:bCs/>
          <w:sz w:val="24"/>
          <w:szCs w:val="24"/>
        </w:rPr>
        <w:t>10</w:t>
      </w:r>
      <w:r w:rsidR="00DB1A33">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3B5A70">
        <w:rPr>
          <w:rFonts w:ascii="Times New Roman" w:hAnsi="Times New Roman" w:cs="Times New Roman"/>
          <w:b/>
          <w:bCs/>
          <w:sz w:val="24"/>
          <w:szCs w:val="24"/>
        </w:rPr>
        <w:t>Cellular estimates grouped by status</w:t>
      </w:r>
    </w:p>
    <w:p w14:paraId="2767E53D" w14:textId="77777777" w:rsidR="003B5A70" w:rsidRDefault="003B5A70" w:rsidP="003B5A70">
      <w:pPr>
        <w:spacing w:line="480" w:lineRule="auto"/>
        <w:rPr>
          <w:rFonts w:ascii="Times New Roman" w:hAnsi="Times New Roman" w:cs="Times New Roman"/>
          <w:sz w:val="24"/>
          <w:szCs w:val="24"/>
        </w:rPr>
      </w:pPr>
      <w:r w:rsidRPr="003B5A70">
        <w:rPr>
          <w:rFonts w:ascii="Times New Roman" w:hAnsi="Times New Roman" w:cs="Times New Roman"/>
          <w:sz w:val="24"/>
          <w:szCs w:val="24"/>
        </w:rPr>
        <w:t>Astrocyte</w:t>
      </w:r>
      <w:r w:rsidR="00EE23B5">
        <w:rPr>
          <w:rFonts w:ascii="Times New Roman" w:hAnsi="Times New Roman" w:cs="Times New Roman"/>
          <w:sz w:val="24"/>
          <w:szCs w:val="24"/>
        </w:rPr>
        <w:t>, endothelial,</w:t>
      </w:r>
      <w:r w:rsidRPr="003B5A70">
        <w:rPr>
          <w:rFonts w:ascii="Times New Roman" w:hAnsi="Times New Roman" w:cs="Times New Roman"/>
          <w:sz w:val="24"/>
          <w:szCs w:val="24"/>
        </w:rPr>
        <w:t xml:space="preserve"> and neuronal MGPs adjusted for all the experimental variables (sex, age, PMI, RIN, and sequencing batch) and oligodendrocyte and microglia MGPs, but not for disease status. PW: ParkWest, NBB: Netherlands Brain Bank. P-value</w:t>
      </w:r>
      <w:r>
        <w:rPr>
          <w:rFonts w:ascii="Times New Roman" w:hAnsi="Times New Roman" w:cs="Times New Roman"/>
          <w:sz w:val="24"/>
          <w:szCs w:val="24"/>
        </w:rPr>
        <w:t>s calculated with Wilcoxon test</w:t>
      </w:r>
    </w:p>
    <w:p w14:paraId="57D21B68" w14:textId="77777777" w:rsidR="004D1480" w:rsidRPr="003B508B" w:rsidRDefault="003B5A70" w:rsidP="004D1480">
      <w:pPr>
        <w:rPr>
          <w:rFonts w:ascii="Times New Roman" w:hAnsi="Times New Roman" w:cs="Times New Roman"/>
          <w:b/>
          <w:sz w:val="24"/>
          <w:szCs w:val="24"/>
        </w:rPr>
      </w:pPr>
      <w:r>
        <w:rPr>
          <w:rFonts w:ascii="Times New Roman" w:hAnsi="Times New Roman" w:cs="Times New Roman"/>
          <w:sz w:val="24"/>
          <w:szCs w:val="24"/>
        </w:rPr>
        <w:br w:type="page"/>
      </w:r>
      <w:r w:rsidR="004D1480" w:rsidRPr="003B508B">
        <w:rPr>
          <w:rFonts w:ascii="Times New Roman" w:hAnsi="Times New Roman" w:cs="Times New Roman"/>
          <w:b/>
          <w:sz w:val="24"/>
          <w:szCs w:val="24"/>
        </w:rPr>
        <w:lastRenderedPageBreak/>
        <w:t xml:space="preserve">Table </w:t>
      </w:r>
      <w:r w:rsidR="004D1480">
        <w:rPr>
          <w:rFonts w:ascii="Times New Roman" w:hAnsi="Times New Roman" w:cs="Times New Roman"/>
          <w:b/>
          <w:sz w:val="24"/>
          <w:szCs w:val="24"/>
        </w:rPr>
        <w:t>S</w:t>
      </w:r>
      <w:r w:rsidR="004D1480" w:rsidRPr="003B508B">
        <w:rPr>
          <w:rFonts w:ascii="Times New Roman" w:hAnsi="Times New Roman" w:cs="Times New Roman"/>
          <w:b/>
          <w:sz w:val="24"/>
          <w:szCs w:val="24"/>
        </w:rPr>
        <w:t>1</w:t>
      </w:r>
      <w:r w:rsidR="004D1480">
        <w:rPr>
          <w:rFonts w:ascii="Times New Roman" w:hAnsi="Times New Roman" w:cs="Times New Roman"/>
          <w:b/>
          <w:sz w:val="24"/>
          <w:szCs w:val="24"/>
        </w:rPr>
        <w:t xml:space="preserve"> -</w:t>
      </w:r>
      <w:r w:rsidR="004D1480" w:rsidRPr="003B508B">
        <w:rPr>
          <w:rFonts w:ascii="Times New Roman" w:hAnsi="Times New Roman" w:cs="Times New Roman"/>
          <w:b/>
          <w:sz w:val="24"/>
          <w:szCs w:val="24"/>
        </w:rPr>
        <w:t xml:space="preserve"> Correlations between MGPs calculated on different marker sets</w:t>
      </w:r>
    </w:p>
    <w:tbl>
      <w:tblPr>
        <w:tblStyle w:val="TableGrid"/>
        <w:tblW w:w="3578" w:type="pct"/>
        <w:jc w:val="center"/>
        <w:tblLook w:val="04A0" w:firstRow="1" w:lastRow="0" w:firstColumn="1" w:lastColumn="0" w:noHBand="0" w:noVBand="1"/>
      </w:tblPr>
      <w:tblGrid>
        <w:gridCol w:w="4136"/>
        <w:gridCol w:w="629"/>
        <w:gridCol w:w="1080"/>
        <w:gridCol w:w="846"/>
      </w:tblGrid>
      <w:tr w:rsidR="004D1480" w:rsidRPr="003E37F1" w14:paraId="44A64812" w14:textId="77777777" w:rsidTr="00F11BE1">
        <w:trPr>
          <w:trHeight w:val="288"/>
          <w:jc w:val="center"/>
        </w:trPr>
        <w:tc>
          <w:tcPr>
            <w:tcW w:w="4136" w:type="dxa"/>
            <w:noWrap/>
            <w:vAlign w:val="center"/>
          </w:tcPr>
          <w:p w14:paraId="3272367E" w14:textId="77777777" w:rsidR="004D1480" w:rsidRPr="003E37F1" w:rsidRDefault="004D1480" w:rsidP="00F11BE1">
            <w:pPr>
              <w:pStyle w:val="Tabletext"/>
              <w:rPr>
                <w:b/>
                <w:sz w:val="18"/>
                <w:szCs w:val="18"/>
              </w:rPr>
            </w:pPr>
          </w:p>
        </w:tc>
        <w:tc>
          <w:tcPr>
            <w:tcW w:w="629" w:type="dxa"/>
            <w:noWrap/>
            <w:vAlign w:val="center"/>
          </w:tcPr>
          <w:p w14:paraId="62A14980" w14:textId="77777777" w:rsidR="004D1480" w:rsidRPr="003E37F1" w:rsidRDefault="004D1480" w:rsidP="00F11BE1">
            <w:pPr>
              <w:pStyle w:val="Tabletext"/>
              <w:rPr>
                <w:b/>
                <w:sz w:val="18"/>
                <w:szCs w:val="18"/>
              </w:rPr>
            </w:pPr>
            <w:r w:rsidRPr="003E37F1">
              <w:rPr>
                <w:b/>
                <w:sz w:val="18"/>
                <w:szCs w:val="18"/>
              </w:rPr>
              <w:t>R</w:t>
            </w:r>
          </w:p>
        </w:tc>
        <w:tc>
          <w:tcPr>
            <w:tcW w:w="1080" w:type="dxa"/>
            <w:noWrap/>
            <w:vAlign w:val="center"/>
          </w:tcPr>
          <w:p w14:paraId="608DA983" w14:textId="77777777" w:rsidR="004D1480" w:rsidRPr="003E37F1" w:rsidRDefault="004D1480" w:rsidP="00F11BE1">
            <w:pPr>
              <w:pStyle w:val="Tabletext"/>
              <w:rPr>
                <w:b/>
                <w:sz w:val="18"/>
                <w:szCs w:val="18"/>
              </w:rPr>
            </w:pPr>
            <w:r w:rsidRPr="003E37F1">
              <w:rPr>
                <w:b/>
                <w:sz w:val="18"/>
                <w:szCs w:val="18"/>
              </w:rPr>
              <w:t>P</w:t>
            </w:r>
          </w:p>
        </w:tc>
        <w:tc>
          <w:tcPr>
            <w:tcW w:w="846" w:type="dxa"/>
            <w:noWrap/>
            <w:vAlign w:val="center"/>
          </w:tcPr>
          <w:p w14:paraId="35ACE3A7" w14:textId="77777777" w:rsidR="004D1480" w:rsidRPr="003E37F1" w:rsidRDefault="004D1480" w:rsidP="00F11BE1">
            <w:pPr>
              <w:pStyle w:val="Tabletext"/>
              <w:rPr>
                <w:b/>
                <w:sz w:val="18"/>
                <w:szCs w:val="18"/>
              </w:rPr>
            </w:pPr>
            <w:r w:rsidRPr="003E37F1">
              <w:rPr>
                <w:b/>
                <w:sz w:val="18"/>
                <w:szCs w:val="18"/>
              </w:rPr>
              <w:t>Overlap</w:t>
            </w:r>
          </w:p>
        </w:tc>
      </w:tr>
      <w:tr w:rsidR="004D1480" w:rsidRPr="00F10479" w14:paraId="4DB099A1" w14:textId="77777777" w:rsidTr="00F11BE1">
        <w:trPr>
          <w:trHeight w:val="288"/>
          <w:jc w:val="center"/>
        </w:trPr>
        <w:tc>
          <w:tcPr>
            <w:tcW w:w="4136" w:type="dxa"/>
            <w:noWrap/>
            <w:vAlign w:val="center"/>
            <w:hideMark/>
          </w:tcPr>
          <w:p w14:paraId="3A27C28A" w14:textId="77777777" w:rsidR="004D1480" w:rsidRPr="00C63F1D" w:rsidRDefault="004D1480" w:rsidP="00F11BE1">
            <w:pPr>
              <w:pStyle w:val="Tabletext"/>
              <w:rPr>
                <w:b/>
                <w:sz w:val="18"/>
                <w:szCs w:val="18"/>
              </w:rPr>
            </w:pPr>
            <w:r w:rsidRPr="00C63F1D">
              <w:rPr>
                <w:b/>
                <w:sz w:val="18"/>
                <w:szCs w:val="18"/>
              </w:rPr>
              <w:t>Neuronal markers</w:t>
            </w:r>
          </w:p>
        </w:tc>
        <w:tc>
          <w:tcPr>
            <w:tcW w:w="629" w:type="dxa"/>
            <w:noWrap/>
            <w:vAlign w:val="center"/>
          </w:tcPr>
          <w:p w14:paraId="225F0678" w14:textId="77777777" w:rsidR="004D1480" w:rsidRPr="006E0266" w:rsidRDefault="004D1480" w:rsidP="00F11BE1">
            <w:pPr>
              <w:pStyle w:val="Tabletext"/>
              <w:rPr>
                <w:sz w:val="18"/>
                <w:szCs w:val="18"/>
              </w:rPr>
            </w:pPr>
          </w:p>
        </w:tc>
        <w:tc>
          <w:tcPr>
            <w:tcW w:w="1080" w:type="dxa"/>
            <w:noWrap/>
            <w:vAlign w:val="center"/>
          </w:tcPr>
          <w:p w14:paraId="3287F75F" w14:textId="77777777" w:rsidR="004D1480" w:rsidRPr="006E0266" w:rsidRDefault="004D1480" w:rsidP="00F11BE1">
            <w:pPr>
              <w:pStyle w:val="Tabletext"/>
              <w:rPr>
                <w:sz w:val="18"/>
                <w:szCs w:val="18"/>
              </w:rPr>
            </w:pPr>
          </w:p>
        </w:tc>
        <w:tc>
          <w:tcPr>
            <w:tcW w:w="846" w:type="dxa"/>
            <w:noWrap/>
            <w:vAlign w:val="center"/>
          </w:tcPr>
          <w:p w14:paraId="2529BFD2" w14:textId="77777777" w:rsidR="004D1480" w:rsidRPr="006E0266" w:rsidRDefault="004D1480" w:rsidP="00F11BE1">
            <w:pPr>
              <w:pStyle w:val="Tabletext"/>
              <w:rPr>
                <w:sz w:val="18"/>
                <w:szCs w:val="18"/>
              </w:rPr>
            </w:pPr>
          </w:p>
        </w:tc>
      </w:tr>
      <w:tr w:rsidR="004D1480" w:rsidRPr="00F10479" w14:paraId="41CED5C3" w14:textId="77777777" w:rsidTr="00F11BE1">
        <w:trPr>
          <w:trHeight w:val="288"/>
          <w:jc w:val="center"/>
        </w:trPr>
        <w:tc>
          <w:tcPr>
            <w:tcW w:w="4136" w:type="dxa"/>
            <w:noWrap/>
            <w:vAlign w:val="center"/>
            <w:hideMark/>
          </w:tcPr>
          <w:p w14:paraId="0B029420" w14:textId="77777777" w:rsidR="004D1480" w:rsidRPr="006E0266" w:rsidRDefault="004D1480" w:rsidP="00F11BE1">
            <w:pPr>
              <w:pStyle w:val="Tabletext"/>
              <w:rPr>
                <w:sz w:val="18"/>
                <w:szCs w:val="18"/>
              </w:rPr>
            </w:pPr>
            <w:r>
              <w:rPr>
                <w:sz w:val="18"/>
                <w:szCs w:val="18"/>
              </w:rPr>
              <w:t xml:space="preserve">Neurons (Kelley </w:t>
            </w:r>
            <w:r w:rsidRPr="00305A7B">
              <w:rPr>
                <w:i/>
                <w:sz w:val="18"/>
                <w:szCs w:val="18"/>
              </w:rPr>
              <w:t>et al</w:t>
            </w:r>
            <w:r>
              <w:rPr>
                <w:sz w:val="18"/>
                <w:szCs w:val="18"/>
              </w:rPr>
              <w:t>. 2018)</w:t>
            </w:r>
          </w:p>
        </w:tc>
        <w:tc>
          <w:tcPr>
            <w:tcW w:w="629" w:type="dxa"/>
            <w:noWrap/>
            <w:vAlign w:val="center"/>
          </w:tcPr>
          <w:p w14:paraId="7CF952E8" w14:textId="77777777" w:rsidR="004D1480" w:rsidRPr="006E0266" w:rsidRDefault="004D1480" w:rsidP="00F11BE1">
            <w:pPr>
              <w:pStyle w:val="Tabletext"/>
              <w:rPr>
                <w:sz w:val="18"/>
                <w:szCs w:val="18"/>
              </w:rPr>
            </w:pPr>
            <w:r>
              <w:rPr>
                <w:sz w:val="18"/>
                <w:szCs w:val="18"/>
              </w:rPr>
              <w:t>0.94</w:t>
            </w:r>
          </w:p>
        </w:tc>
        <w:tc>
          <w:tcPr>
            <w:tcW w:w="1080" w:type="dxa"/>
            <w:noWrap/>
            <w:vAlign w:val="center"/>
          </w:tcPr>
          <w:p w14:paraId="03EE92D5" w14:textId="77777777" w:rsidR="004D1480" w:rsidRPr="006E0266" w:rsidRDefault="004D1480" w:rsidP="00F11BE1">
            <w:pPr>
              <w:pStyle w:val="Tabletext"/>
              <w:rPr>
                <w:sz w:val="18"/>
                <w:szCs w:val="18"/>
              </w:rPr>
            </w:pPr>
            <w:r>
              <w:rPr>
                <w:sz w:val="18"/>
                <w:szCs w:val="18"/>
              </w:rPr>
              <w:t>4.61x10</w:t>
            </w:r>
            <w:r w:rsidRPr="00305A7B">
              <w:rPr>
                <w:sz w:val="18"/>
                <w:szCs w:val="18"/>
                <w:vertAlign w:val="superscript"/>
              </w:rPr>
              <w:t>-21</w:t>
            </w:r>
          </w:p>
        </w:tc>
        <w:tc>
          <w:tcPr>
            <w:tcW w:w="846" w:type="dxa"/>
            <w:noWrap/>
            <w:vAlign w:val="center"/>
          </w:tcPr>
          <w:p w14:paraId="7283B54A" w14:textId="77777777" w:rsidR="004D1480" w:rsidRPr="006E0266" w:rsidRDefault="004D1480" w:rsidP="00F11BE1">
            <w:pPr>
              <w:pStyle w:val="Tabletext"/>
              <w:rPr>
                <w:sz w:val="18"/>
                <w:szCs w:val="18"/>
              </w:rPr>
            </w:pPr>
            <w:r>
              <w:rPr>
                <w:sz w:val="18"/>
                <w:szCs w:val="18"/>
              </w:rPr>
              <w:t>0.05</w:t>
            </w:r>
          </w:p>
        </w:tc>
      </w:tr>
      <w:tr w:rsidR="004D1480" w:rsidRPr="00F10479" w14:paraId="611C2659" w14:textId="77777777" w:rsidTr="00F11BE1">
        <w:trPr>
          <w:trHeight w:val="288"/>
          <w:jc w:val="center"/>
        </w:trPr>
        <w:tc>
          <w:tcPr>
            <w:tcW w:w="4136" w:type="dxa"/>
            <w:noWrap/>
            <w:vAlign w:val="center"/>
            <w:hideMark/>
          </w:tcPr>
          <w:p w14:paraId="36EB79AD" w14:textId="77777777" w:rsidR="004D1480" w:rsidRPr="006E0266" w:rsidRDefault="004D1480" w:rsidP="00F11BE1">
            <w:pPr>
              <w:pStyle w:val="Tabletext"/>
              <w:rPr>
                <w:sz w:val="18"/>
                <w:szCs w:val="18"/>
              </w:rPr>
            </w:pPr>
            <w:r>
              <w:rPr>
                <w:sz w:val="18"/>
                <w:szCs w:val="18"/>
              </w:rPr>
              <w:t xml:space="preserve">NRGN-expressing neurons I (Velmeshev </w:t>
            </w:r>
            <w:r w:rsidRPr="00305A7B">
              <w:rPr>
                <w:i/>
                <w:sz w:val="18"/>
                <w:szCs w:val="18"/>
              </w:rPr>
              <w:t>et al</w:t>
            </w:r>
            <w:r>
              <w:rPr>
                <w:sz w:val="18"/>
                <w:szCs w:val="18"/>
              </w:rPr>
              <w:t>. 2019)</w:t>
            </w:r>
          </w:p>
        </w:tc>
        <w:tc>
          <w:tcPr>
            <w:tcW w:w="629" w:type="dxa"/>
            <w:noWrap/>
            <w:vAlign w:val="center"/>
          </w:tcPr>
          <w:p w14:paraId="02A7A18A" w14:textId="77777777" w:rsidR="004D1480" w:rsidRPr="006E0266" w:rsidRDefault="004D1480" w:rsidP="00F11BE1">
            <w:pPr>
              <w:pStyle w:val="Tabletext"/>
              <w:rPr>
                <w:sz w:val="18"/>
                <w:szCs w:val="18"/>
              </w:rPr>
            </w:pPr>
            <w:r>
              <w:rPr>
                <w:sz w:val="18"/>
                <w:szCs w:val="18"/>
              </w:rPr>
              <w:t>0.96</w:t>
            </w:r>
          </w:p>
        </w:tc>
        <w:tc>
          <w:tcPr>
            <w:tcW w:w="1080" w:type="dxa"/>
            <w:noWrap/>
            <w:vAlign w:val="center"/>
          </w:tcPr>
          <w:p w14:paraId="73ECEDBE" w14:textId="77777777" w:rsidR="004D1480" w:rsidRPr="006E0266" w:rsidRDefault="004D1480" w:rsidP="00F11BE1">
            <w:pPr>
              <w:pStyle w:val="Tabletext"/>
              <w:rPr>
                <w:sz w:val="18"/>
                <w:szCs w:val="18"/>
              </w:rPr>
            </w:pPr>
            <w:r>
              <w:rPr>
                <w:sz w:val="18"/>
                <w:szCs w:val="18"/>
              </w:rPr>
              <w:t>1.14 x10</w:t>
            </w:r>
            <w:r w:rsidRPr="00305A7B">
              <w:rPr>
                <w:sz w:val="18"/>
                <w:szCs w:val="18"/>
                <w:vertAlign w:val="superscript"/>
              </w:rPr>
              <w:t>-23</w:t>
            </w:r>
          </w:p>
        </w:tc>
        <w:tc>
          <w:tcPr>
            <w:tcW w:w="846" w:type="dxa"/>
            <w:noWrap/>
            <w:vAlign w:val="center"/>
          </w:tcPr>
          <w:p w14:paraId="63697E38" w14:textId="77777777" w:rsidR="004D1480" w:rsidRPr="006E0266" w:rsidRDefault="004D1480" w:rsidP="00F11BE1">
            <w:pPr>
              <w:pStyle w:val="Tabletext"/>
              <w:rPr>
                <w:sz w:val="18"/>
                <w:szCs w:val="18"/>
              </w:rPr>
            </w:pPr>
            <w:r>
              <w:rPr>
                <w:sz w:val="18"/>
                <w:szCs w:val="18"/>
              </w:rPr>
              <w:t>0.58</w:t>
            </w:r>
          </w:p>
        </w:tc>
      </w:tr>
      <w:tr w:rsidR="004D1480" w:rsidRPr="00F10479" w14:paraId="147785DB" w14:textId="77777777" w:rsidTr="00F11BE1">
        <w:trPr>
          <w:trHeight w:val="288"/>
          <w:jc w:val="center"/>
        </w:trPr>
        <w:tc>
          <w:tcPr>
            <w:tcW w:w="4136" w:type="dxa"/>
            <w:noWrap/>
            <w:vAlign w:val="center"/>
            <w:hideMark/>
          </w:tcPr>
          <w:p w14:paraId="0FF815C7" w14:textId="77777777" w:rsidR="004D1480" w:rsidRPr="006E0266" w:rsidRDefault="00EE23B5" w:rsidP="00F11BE1">
            <w:pPr>
              <w:pStyle w:val="Tabletext"/>
              <w:rPr>
                <w:sz w:val="18"/>
                <w:szCs w:val="18"/>
              </w:rPr>
            </w:pPr>
            <w:r>
              <w:rPr>
                <w:sz w:val="18"/>
                <w:szCs w:val="18"/>
              </w:rPr>
              <w:t>NRGN-expressing neurons II</w:t>
            </w:r>
            <w:r w:rsidR="004D1480">
              <w:rPr>
                <w:sz w:val="18"/>
                <w:szCs w:val="18"/>
              </w:rPr>
              <w:t xml:space="preserve"> (Velmeshev </w:t>
            </w:r>
            <w:r w:rsidR="004D1480" w:rsidRPr="00305A7B">
              <w:rPr>
                <w:i/>
                <w:sz w:val="18"/>
                <w:szCs w:val="18"/>
              </w:rPr>
              <w:t>et al</w:t>
            </w:r>
            <w:r w:rsidR="004D1480">
              <w:rPr>
                <w:sz w:val="18"/>
                <w:szCs w:val="18"/>
              </w:rPr>
              <w:t>. 2019)</w:t>
            </w:r>
          </w:p>
        </w:tc>
        <w:tc>
          <w:tcPr>
            <w:tcW w:w="629" w:type="dxa"/>
            <w:noWrap/>
            <w:vAlign w:val="center"/>
          </w:tcPr>
          <w:p w14:paraId="3B6826EB" w14:textId="77777777" w:rsidR="004D1480" w:rsidRPr="006E0266" w:rsidRDefault="004D1480" w:rsidP="00F11BE1">
            <w:pPr>
              <w:pStyle w:val="Tabletext"/>
              <w:rPr>
                <w:sz w:val="18"/>
                <w:szCs w:val="18"/>
              </w:rPr>
            </w:pPr>
            <w:r>
              <w:rPr>
                <w:sz w:val="18"/>
                <w:szCs w:val="18"/>
              </w:rPr>
              <w:t>0.97</w:t>
            </w:r>
          </w:p>
        </w:tc>
        <w:tc>
          <w:tcPr>
            <w:tcW w:w="1080" w:type="dxa"/>
            <w:noWrap/>
            <w:vAlign w:val="center"/>
          </w:tcPr>
          <w:p w14:paraId="25A9E4FB" w14:textId="77777777" w:rsidR="004D1480" w:rsidRPr="006E0266" w:rsidRDefault="004D1480" w:rsidP="00F11BE1">
            <w:pPr>
              <w:pStyle w:val="Tabletext"/>
              <w:rPr>
                <w:sz w:val="18"/>
                <w:szCs w:val="18"/>
              </w:rPr>
            </w:pPr>
            <w:r>
              <w:rPr>
                <w:sz w:val="18"/>
                <w:szCs w:val="18"/>
              </w:rPr>
              <w:t>4.46 x10</w:t>
            </w:r>
            <w:r w:rsidRPr="00305A7B">
              <w:rPr>
                <w:sz w:val="18"/>
                <w:szCs w:val="18"/>
                <w:vertAlign w:val="superscript"/>
              </w:rPr>
              <w:t>-26</w:t>
            </w:r>
          </w:p>
        </w:tc>
        <w:tc>
          <w:tcPr>
            <w:tcW w:w="846" w:type="dxa"/>
            <w:noWrap/>
            <w:vAlign w:val="center"/>
          </w:tcPr>
          <w:p w14:paraId="01C24256" w14:textId="77777777" w:rsidR="004D1480" w:rsidRPr="006E0266" w:rsidRDefault="004D1480" w:rsidP="00F11BE1">
            <w:pPr>
              <w:pStyle w:val="Tabletext"/>
              <w:rPr>
                <w:sz w:val="18"/>
                <w:szCs w:val="18"/>
              </w:rPr>
            </w:pPr>
            <w:r>
              <w:rPr>
                <w:sz w:val="18"/>
                <w:szCs w:val="18"/>
              </w:rPr>
              <w:t>0.62</w:t>
            </w:r>
          </w:p>
        </w:tc>
      </w:tr>
      <w:tr w:rsidR="004D1480" w:rsidRPr="00F10479" w14:paraId="25FC582A" w14:textId="77777777" w:rsidTr="00F11BE1">
        <w:trPr>
          <w:trHeight w:val="288"/>
          <w:jc w:val="center"/>
        </w:trPr>
        <w:tc>
          <w:tcPr>
            <w:tcW w:w="4136" w:type="dxa"/>
            <w:noWrap/>
            <w:vAlign w:val="center"/>
            <w:hideMark/>
          </w:tcPr>
          <w:p w14:paraId="4856E745" w14:textId="77777777" w:rsidR="004D1480" w:rsidRPr="00C63F1D" w:rsidRDefault="004D1480" w:rsidP="00F11BE1">
            <w:pPr>
              <w:pStyle w:val="Tabletext"/>
              <w:rPr>
                <w:b/>
                <w:sz w:val="18"/>
                <w:szCs w:val="18"/>
              </w:rPr>
            </w:pPr>
            <w:r w:rsidRPr="00C63F1D">
              <w:rPr>
                <w:b/>
                <w:sz w:val="18"/>
                <w:szCs w:val="18"/>
              </w:rPr>
              <w:t>Oligodendrocyte markers</w:t>
            </w:r>
          </w:p>
        </w:tc>
        <w:tc>
          <w:tcPr>
            <w:tcW w:w="629" w:type="dxa"/>
            <w:noWrap/>
            <w:vAlign w:val="center"/>
          </w:tcPr>
          <w:p w14:paraId="48F32233" w14:textId="77777777" w:rsidR="004D1480" w:rsidRPr="006E0266" w:rsidRDefault="004D1480" w:rsidP="00F11BE1">
            <w:pPr>
              <w:pStyle w:val="Tabletext"/>
              <w:rPr>
                <w:sz w:val="18"/>
                <w:szCs w:val="18"/>
              </w:rPr>
            </w:pPr>
          </w:p>
        </w:tc>
        <w:tc>
          <w:tcPr>
            <w:tcW w:w="1080" w:type="dxa"/>
            <w:noWrap/>
            <w:vAlign w:val="center"/>
          </w:tcPr>
          <w:p w14:paraId="3273DA17" w14:textId="77777777" w:rsidR="004D1480" w:rsidRPr="006E0266" w:rsidRDefault="004D1480" w:rsidP="00F11BE1">
            <w:pPr>
              <w:pStyle w:val="Tabletext"/>
              <w:rPr>
                <w:sz w:val="18"/>
                <w:szCs w:val="18"/>
              </w:rPr>
            </w:pPr>
          </w:p>
        </w:tc>
        <w:tc>
          <w:tcPr>
            <w:tcW w:w="846" w:type="dxa"/>
            <w:noWrap/>
            <w:vAlign w:val="center"/>
          </w:tcPr>
          <w:p w14:paraId="21827CD9" w14:textId="77777777" w:rsidR="004D1480" w:rsidRPr="006E0266" w:rsidRDefault="004D1480" w:rsidP="00F11BE1">
            <w:pPr>
              <w:pStyle w:val="Tabletext"/>
              <w:rPr>
                <w:sz w:val="18"/>
                <w:szCs w:val="18"/>
              </w:rPr>
            </w:pPr>
          </w:p>
        </w:tc>
      </w:tr>
      <w:tr w:rsidR="004D1480" w:rsidRPr="003E37F1" w14:paraId="389E7859" w14:textId="77777777" w:rsidTr="00F11BE1">
        <w:trPr>
          <w:trHeight w:val="288"/>
          <w:jc w:val="center"/>
        </w:trPr>
        <w:tc>
          <w:tcPr>
            <w:tcW w:w="4136" w:type="dxa"/>
            <w:noWrap/>
            <w:vAlign w:val="center"/>
          </w:tcPr>
          <w:p w14:paraId="5CCF1A19" w14:textId="77777777" w:rsidR="004D1480" w:rsidRPr="003E37F1" w:rsidRDefault="004D1480" w:rsidP="00F11BE1">
            <w:pPr>
              <w:pStyle w:val="Tabletext"/>
              <w:rPr>
                <w:sz w:val="18"/>
                <w:szCs w:val="18"/>
              </w:rPr>
            </w:pPr>
            <w:r w:rsidRPr="003E37F1">
              <w:rPr>
                <w:sz w:val="18"/>
                <w:szCs w:val="18"/>
              </w:rPr>
              <w:t xml:space="preserve">Oligodendrocytes (Kelley </w:t>
            </w:r>
            <w:r w:rsidRPr="00305A7B">
              <w:rPr>
                <w:i/>
                <w:sz w:val="18"/>
                <w:szCs w:val="18"/>
              </w:rPr>
              <w:t>et al</w:t>
            </w:r>
            <w:r w:rsidRPr="003E37F1">
              <w:rPr>
                <w:sz w:val="18"/>
                <w:szCs w:val="18"/>
              </w:rPr>
              <w:t>. 2018)</w:t>
            </w:r>
          </w:p>
        </w:tc>
        <w:tc>
          <w:tcPr>
            <w:tcW w:w="629" w:type="dxa"/>
            <w:noWrap/>
            <w:vAlign w:val="center"/>
          </w:tcPr>
          <w:p w14:paraId="10291EEE" w14:textId="77777777" w:rsidR="004D1480" w:rsidRPr="003E37F1" w:rsidRDefault="004D1480" w:rsidP="00F11BE1">
            <w:pPr>
              <w:pStyle w:val="Tabletext"/>
              <w:rPr>
                <w:sz w:val="18"/>
                <w:szCs w:val="18"/>
              </w:rPr>
            </w:pPr>
            <w:r>
              <w:rPr>
                <w:sz w:val="18"/>
                <w:szCs w:val="18"/>
              </w:rPr>
              <w:t>0.99</w:t>
            </w:r>
          </w:p>
        </w:tc>
        <w:tc>
          <w:tcPr>
            <w:tcW w:w="1080" w:type="dxa"/>
            <w:noWrap/>
            <w:vAlign w:val="center"/>
          </w:tcPr>
          <w:p w14:paraId="14944EE1" w14:textId="77777777" w:rsidR="004D1480" w:rsidRPr="003E37F1" w:rsidRDefault="004D1480" w:rsidP="00F11BE1">
            <w:pPr>
              <w:pStyle w:val="Tabletext"/>
              <w:rPr>
                <w:sz w:val="18"/>
                <w:szCs w:val="18"/>
              </w:rPr>
            </w:pPr>
            <w:r>
              <w:rPr>
                <w:sz w:val="18"/>
                <w:szCs w:val="18"/>
              </w:rPr>
              <w:t>5.55 x10</w:t>
            </w:r>
            <w:r w:rsidRPr="00305A7B">
              <w:rPr>
                <w:sz w:val="18"/>
                <w:szCs w:val="18"/>
                <w:vertAlign w:val="superscript"/>
              </w:rPr>
              <w:t>-37</w:t>
            </w:r>
          </w:p>
        </w:tc>
        <w:tc>
          <w:tcPr>
            <w:tcW w:w="846" w:type="dxa"/>
            <w:noWrap/>
            <w:vAlign w:val="center"/>
          </w:tcPr>
          <w:p w14:paraId="18A2CCFB" w14:textId="77777777" w:rsidR="004D1480" w:rsidRPr="003E37F1" w:rsidRDefault="004D1480" w:rsidP="00F11BE1">
            <w:pPr>
              <w:pStyle w:val="Tabletext"/>
              <w:rPr>
                <w:sz w:val="18"/>
                <w:szCs w:val="18"/>
              </w:rPr>
            </w:pPr>
            <w:r>
              <w:rPr>
                <w:sz w:val="18"/>
                <w:szCs w:val="18"/>
              </w:rPr>
              <w:t>0.23</w:t>
            </w:r>
          </w:p>
        </w:tc>
      </w:tr>
      <w:tr w:rsidR="004D1480" w:rsidRPr="00F10479" w14:paraId="02016EDF" w14:textId="77777777" w:rsidTr="00F11BE1">
        <w:trPr>
          <w:trHeight w:val="288"/>
          <w:jc w:val="center"/>
        </w:trPr>
        <w:tc>
          <w:tcPr>
            <w:tcW w:w="4136" w:type="dxa"/>
            <w:noWrap/>
            <w:vAlign w:val="center"/>
          </w:tcPr>
          <w:p w14:paraId="327BCCE5" w14:textId="77777777" w:rsidR="004D1480" w:rsidRPr="006E0266" w:rsidRDefault="004D1480" w:rsidP="00F11BE1">
            <w:pPr>
              <w:pStyle w:val="Tabletext"/>
              <w:rPr>
                <w:sz w:val="18"/>
                <w:szCs w:val="18"/>
              </w:rPr>
            </w:pPr>
            <w:r>
              <w:rPr>
                <w:sz w:val="18"/>
                <w:szCs w:val="18"/>
              </w:rPr>
              <w:t xml:space="preserve">Oligodendrocytes (Velmeshev </w:t>
            </w:r>
            <w:r w:rsidRPr="00305A7B">
              <w:rPr>
                <w:i/>
                <w:sz w:val="18"/>
                <w:szCs w:val="18"/>
              </w:rPr>
              <w:t>et al</w:t>
            </w:r>
            <w:r>
              <w:rPr>
                <w:sz w:val="18"/>
                <w:szCs w:val="18"/>
              </w:rPr>
              <w:t>. 2019)</w:t>
            </w:r>
          </w:p>
        </w:tc>
        <w:tc>
          <w:tcPr>
            <w:tcW w:w="629" w:type="dxa"/>
            <w:noWrap/>
            <w:vAlign w:val="center"/>
          </w:tcPr>
          <w:p w14:paraId="52702982" w14:textId="77777777" w:rsidR="004D1480" w:rsidRPr="006E0266" w:rsidRDefault="004D1480" w:rsidP="00F11BE1">
            <w:pPr>
              <w:pStyle w:val="Tabletext"/>
              <w:rPr>
                <w:sz w:val="18"/>
                <w:szCs w:val="18"/>
              </w:rPr>
            </w:pPr>
            <w:r>
              <w:rPr>
                <w:sz w:val="18"/>
                <w:szCs w:val="18"/>
              </w:rPr>
              <w:t>0.99</w:t>
            </w:r>
          </w:p>
        </w:tc>
        <w:tc>
          <w:tcPr>
            <w:tcW w:w="1080" w:type="dxa"/>
            <w:noWrap/>
            <w:vAlign w:val="center"/>
          </w:tcPr>
          <w:p w14:paraId="33F54289" w14:textId="77777777" w:rsidR="004D1480" w:rsidRPr="006E0266" w:rsidRDefault="004D1480" w:rsidP="00F11BE1">
            <w:pPr>
              <w:pStyle w:val="Tabletext"/>
              <w:rPr>
                <w:sz w:val="18"/>
                <w:szCs w:val="18"/>
              </w:rPr>
            </w:pPr>
            <w:r>
              <w:rPr>
                <w:sz w:val="18"/>
                <w:szCs w:val="18"/>
              </w:rPr>
              <w:t>1.65 x10</w:t>
            </w:r>
            <w:r w:rsidRPr="00305A7B">
              <w:rPr>
                <w:sz w:val="18"/>
                <w:szCs w:val="18"/>
                <w:vertAlign w:val="superscript"/>
              </w:rPr>
              <w:t>-37</w:t>
            </w:r>
          </w:p>
        </w:tc>
        <w:tc>
          <w:tcPr>
            <w:tcW w:w="846" w:type="dxa"/>
            <w:noWrap/>
            <w:vAlign w:val="center"/>
          </w:tcPr>
          <w:p w14:paraId="6306413B" w14:textId="77777777" w:rsidR="004D1480" w:rsidRPr="006E0266" w:rsidRDefault="004D1480" w:rsidP="00F11BE1">
            <w:pPr>
              <w:pStyle w:val="Tabletext"/>
              <w:rPr>
                <w:sz w:val="18"/>
                <w:szCs w:val="18"/>
              </w:rPr>
            </w:pPr>
            <w:r>
              <w:rPr>
                <w:sz w:val="18"/>
                <w:szCs w:val="18"/>
              </w:rPr>
              <w:t>0.27</w:t>
            </w:r>
          </w:p>
        </w:tc>
      </w:tr>
      <w:tr w:rsidR="004D1480" w:rsidRPr="00F10479" w14:paraId="5E0CB351" w14:textId="77777777" w:rsidTr="00F11BE1">
        <w:trPr>
          <w:trHeight w:val="288"/>
          <w:jc w:val="center"/>
        </w:trPr>
        <w:tc>
          <w:tcPr>
            <w:tcW w:w="4136" w:type="dxa"/>
            <w:noWrap/>
            <w:vAlign w:val="center"/>
            <w:hideMark/>
          </w:tcPr>
          <w:p w14:paraId="0C070CD9" w14:textId="77777777" w:rsidR="004D1480" w:rsidRPr="00C63F1D" w:rsidRDefault="004D1480" w:rsidP="00F11BE1">
            <w:pPr>
              <w:pStyle w:val="Tabletext"/>
              <w:rPr>
                <w:b/>
                <w:sz w:val="18"/>
                <w:szCs w:val="18"/>
              </w:rPr>
            </w:pPr>
            <w:r w:rsidRPr="00C63F1D">
              <w:rPr>
                <w:b/>
                <w:sz w:val="18"/>
                <w:szCs w:val="18"/>
              </w:rPr>
              <w:t>Microglial markers</w:t>
            </w:r>
          </w:p>
        </w:tc>
        <w:tc>
          <w:tcPr>
            <w:tcW w:w="629" w:type="dxa"/>
            <w:noWrap/>
            <w:vAlign w:val="center"/>
          </w:tcPr>
          <w:p w14:paraId="05849E48" w14:textId="77777777" w:rsidR="004D1480" w:rsidRPr="006E0266" w:rsidRDefault="004D1480" w:rsidP="00F11BE1">
            <w:pPr>
              <w:pStyle w:val="Tabletext"/>
              <w:rPr>
                <w:sz w:val="18"/>
                <w:szCs w:val="18"/>
              </w:rPr>
            </w:pPr>
          </w:p>
        </w:tc>
        <w:tc>
          <w:tcPr>
            <w:tcW w:w="1080" w:type="dxa"/>
            <w:noWrap/>
            <w:vAlign w:val="center"/>
          </w:tcPr>
          <w:p w14:paraId="4BB8D22A" w14:textId="77777777" w:rsidR="004D1480" w:rsidRPr="006E0266" w:rsidRDefault="004D1480" w:rsidP="00F11BE1">
            <w:pPr>
              <w:pStyle w:val="Tabletext"/>
              <w:rPr>
                <w:sz w:val="18"/>
                <w:szCs w:val="18"/>
              </w:rPr>
            </w:pPr>
          </w:p>
        </w:tc>
        <w:tc>
          <w:tcPr>
            <w:tcW w:w="846" w:type="dxa"/>
            <w:noWrap/>
            <w:vAlign w:val="center"/>
          </w:tcPr>
          <w:p w14:paraId="0C6371AD" w14:textId="77777777" w:rsidR="004D1480" w:rsidRPr="006E0266" w:rsidRDefault="004D1480" w:rsidP="00F11BE1">
            <w:pPr>
              <w:pStyle w:val="Tabletext"/>
              <w:rPr>
                <w:sz w:val="18"/>
                <w:szCs w:val="18"/>
              </w:rPr>
            </w:pPr>
          </w:p>
        </w:tc>
      </w:tr>
      <w:tr w:rsidR="004D1480" w:rsidRPr="00F10479" w14:paraId="3FC0475C" w14:textId="77777777" w:rsidTr="00F11BE1">
        <w:trPr>
          <w:trHeight w:val="288"/>
          <w:jc w:val="center"/>
        </w:trPr>
        <w:tc>
          <w:tcPr>
            <w:tcW w:w="4136" w:type="dxa"/>
            <w:noWrap/>
            <w:vAlign w:val="center"/>
          </w:tcPr>
          <w:p w14:paraId="2848107B" w14:textId="77777777" w:rsidR="004D1480" w:rsidRPr="006E0266" w:rsidRDefault="004D1480" w:rsidP="00F11BE1">
            <w:pPr>
              <w:pStyle w:val="Tabletext"/>
              <w:rPr>
                <w:sz w:val="18"/>
                <w:szCs w:val="18"/>
              </w:rPr>
            </w:pPr>
            <w:r>
              <w:rPr>
                <w:sz w:val="18"/>
                <w:szCs w:val="18"/>
              </w:rPr>
              <w:t xml:space="preserve">Microglia (Kelley </w:t>
            </w:r>
            <w:r w:rsidRPr="00305A7B">
              <w:rPr>
                <w:i/>
                <w:sz w:val="18"/>
                <w:szCs w:val="18"/>
              </w:rPr>
              <w:t>et al</w:t>
            </w:r>
            <w:r>
              <w:rPr>
                <w:sz w:val="18"/>
                <w:szCs w:val="18"/>
              </w:rPr>
              <w:t>. 2018)</w:t>
            </w:r>
          </w:p>
        </w:tc>
        <w:tc>
          <w:tcPr>
            <w:tcW w:w="629" w:type="dxa"/>
            <w:noWrap/>
            <w:vAlign w:val="center"/>
          </w:tcPr>
          <w:p w14:paraId="6FAD014B" w14:textId="77777777" w:rsidR="004D1480" w:rsidRPr="006E0266" w:rsidRDefault="004D1480" w:rsidP="00F11BE1">
            <w:pPr>
              <w:pStyle w:val="Tabletext"/>
              <w:rPr>
                <w:sz w:val="18"/>
                <w:szCs w:val="18"/>
              </w:rPr>
            </w:pPr>
            <w:r>
              <w:rPr>
                <w:sz w:val="18"/>
                <w:szCs w:val="18"/>
              </w:rPr>
              <w:t>0.84</w:t>
            </w:r>
          </w:p>
        </w:tc>
        <w:tc>
          <w:tcPr>
            <w:tcW w:w="1080" w:type="dxa"/>
            <w:noWrap/>
            <w:vAlign w:val="center"/>
          </w:tcPr>
          <w:p w14:paraId="5B178671" w14:textId="77777777" w:rsidR="004D1480" w:rsidRPr="006E0266" w:rsidRDefault="004D1480" w:rsidP="00F11BE1">
            <w:pPr>
              <w:pStyle w:val="Tabletext"/>
              <w:rPr>
                <w:sz w:val="18"/>
                <w:szCs w:val="18"/>
              </w:rPr>
            </w:pPr>
            <w:r>
              <w:rPr>
                <w:sz w:val="18"/>
                <w:szCs w:val="18"/>
              </w:rPr>
              <w:t>2.17 x10</w:t>
            </w:r>
            <w:r w:rsidRPr="00305A7B">
              <w:rPr>
                <w:sz w:val="18"/>
                <w:szCs w:val="18"/>
                <w:vertAlign w:val="superscript"/>
              </w:rPr>
              <w:t>-12</w:t>
            </w:r>
          </w:p>
        </w:tc>
        <w:tc>
          <w:tcPr>
            <w:tcW w:w="846" w:type="dxa"/>
            <w:noWrap/>
            <w:vAlign w:val="center"/>
          </w:tcPr>
          <w:p w14:paraId="308D81FB" w14:textId="77777777" w:rsidR="004D1480" w:rsidRPr="006E0266" w:rsidRDefault="004D1480" w:rsidP="00F11BE1">
            <w:pPr>
              <w:pStyle w:val="Tabletext"/>
              <w:rPr>
                <w:sz w:val="18"/>
                <w:szCs w:val="18"/>
              </w:rPr>
            </w:pPr>
            <w:r>
              <w:rPr>
                <w:sz w:val="18"/>
                <w:szCs w:val="18"/>
              </w:rPr>
              <w:t>0.28</w:t>
            </w:r>
          </w:p>
        </w:tc>
      </w:tr>
      <w:tr w:rsidR="004D1480" w:rsidRPr="00F10479" w14:paraId="76AFFB5E" w14:textId="77777777" w:rsidTr="00F11BE1">
        <w:trPr>
          <w:trHeight w:val="288"/>
          <w:jc w:val="center"/>
        </w:trPr>
        <w:tc>
          <w:tcPr>
            <w:tcW w:w="4136" w:type="dxa"/>
            <w:noWrap/>
            <w:vAlign w:val="center"/>
          </w:tcPr>
          <w:p w14:paraId="4E7E71B5" w14:textId="77777777" w:rsidR="004D1480" w:rsidRPr="006E0266" w:rsidRDefault="004D1480" w:rsidP="00F11BE1">
            <w:pPr>
              <w:pStyle w:val="Tabletext"/>
              <w:rPr>
                <w:sz w:val="18"/>
                <w:szCs w:val="18"/>
              </w:rPr>
            </w:pPr>
            <w:r>
              <w:rPr>
                <w:sz w:val="18"/>
                <w:szCs w:val="18"/>
              </w:rPr>
              <w:t xml:space="preserve">Microglia (Velmeshev </w:t>
            </w:r>
            <w:r w:rsidRPr="00305A7B">
              <w:rPr>
                <w:i/>
                <w:sz w:val="18"/>
                <w:szCs w:val="18"/>
              </w:rPr>
              <w:t>et al</w:t>
            </w:r>
            <w:r>
              <w:rPr>
                <w:sz w:val="18"/>
                <w:szCs w:val="18"/>
              </w:rPr>
              <w:t>. 2019)</w:t>
            </w:r>
          </w:p>
        </w:tc>
        <w:tc>
          <w:tcPr>
            <w:tcW w:w="629" w:type="dxa"/>
            <w:noWrap/>
            <w:vAlign w:val="center"/>
          </w:tcPr>
          <w:p w14:paraId="63DD0C10" w14:textId="77777777" w:rsidR="004D1480" w:rsidRPr="006E0266" w:rsidRDefault="004D1480" w:rsidP="00F11BE1">
            <w:pPr>
              <w:pStyle w:val="Tabletext"/>
              <w:rPr>
                <w:sz w:val="18"/>
                <w:szCs w:val="18"/>
              </w:rPr>
            </w:pPr>
            <w:r>
              <w:rPr>
                <w:sz w:val="18"/>
                <w:szCs w:val="18"/>
              </w:rPr>
              <w:t>0.96</w:t>
            </w:r>
          </w:p>
        </w:tc>
        <w:tc>
          <w:tcPr>
            <w:tcW w:w="1080" w:type="dxa"/>
            <w:noWrap/>
            <w:vAlign w:val="center"/>
          </w:tcPr>
          <w:p w14:paraId="32249D73" w14:textId="77777777" w:rsidR="004D1480" w:rsidRPr="006E0266" w:rsidRDefault="004D1480" w:rsidP="00F11BE1">
            <w:pPr>
              <w:pStyle w:val="Tabletext"/>
              <w:rPr>
                <w:sz w:val="18"/>
                <w:szCs w:val="18"/>
              </w:rPr>
            </w:pPr>
            <w:r>
              <w:rPr>
                <w:sz w:val="18"/>
                <w:szCs w:val="18"/>
              </w:rPr>
              <w:t>8.31 x10</w:t>
            </w:r>
            <w:r w:rsidRPr="00305A7B">
              <w:rPr>
                <w:sz w:val="18"/>
                <w:szCs w:val="18"/>
                <w:vertAlign w:val="superscript"/>
              </w:rPr>
              <w:t>-24</w:t>
            </w:r>
          </w:p>
        </w:tc>
        <w:tc>
          <w:tcPr>
            <w:tcW w:w="846" w:type="dxa"/>
            <w:noWrap/>
            <w:vAlign w:val="center"/>
          </w:tcPr>
          <w:p w14:paraId="41B9243C" w14:textId="77777777" w:rsidR="004D1480" w:rsidRPr="006E0266" w:rsidRDefault="004D1480" w:rsidP="00F11BE1">
            <w:pPr>
              <w:pStyle w:val="Tabletext"/>
              <w:rPr>
                <w:sz w:val="18"/>
                <w:szCs w:val="18"/>
              </w:rPr>
            </w:pPr>
            <w:r>
              <w:rPr>
                <w:sz w:val="18"/>
                <w:szCs w:val="18"/>
              </w:rPr>
              <w:t>0.12</w:t>
            </w:r>
          </w:p>
        </w:tc>
      </w:tr>
      <w:tr w:rsidR="004D1480" w:rsidRPr="00F10479" w14:paraId="5EF1B142" w14:textId="77777777" w:rsidTr="00F11BE1">
        <w:trPr>
          <w:trHeight w:val="288"/>
          <w:jc w:val="center"/>
        </w:trPr>
        <w:tc>
          <w:tcPr>
            <w:tcW w:w="4136" w:type="dxa"/>
            <w:noWrap/>
            <w:vAlign w:val="center"/>
          </w:tcPr>
          <w:p w14:paraId="584B42BA" w14:textId="77777777" w:rsidR="004D1480" w:rsidRPr="00C63F1D" w:rsidRDefault="004D1480" w:rsidP="00F11BE1">
            <w:pPr>
              <w:pStyle w:val="Tabletext"/>
              <w:rPr>
                <w:b/>
                <w:sz w:val="18"/>
                <w:szCs w:val="18"/>
              </w:rPr>
            </w:pPr>
            <w:r w:rsidRPr="00C63F1D">
              <w:rPr>
                <w:b/>
                <w:sz w:val="18"/>
                <w:szCs w:val="18"/>
              </w:rPr>
              <w:t>Astrocyte markers</w:t>
            </w:r>
          </w:p>
        </w:tc>
        <w:tc>
          <w:tcPr>
            <w:tcW w:w="629" w:type="dxa"/>
            <w:noWrap/>
            <w:vAlign w:val="center"/>
          </w:tcPr>
          <w:p w14:paraId="5A4BC3E4" w14:textId="77777777" w:rsidR="004D1480" w:rsidRPr="006E0266" w:rsidRDefault="004D1480" w:rsidP="00F11BE1">
            <w:pPr>
              <w:pStyle w:val="Tabletext"/>
              <w:rPr>
                <w:sz w:val="18"/>
                <w:szCs w:val="18"/>
              </w:rPr>
            </w:pPr>
          </w:p>
        </w:tc>
        <w:tc>
          <w:tcPr>
            <w:tcW w:w="1080" w:type="dxa"/>
            <w:noWrap/>
            <w:vAlign w:val="center"/>
          </w:tcPr>
          <w:p w14:paraId="27A6F85E" w14:textId="77777777" w:rsidR="004D1480" w:rsidRPr="006E0266" w:rsidRDefault="004D1480" w:rsidP="00F11BE1">
            <w:pPr>
              <w:pStyle w:val="Tabletext"/>
              <w:rPr>
                <w:sz w:val="18"/>
                <w:szCs w:val="18"/>
              </w:rPr>
            </w:pPr>
          </w:p>
        </w:tc>
        <w:tc>
          <w:tcPr>
            <w:tcW w:w="846" w:type="dxa"/>
            <w:noWrap/>
            <w:vAlign w:val="center"/>
          </w:tcPr>
          <w:p w14:paraId="4B92EF43" w14:textId="77777777" w:rsidR="004D1480" w:rsidRPr="006E0266" w:rsidRDefault="004D1480" w:rsidP="00F11BE1">
            <w:pPr>
              <w:pStyle w:val="Tabletext"/>
              <w:rPr>
                <w:sz w:val="18"/>
                <w:szCs w:val="18"/>
              </w:rPr>
            </w:pPr>
          </w:p>
        </w:tc>
      </w:tr>
      <w:tr w:rsidR="004D1480" w:rsidRPr="00F10479" w14:paraId="79EA80C3" w14:textId="77777777" w:rsidTr="00F11BE1">
        <w:trPr>
          <w:trHeight w:val="288"/>
          <w:jc w:val="center"/>
        </w:trPr>
        <w:tc>
          <w:tcPr>
            <w:tcW w:w="4136" w:type="dxa"/>
            <w:noWrap/>
            <w:vAlign w:val="center"/>
          </w:tcPr>
          <w:p w14:paraId="792A1B99" w14:textId="77777777" w:rsidR="004D1480" w:rsidRPr="006E0266" w:rsidRDefault="004D1480" w:rsidP="00F11BE1">
            <w:pPr>
              <w:pStyle w:val="Tabletext"/>
              <w:rPr>
                <w:sz w:val="18"/>
                <w:szCs w:val="18"/>
              </w:rPr>
            </w:pPr>
            <w:r>
              <w:rPr>
                <w:sz w:val="18"/>
                <w:szCs w:val="18"/>
              </w:rPr>
              <w:t xml:space="preserve">Astrocytes (Kelley </w:t>
            </w:r>
            <w:r w:rsidRPr="00305A7B">
              <w:rPr>
                <w:i/>
                <w:sz w:val="18"/>
                <w:szCs w:val="18"/>
              </w:rPr>
              <w:t>et al</w:t>
            </w:r>
            <w:r>
              <w:rPr>
                <w:sz w:val="18"/>
                <w:szCs w:val="18"/>
              </w:rPr>
              <w:t>. 2018)</w:t>
            </w:r>
          </w:p>
        </w:tc>
        <w:tc>
          <w:tcPr>
            <w:tcW w:w="629" w:type="dxa"/>
            <w:noWrap/>
            <w:vAlign w:val="center"/>
          </w:tcPr>
          <w:p w14:paraId="5F71A8A1" w14:textId="77777777" w:rsidR="004D1480" w:rsidRPr="006E0266" w:rsidRDefault="004D1480" w:rsidP="00F11BE1">
            <w:pPr>
              <w:pStyle w:val="Tabletext"/>
              <w:rPr>
                <w:sz w:val="18"/>
                <w:szCs w:val="18"/>
              </w:rPr>
            </w:pPr>
            <w:r>
              <w:rPr>
                <w:sz w:val="18"/>
                <w:szCs w:val="18"/>
              </w:rPr>
              <w:t>0.95</w:t>
            </w:r>
          </w:p>
        </w:tc>
        <w:tc>
          <w:tcPr>
            <w:tcW w:w="1080" w:type="dxa"/>
            <w:noWrap/>
            <w:vAlign w:val="center"/>
          </w:tcPr>
          <w:p w14:paraId="265EFFA2" w14:textId="77777777" w:rsidR="004D1480" w:rsidRPr="006E0266" w:rsidRDefault="004D1480" w:rsidP="00F11BE1">
            <w:pPr>
              <w:pStyle w:val="Tabletext"/>
              <w:rPr>
                <w:sz w:val="18"/>
                <w:szCs w:val="18"/>
              </w:rPr>
            </w:pPr>
            <w:r>
              <w:rPr>
                <w:sz w:val="18"/>
                <w:szCs w:val="18"/>
              </w:rPr>
              <w:t>2.12 x10</w:t>
            </w:r>
            <w:r w:rsidRPr="00305A7B">
              <w:rPr>
                <w:sz w:val="18"/>
                <w:szCs w:val="18"/>
                <w:vertAlign w:val="superscript"/>
              </w:rPr>
              <w:t>-22</w:t>
            </w:r>
          </w:p>
        </w:tc>
        <w:tc>
          <w:tcPr>
            <w:tcW w:w="846" w:type="dxa"/>
            <w:noWrap/>
            <w:vAlign w:val="center"/>
          </w:tcPr>
          <w:p w14:paraId="2581A6D8" w14:textId="77777777" w:rsidR="004D1480" w:rsidRPr="006E0266" w:rsidRDefault="004D1480" w:rsidP="00F11BE1">
            <w:pPr>
              <w:pStyle w:val="Tabletext"/>
              <w:rPr>
                <w:sz w:val="18"/>
                <w:szCs w:val="18"/>
              </w:rPr>
            </w:pPr>
            <w:r>
              <w:rPr>
                <w:sz w:val="18"/>
                <w:szCs w:val="18"/>
              </w:rPr>
              <w:t>0.35</w:t>
            </w:r>
          </w:p>
        </w:tc>
      </w:tr>
      <w:tr w:rsidR="004D1480" w:rsidRPr="00F10479" w14:paraId="613EF910" w14:textId="77777777" w:rsidTr="00F11BE1">
        <w:trPr>
          <w:trHeight w:val="288"/>
          <w:jc w:val="center"/>
        </w:trPr>
        <w:tc>
          <w:tcPr>
            <w:tcW w:w="4136" w:type="dxa"/>
            <w:noWrap/>
            <w:vAlign w:val="center"/>
          </w:tcPr>
          <w:p w14:paraId="345A9FF1" w14:textId="77777777" w:rsidR="004D1480" w:rsidRPr="006E0266" w:rsidRDefault="004D1480" w:rsidP="00F11BE1">
            <w:pPr>
              <w:pStyle w:val="Tabletext"/>
              <w:rPr>
                <w:sz w:val="18"/>
                <w:szCs w:val="18"/>
              </w:rPr>
            </w:pPr>
            <w:r>
              <w:rPr>
                <w:sz w:val="18"/>
                <w:szCs w:val="18"/>
              </w:rPr>
              <w:t xml:space="preserve">Fibrous astrocytes (Velmeshev </w:t>
            </w:r>
            <w:r w:rsidRPr="00305A7B">
              <w:rPr>
                <w:i/>
                <w:sz w:val="18"/>
                <w:szCs w:val="18"/>
              </w:rPr>
              <w:t>et al</w:t>
            </w:r>
            <w:r>
              <w:rPr>
                <w:sz w:val="18"/>
                <w:szCs w:val="18"/>
              </w:rPr>
              <w:t>. 2019)</w:t>
            </w:r>
          </w:p>
        </w:tc>
        <w:tc>
          <w:tcPr>
            <w:tcW w:w="629" w:type="dxa"/>
            <w:noWrap/>
            <w:vAlign w:val="center"/>
          </w:tcPr>
          <w:p w14:paraId="13B6B7FF" w14:textId="77777777" w:rsidR="004D1480" w:rsidRPr="006E0266" w:rsidRDefault="004D1480" w:rsidP="00F11BE1">
            <w:pPr>
              <w:pStyle w:val="Tabletext"/>
              <w:rPr>
                <w:sz w:val="18"/>
                <w:szCs w:val="18"/>
              </w:rPr>
            </w:pPr>
            <w:r>
              <w:rPr>
                <w:sz w:val="18"/>
                <w:szCs w:val="18"/>
              </w:rPr>
              <w:t>0.85</w:t>
            </w:r>
          </w:p>
        </w:tc>
        <w:tc>
          <w:tcPr>
            <w:tcW w:w="1080" w:type="dxa"/>
            <w:noWrap/>
            <w:vAlign w:val="center"/>
          </w:tcPr>
          <w:p w14:paraId="63BD6423" w14:textId="77777777" w:rsidR="004D1480" w:rsidRPr="006E0266" w:rsidRDefault="004D1480" w:rsidP="00F11BE1">
            <w:pPr>
              <w:pStyle w:val="Tabletext"/>
              <w:rPr>
                <w:sz w:val="18"/>
                <w:szCs w:val="18"/>
              </w:rPr>
            </w:pPr>
            <w:r>
              <w:rPr>
                <w:sz w:val="18"/>
                <w:szCs w:val="18"/>
              </w:rPr>
              <w:t>4.03 x10</w:t>
            </w:r>
            <w:r w:rsidRPr="00305A7B">
              <w:rPr>
                <w:sz w:val="18"/>
                <w:szCs w:val="18"/>
                <w:vertAlign w:val="superscript"/>
              </w:rPr>
              <w:t>-13</w:t>
            </w:r>
          </w:p>
        </w:tc>
        <w:tc>
          <w:tcPr>
            <w:tcW w:w="846" w:type="dxa"/>
            <w:noWrap/>
            <w:vAlign w:val="center"/>
          </w:tcPr>
          <w:p w14:paraId="73B77CE3" w14:textId="77777777" w:rsidR="004D1480" w:rsidRPr="006E0266" w:rsidRDefault="004D1480" w:rsidP="00F11BE1">
            <w:pPr>
              <w:pStyle w:val="Tabletext"/>
              <w:rPr>
                <w:sz w:val="18"/>
                <w:szCs w:val="18"/>
              </w:rPr>
            </w:pPr>
            <w:r>
              <w:rPr>
                <w:sz w:val="18"/>
                <w:szCs w:val="18"/>
              </w:rPr>
              <w:t>0.18</w:t>
            </w:r>
          </w:p>
        </w:tc>
      </w:tr>
      <w:tr w:rsidR="004D1480" w:rsidRPr="003E37F1" w14:paraId="5E61A3C8" w14:textId="77777777" w:rsidTr="00F11BE1">
        <w:trPr>
          <w:trHeight w:val="288"/>
          <w:jc w:val="center"/>
        </w:trPr>
        <w:tc>
          <w:tcPr>
            <w:tcW w:w="4136" w:type="dxa"/>
            <w:noWrap/>
            <w:vAlign w:val="center"/>
          </w:tcPr>
          <w:p w14:paraId="47E5CA88" w14:textId="77777777" w:rsidR="004D1480" w:rsidRPr="003E37F1" w:rsidRDefault="004D1480" w:rsidP="00F11BE1">
            <w:pPr>
              <w:pStyle w:val="Tabletext"/>
              <w:rPr>
                <w:sz w:val="18"/>
                <w:szCs w:val="18"/>
                <w:lang w:val="nb-NO"/>
              </w:rPr>
            </w:pPr>
            <w:r w:rsidRPr="003E37F1">
              <w:rPr>
                <w:sz w:val="18"/>
                <w:szCs w:val="18"/>
                <w:lang w:val="nb-NO"/>
              </w:rPr>
              <w:t xml:space="preserve">Protoplasmic astrocytes (Velmeshev </w:t>
            </w:r>
            <w:r w:rsidRPr="00305A7B">
              <w:rPr>
                <w:i/>
                <w:sz w:val="18"/>
                <w:szCs w:val="18"/>
                <w:lang w:val="nb-NO"/>
              </w:rPr>
              <w:t>et al</w:t>
            </w:r>
            <w:r w:rsidRPr="003E37F1">
              <w:rPr>
                <w:sz w:val="18"/>
                <w:szCs w:val="18"/>
                <w:lang w:val="nb-NO"/>
              </w:rPr>
              <w:t>. 2019)</w:t>
            </w:r>
          </w:p>
        </w:tc>
        <w:tc>
          <w:tcPr>
            <w:tcW w:w="629" w:type="dxa"/>
            <w:noWrap/>
            <w:vAlign w:val="center"/>
          </w:tcPr>
          <w:p w14:paraId="55979693" w14:textId="77777777" w:rsidR="004D1480" w:rsidRPr="003E37F1" w:rsidRDefault="004D1480" w:rsidP="00F11BE1">
            <w:pPr>
              <w:pStyle w:val="Tabletext"/>
              <w:rPr>
                <w:sz w:val="18"/>
                <w:szCs w:val="18"/>
                <w:lang w:val="nb-NO"/>
              </w:rPr>
            </w:pPr>
            <w:r>
              <w:rPr>
                <w:sz w:val="18"/>
                <w:szCs w:val="18"/>
                <w:lang w:val="nb-NO"/>
              </w:rPr>
              <w:t>0.96</w:t>
            </w:r>
          </w:p>
        </w:tc>
        <w:tc>
          <w:tcPr>
            <w:tcW w:w="1080" w:type="dxa"/>
            <w:noWrap/>
            <w:vAlign w:val="center"/>
          </w:tcPr>
          <w:p w14:paraId="33787712" w14:textId="77777777" w:rsidR="004D1480" w:rsidRPr="003E37F1" w:rsidRDefault="004D1480" w:rsidP="00F11BE1">
            <w:pPr>
              <w:pStyle w:val="Tabletext"/>
              <w:rPr>
                <w:sz w:val="18"/>
                <w:szCs w:val="18"/>
                <w:lang w:val="nb-NO"/>
              </w:rPr>
            </w:pPr>
            <w:r>
              <w:rPr>
                <w:sz w:val="18"/>
                <w:szCs w:val="18"/>
                <w:lang w:val="nb-NO"/>
              </w:rPr>
              <w:t>7.20</w:t>
            </w:r>
            <w:r>
              <w:rPr>
                <w:sz w:val="18"/>
                <w:szCs w:val="18"/>
              </w:rPr>
              <w:t xml:space="preserve"> x10</w:t>
            </w:r>
            <w:r w:rsidRPr="00305A7B">
              <w:rPr>
                <w:sz w:val="18"/>
                <w:szCs w:val="18"/>
                <w:vertAlign w:val="superscript"/>
                <w:lang w:val="nb-NO"/>
              </w:rPr>
              <w:t>-24</w:t>
            </w:r>
          </w:p>
        </w:tc>
        <w:tc>
          <w:tcPr>
            <w:tcW w:w="846" w:type="dxa"/>
            <w:noWrap/>
            <w:vAlign w:val="center"/>
          </w:tcPr>
          <w:p w14:paraId="2F7CB612" w14:textId="77777777" w:rsidR="004D1480" w:rsidRPr="003E37F1" w:rsidRDefault="004D1480" w:rsidP="00F11BE1">
            <w:pPr>
              <w:pStyle w:val="Tabletext"/>
              <w:rPr>
                <w:sz w:val="18"/>
                <w:szCs w:val="18"/>
                <w:lang w:val="nb-NO"/>
              </w:rPr>
            </w:pPr>
            <w:r>
              <w:rPr>
                <w:sz w:val="18"/>
                <w:szCs w:val="18"/>
                <w:lang w:val="nb-NO"/>
              </w:rPr>
              <w:t>0.17</w:t>
            </w:r>
          </w:p>
        </w:tc>
      </w:tr>
    </w:tbl>
    <w:p w14:paraId="7927240F" w14:textId="384DC3C6" w:rsidR="00176CD9" w:rsidRPr="00EF4DAE" w:rsidRDefault="004D1480" w:rsidP="00176CD9">
      <w:pPr>
        <w:pStyle w:val="Tablecaption"/>
        <w:spacing w:line="480" w:lineRule="auto"/>
        <w:ind w:left="288"/>
      </w:pPr>
      <w:r>
        <w:t xml:space="preserve">Correlation between MGPs calculated using the NeuroEspresso </w:t>
      </w:r>
      <w:r w:rsidR="00176CD9">
        <w:t xml:space="preserve">markers </w:t>
      </w:r>
      <w:r w:rsidR="00176CD9">
        <w:fldChar w:fldCharType="begin"/>
      </w:r>
      <w:r w:rsidR="00176CD9">
        <w:instrText xml:space="preserve"> ADDIN ZOTERO_ITEM CSL_CITATION {"citationID":"rqLSB79e","properties":{"formattedCitation":"[1]","plainCitation":"[1]","noteIndex":0},"citationItems":[{"id":15,"uris":["http://zotero.org/groups/2291795/items/FYPAQA9R"],"uri":["http://zotero.org/groups/2291795/items/FYPAQA9R"],"itemData":{"id":15,"type":"article-journal","abstract":"Establishing the molecular diversity of cell types is crucial for the study of the nervous system. We compiled a cross-laboratory database of mouse brain cell type-specific transcriptomes from 36 major cell types from across the mammalian brain using rigorously curated published data from pooled cell type microarray and single cell RNA-sequencing studies. We used these data to identify cell type-specific marker genes, discovering a substantial number of novel markers, many of which we validated using computational and experimental approaches. We further demonstrate that summarized expression of marker gene sets in bulk tissue data can be used to estimate the relative cell type abundance across samples. To facilitate use of this expanding resource, we provide a user-friendly web interface at Neuroexpresso.org.\nSignificance Statement Cell type markers are powerful tools in the study of the nervous system that help reveal properties of cell types and acquire additional information from large scale expression experiments. Despite their usefulness in the field, known marker genes for brain cell types are few in number. We present NeuroExpresso, a database of brain cell type specific gene expression profiles, and demonstrate the use of marker genes for acquiring cell type specific information from whole tissue expression. The database will prove itself as a useful resource for researchers aiming to reveal novel properties of the cell types and aid both laboratory and computational scientists to unravel the cell type specific components of brain disorders.","container-title":"eNeuro","DOI":"10.1523/ENEURO.0212-17.2017","ISSN":"2373-2822","journalAbbreviation":"eNeuro","language":"en","page":"ENEURO.0212-17.2017","source":"www.eneuro.org","title":"Cross-Laboratory Analysis of Brain Cell Type Transcriptomes with Applications to Interpretation of Bulk Tissue Data","author":[{"family":"Mancarci","given":"B. Ogan"},{"family":"Toker","given":"Lilah"},{"family":"Tripathy","given":"Shreejoy J."},{"family":"Li","given":"Brenna"},{"family":"Rocco","given":"Brad"},{"family":"Sibille","given":"Etienne"},{"family":"Pavlidis","given":"Paul"}],"issued":{"date-parts":[["2017",11,20]]}}}],"schema":"https://github.com/citation-style-language/schema/raw/master/csl-citation.json"} </w:instrText>
      </w:r>
      <w:r w:rsidR="00176CD9">
        <w:fldChar w:fldCharType="separate"/>
      </w:r>
      <w:r w:rsidR="00176CD9" w:rsidRPr="00176CD9">
        <w:t>[1]</w:t>
      </w:r>
      <w:r w:rsidR="00176CD9">
        <w:fldChar w:fldCharType="end"/>
      </w:r>
      <w:r>
        <w:t xml:space="preserve"> and</w:t>
      </w:r>
      <w:r>
        <w:rPr>
          <w:i/>
        </w:rPr>
        <w:t xml:space="preserve"> </w:t>
      </w:r>
      <w:r>
        <w:t xml:space="preserve">two marker sets based on single-cell transcriptomics of human cortex </w:t>
      </w:r>
      <w:r w:rsidR="00176CD9">
        <w:fldChar w:fldCharType="begin"/>
      </w:r>
      <w:r w:rsidR="00176CD9">
        <w:instrText xml:space="preserve"> ADDIN ZOTERO_ITEM CSL_CITATION {"citationID":"P5V7PIhb","properties":{"formattedCitation":"[2,3]","plainCitation":"[2,3]","noteIndex":0},"citationItems":[{"id":7940,"uris":["http://zotero.org/groups/2291795/items/9V9UTTEY"],"uri":["http://zotero.org/groups/2291795/items/9V9UTTEY"],"itemData":{"id":7940,"type":"article-journal","abstract":"It is widely assumed that cells must be physically isolated to study their molecular profiles. However, intact tissue samples naturally exhibit variation in cellular composition, which drives covariation of cell-class-specific molecular features. By analyzing transcriptional covariation in 7,221 intact CNS samples from 840 neurotypical individuals, representing billions of cells, we reveal the core transcriptional identities of major CNS cell classes in humans. By modeling intact CNS transcriptomes as a function of variation in cellular composition, we identify cell-class-specific transcriptional differences in Alzheimer's disease, among brain regions, and between species. Among these, we show that PMP2 is expressed by human but not mouse astrocytes and significantly increases mouse astrocyte size upon ectopic expression in vivo, causing them to more closely resemble their human counterparts. Our work is available as an online resource ( http://oldhamlab.ctec.ucsf.edu/ ) and provides a generalizable strategy for determining the core molecular features of cellular identity in intact biological systems.","container-title":"Nature Neuroscience","DOI":"10.1038/s41593-018-0216-z","ISSN":"1546-1726","issue":"9","journalAbbreviation":"Nat. Neurosci.","language":"eng","note":"PMID: 30154505\nPMCID: PMC6192711","page":"1171-1184","source":"PubMed","title":"Variation among intact tissue samples reveals the core transcriptional features of human CNS cell classes","volume":"21","author":[{"family":"Kelley","given":"Kevin W."},{"family":"Nakao-Inoue","given":"Hiromi"},{"family":"Molofsky","given":"Anna V."},{"family":"Oldham","given":"Michael C."}],"issued":{"date-parts":[["2018"]]}}},{"id":7943,"uris":["http://zotero.org/groups/2291795/items/Y7I55II8"],"uri":["http://zotero.org/groups/2291795/items/Y7I55II8"],"itemData":{"id":7943,"type":"article-journal","abstract":"Despite the clinical and genetic heterogeneity of autism, bulk gene expression studies show that changes in the neocortex of autism patients converge on common genes and pathways. However, direct assessment of specific cell types in the brain affected by aut</w:instrText>
      </w:r>
      <w:r w:rsidR="00176CD9" w:rsidRPr="00B6669D">
        <w:rPr>
          <w:lang w:val="nb-NO"/>
        </w:rPr>
        <w:instrText xml:space="preserve">ism has not been feasible until recently. We used single-nucleus RNA sequencing of cortical tissue from patients with autism to identify autism-associated transcriptomic changes in specific cell types. We found that synaptic signaling of upper-layer excitatory neurons and the molecular state of microglia are preferentially affected in autism. Moreover, our results show that dysregulation of specific groups of genes in cortico-cortical projection neurons correlates with clinical severity of autism. These findings suggest that molecular changes in upper-layer cortical circuits are linked to behavioral manifestations of autism.","container-title":"Science (New York, N.Y.)","DOI":"10.1126/science.aav8130","ISSN":"1095-9203","issue":"6441","journalAbbreviation":"Science","language":"eng","note":"PMID: 31097668","page":"685-689","source":"PubMed","title":"Single-cell genomics identifies cell type-specific molecular changes in autism","volume":"364","author":[{"family":"Velmeshev","given":"Dmitry"},{"family":"Schirmer","given":"Lucas"},{"family":"Jung","given":"Diane"},{"family":"Haeussler","given":"Maximilian"},{"family":"Perez","given":"Yonatan"},{"family":"Mayer","given":"Simone"},{"family":"Bhaduri","given":"Aparna"},{"family":"Goyal","given":"Nitasha"},{"family":"Rowitch","given":"David H."},{"family":"Kriegstein","given":"Arnold R."}],"issued":{"date-parts":[["2019"]],"season":"17"}}}],"schema":"https://github.com/citation-style-language/schema/raw/master/csl-citation.json"} </w:instrText>
      </w:r>
      <w:r w:rsidR="00176CD9">
        <w:fldChar w:fldCharType="separate"/>
      </w:r>
      <w:r w:rsidR="00176CD9" w:rsidRPr="00B6669D">
        <w:rPr>
          <w:lang w:val="nb-NO"/>
        </w:rPr>
        <w:t>[2,3]</w:t>
      </w:r>
      <w:r w:rsidR="00176CD9">
        <w:fldChar w:fldCharType="end"/>
      </w:r>
      <w:r w:rsidRPr="00B6669D">
        <w:rPr>
          <w:lang w:val="nb-NO"/>
        </w:rPr>
        <w:t xml:space="preserve">). </w:t>
      </w:r>
      <w:r w:rsidRPr="00EF4DAE">
        <w:t xml:space="preserve">For dataset </w:t>
      </w:r>
      <w:r w:rsidR="00176CD9">
        <w:fldChar w:fldCharType="begin"/>
      </w:r>
      <w:r w:rsidR="00176CD9" w:rsidRPr="00EF4DAE">
        <w:instrText xml:space="preserve"> ADDIN ZOTERO_ITEM CSL_CITATION {"citationID":"olfwNEZ4","properties":{"formattedCitation":"[2]","plainCitation":"[2]","noteIndex":0},"citationItems":[{"id":7940,"uris":["http://zotero.org/groups/2291795/items/9V9UTTEY"],"uri":["http://zotero.org/groups/2291795/items/9V9UTTEY"],"itemData":{"id":7940,"type":"article-journal","abstract":"It is widely assumed that cells must be physically isolated to study their molecular profiles. However, intact tissue samples naturally exhibit variation in cellular composition, which drives covariation of cell-class-specific molecular features. By analyzing transcriptional covariation in 7,221 intact CNS samples from 840 neurotypical individuals, representing billions of cells, we reveal the core transcriptional identities of major CNS cell classes in humans. By modeling intact CNS transcriptomes as a function of variation in cellular composition, we identify cell-class-specific transcriptional differences in Alzheimer's disease, among brain regions, and between species. Among these, we show that PMP2 is expressed by human but not mouse astrocytes and significantly increases mouse astrocyte size upon ectopic expression in vivo, causing them to more closely resemble their human counterparts. Our work is available as an online resource ( http://oldhamlab.ctec.ucsf.edu/ ) and provides a generalizable strategy for determining the core molecular features of cellular identity in intact biological systems.","container-title":"Nature Neuroscience","DOI":"10.1038/s41593-018-0216-z","ISSN":"1546-1726","issue":"9","journalAbbreviation":"Nat. Neurosci.","language":"eng","note":"PMID: 30154505\nPMCID: PMC6192711","page":"1171-1184","source":"PubMed","title":"Variation among intact tissue samples reveals the core transcriptional features of human CNS cell classes","volume":"21","author":[{"family":"Kelley","given":"Kevin W."},{"family":"Nakao-Inoue","given":"Hiromi"},{"family":"Molofsky","given":"Anna V."},{"family":"Oldham","given":"Michael C."}],"issued":{"date-parts":[["2018"]]}}}],"schema":"https://github.com/citation-style-language/schema/raw/master/csl-citation.json"} </w:instrText>
      </w:r>
      <w:r w:rsidR="00176CD9">
        <w:fldChar w:fldCharType="separate"/>
      </w:r>
      <w:r w:rsidR="00176CD9" w:rsidRPr="00EF4DAE">
        <w:t>[2]</w:t>
      </w:r>
      <w:r w:rsidR="00176CD9">
        <w:fldChar w:fldCharType="end"/>
      </w:r>
      <w:r w:rsidRPr="00EF4DAE">
        <w:t>, the top 100 genes with the highest cell</w:t>
      </w:r>
      <w:r w:rsidR="00EF4DAE" w:rsidRPr="00EF4DAE">
        <w:t xml:space="preserve"> </w:t>
      </w:r>
      <w:r w:rsidRPr="00EF4DAE">
        <w:t>type fidelity for each cell</w:t>
      </w:r>
      <w:r w:rsidR="00EF4DAE" w:rsidRPr="00EF4DAE">
        <w:t xml:space="preserve"> </w:t>
      </w:r>
      <w:bookmarkStart w:id="0" w:name="_GoBack"/>
      <w:bookmarkEnd w:id="0"/>
      <w:r w:rsidRPr="00EF4DAE">
        <w:t>type were used (R = Pearson’s correlation coefficient, P = p-value associated to the correlation; Marker overlap = proportion of genes shared, i.e. number of genes shared between the pair of marker sets divided by the smallest set size)</w:t>
      </w:r>
      <w:r w:rsidR="00176CD9" w:rsidRPr="00EF4DAE">
        <w:br w:type="page"/>
      </w:r>
    </w:p>
    <w:p w14:paraId="267789A8" w14:textId="7BA181C2" w:rsidR="006A1F14" w:rsidRPr="00EF4DAE" w:rsidRDefault="0045271E" w:rsidP="0045271E">
      <w:pPr>
        <w:pStyle w:val="Tablecaption"/>
        <w:spacing w:before="0" w:after="0" w:line="480" w:lineRule="auto"/>
        <w:rPr>
          <w:b/>
          <w:sz w:val="28"/>
          <w:szCs w:val="28"/>
        </w:rPr>
      </w:pPr>
      <w:r w:rsidRPr="00EF4DAE">
        <w:rPr>
          <w:b/>
          <w:sz w:val="28"/>
          <w:szCs w:val="28"/>
        </w:rPr>
        <w:lastRenderedPageBreak/>
        <w:t>Additional re</w:t>
      </w:r>
      <w:r w:rsidR="00176CD9" w:rsidRPr="00EF4DAE">
        <w:rPr>
          <w:b/>
          <w:sz w:val="28"/>
          <w:szCs w:val="28"/>
        </w:rPr>
        <w:t>ferences</w:t>
      </w:r>
    </w:p>
    <w:p w14:paraId="79A0E7C8" w14:textId="77777777" w:rsidR="0045271E" w:rsidRPr="00EF4DAE" w:rsidRDefault="0045271E" w:rsidP="0045271E">
      <w:pPr>
        <w:pStyle w:val="Bibliography"/>
        <w:rPr>
          <w:rFonts w:ascii="Times New Roman" w:hAnsi="Times New Roman" w:cs="Times New Roman"/>
        </w:rPr>
      </w:pPr>
      <w:r>
        <w:fldChar w:fldCharType="begin"/>
      </w:r>
      <w:r w:rsidRPr="00EF4DAE">
        <w:instrText xml:space="preserve"> ADDIN ZOTERO_BIBL {"uncited":[],"omitted":[],"custom":[]} CSL_BIBLIOGRAPHY </w:instrText>
      </w:r>
      <w:r>
        <w:fldChar w:fldCharType="separate"/>
      </w:r>
      <w:r w:rsidRPr="00EF4DAE">
        <w:rPr>
          <w:rFonts w:ascii="Times New Roman" w:hAnsi="Times New Roman" w:cs="Times New Roman"/>
        </w:rPr>
        <w:t xml:space="preserve">1. Mancarci BO, Toker L, Tripathy SJ, Li B, Rocco B, Sibille E, et al. Cross-Laboratory Analysis of Brain Cell Type Transcriptomes with Applications to Interpretation of Bulk Tissue Data. eNeuro. 2017;ENEURO.0212-17.2017. </w:t>
      </w:r>
    </w:p>
    <w:p w14:paraId="2CE8E429" w14:textId="77777777" w:rsidR="0045271E" w:rsidRPr="00EF4DAE" w:rsidRDefault="0045271E" w:rsidP="0045271E">
      <w:pPr>
        <w:pStyle w:val="Bibliography"/>
        <w:rPr>
          <w:rFonts w:ascii="Times New Roman" w:hAnsi="Times New Roman" w:cs="Times New Roman"/>
        </w:rPr>
      </w:pPr>
      <w:r w:rsidRPr="00EF4DAE">
        <w:rPr>
          <w:rFonts w:ascii="Times New Roman" w:hAnsi="Times New Roman" w:cs="Times New Roman"/>
        </w:rPr>
        <w:t xml:space="preserve">2. Kelley KW, Nakao-Inoue H, Molofsky AV, Oldham MC. Variation among intact tissue samples reveals the core transcriptional features of human CNS cell classes. Nat Neurosci. 2018;21:1171–84. </w:t>
      </w:r>
    </w:p>
    <w:p w14:paraId="7D85C026" w14:textId="77777777" w:rsidR="0045271E" w:rsidRPr="00EF4DAE" w:rsidRDefault="0045271E" w:rsidP="0045271E">
      <w:pPr>
        <w:pStyle w:val="Bibliography"/>
        <w:rPr>
          <w:rFonts w:ascii="Times New Roman" w:hAnsi="Times New Roman" w:cs="Times New Roman"/>
        </w:rPr>
      </w:pPr>
      <w:r w:rsidRPr="00EF4DAE">
        <w:rPr>
          <w:rFonts w:ascii="Times New Roman" w:hAnsi="Times New Roman" w:cs="Times New Roman"/>
        </w:rPr>
        <w:t xml:space="preserve">3. Velmeshev D, Schirmer L, Jung D, Haeussler M, Perez Y, Mayer S, et al. Single-cell genomics identifies cell type-specific molecular changes in autism. Science. 2019;364:685–9. </w:t>
      </w:r>
    </w:p>
    <w:p w14:paraId="0F29680B" w14:textId="77777777" w:rsidR="0045271E" w:rsidRPr="00EF4DAE" w:rsidRDefault="0045271E" w:rsidP="0045271E">
      <w:pPr>
        <w:pStyle w:val="Bibliography"/>
        <w:rPr>
          <w:rFonts w:ascii="Times New Roman" w:hAnsi="Times New Roman" w:cs="Times New Roman"/>
        </w:rPr>
      </w:pPr>
      <w:r w:rsidRPr="00EF4DAE">
        <w:rPr>
          <w:rFonts w:ascii="Times New Roman" w:hAnsi="Times New Roman" w:cs="Times New Roman"/>
        </w:rPr>
        <w:t xml:space="preserve">4. Cantuti-Castelvetri I, Keller-McGandy C, Bouzou B, Asteris G, Clark TW, Frosch MP, et al. Effects of gender on nigral gene expression and parkinson disease. Neurobiol Dis. 2007;26:606–14. </w:t>
      </w:r>
    </w:p>
    <w:p w14:paraId="428939C0" w14:textId="77777777" w:rsidR="0045271E" w:rsidRPr="00EF4DAE" w:rsidRDefault="0045271E" w:rsidP="0045271E">
      <w:pPr>
        <w:pStyle w:val="Bibliography"/>
        <w:rPr>
          <w:rFonts w:ascii="Times New Roman" w:hAnsi="Times New Roman" w:cs="Times New Roman"/>
        </w:rPr>
      </w:pPr>
      <w:r w:rsidRPr="00EF4DAE">
        <w:rPr>
          <w:rFonts w:ascii="Times New Roman" w:hAnsi="Times New Roman" w:cs="Times New Roman"/>
        </w:rPr>
        <w:t xml:space="preserve">5. Stamper C, Siegel A, Liang WS, Pearson JV, Stephan DA, Shill H, et al. Neuronal gene expression correlates of Parkinson’s disease with dementia. Mov Disord Off J Mov Disord Soc. 2008;23:1588–95. </w:t>
      </w:r>
    </w:p>
    <w:p w14:paraId="257946BB" w14:textId="77777777" w:rsidR="0045271E" w:rsidRPr="0045271E" w:rsidRDefault="0045271E" w:rsidP="0045271E">
      <w:pPr>
        <w:pStyle w:val="Bibliography"/>
        <w:rPr>
          <w:rFonts w:ascii="Times New Roman" w:hAnsi="Times New Roman" w:cs="Times New Roman"/>
        </w:rPr>
      </w:pPr>
      <w:r w:rsidRPr="00EF4DAE">
        <w:rPr>
          <w:rFonts w:ascii="Times New Roman" w:hAnsi="Times New Roman" w:cs="Times New Roman"/>
        </w:rPr>
        <w:t>6. Elstner M, Morris CM, Heim K, Bender A, Mehta D, Jaros E, et al. Expression analysis of dopaminergi</w:t>
      </w:r>
      <w:r w:rsidRPr="0045271E">
        <w:rPr>
          <w:rFonts w:ascii="Times New Roman" w:hAnsi="Times New Roman" w:cs="Times New Roman"/>
        </w:rPr>
        <w:t xml:space="preserve">c neurons in Parkinson’s disease and aging links transcriptional dysregulation of energy metabolism to cell death. Acta Neuropathol (Berl). 2011;122:75–86. </w:t>
      </w:r>
    </w:p>
    <w:p w14:paraId="389B2E74" w14:textId="77777777" w:rsidR="0045271E" w:rsidRPr="0045271E" w:rsidRDefault="0045271E" w:rsidP="0045271E">
      <w:pPr>
        <w:pStyle w:val="Bibliography"/>
        <w:rPr>
          <w:rFonts w:ascii="Times New Roman" w:hAnsi="Times New Roman" w:cs="Times New Roman"/>
        </w:rPr>
      </w:pPr>
      <w:r w:rsidRPr="0045271E">
        <w:rPr>
          <w:rFonts w:ascii="Times New Roman" w:hAnsi="Times New Roman" w:cs="Times New Roman"/>
        </w:rPr>
        <w:t xml:space="preserve">7. Simunovic F, Yi M, Wang Y, Stephens R, Sonntag KC. Evidence for gender-specific transcriptional profiles of nigral dopamine neurons in Parkinson disease. PloS One. 2010;5:e8856. </w:t>
      </w:r>
    </w:p>
    <w:p w14:paraId="6561B1E9" w14:textId="45F0E50A" w:rsidR="0045271E" w:rsidRPr="0045271E" w:rsidRDefault="0045271E" w:rsidP="004D1480">
      <w:pPr>
        <w:pStyle w:val="Tablecaption"/>
        <w:spacing w:before="0" w:after="0" w:line="480" w:lineRule="auto"/>
        <w:ind w:left="576" w:hanging="288"/>
        <w:rPr>
          <w:sz w:val="22"/>
          <w:szCs w:val="22"/>
        </w:rPr>
      </w:pPr>
      <w:r>
        <w:rPr>
          <w:sz w:val="22"/>
          <w:szCs w:val="22"/>
        </w:rPr>
        <w:fldChar w:fldCharType="end"/>
      </w:r>
    </w:p>
    <w:sectPr w:rsidR="0045271E" w:rsidRPr="0045271E">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0B7C75" w16cex:dateUtc="2020-03-05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6FBB44" w16cid:durableId="220B18D6"/>
  <w16cid:commentId w16cid:paraId="5F1B58BA" w16cid:durableId="220B7C75"/>
  <w16cid:commentId w16cid:paraId="2CCC1077" w16cid:durableId="220B193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2FE86" w14:textId="77777777" w:rsidR="00EB0BEF" w:rsidRDefault="00EB0BEF" w:rsidP="005B461C">
      <w:pPr>
        <w:spacing w:after="0" w:line="240" w:lineRule="auto"/>
      </w:pPr>
      <w:r>
        <w:separator/>
      </w:r>
    </w:p>
  </w:endnote>
  <w:endnote w:type="continuationSeparator" w:id="0">
    <w:p w14:paraId="52856286" w14:textId="77777777" w:rsidR="00EB0BEF" w:rsidRDefault="00EB0BEF" w:rsidP="005B4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51B22" w14:textId="77777777" w:rsidR="00EB0BEF" w:rsidRDefault="00EB0BEF" w:rsidP="005B461C">
      <w:pPr>
        <w:spacing w:after="0" w:line="240" w:lineRule="auto"/>
      </w:pPr>
      <w:r>
        <w:separator/>
      </w:r>
    </w:p>
  </w:footnote>
  <w:footnote w:type="continuationSeparator" w:id="0">
    <w:p w14:paraId="6EDC847E" w14:textId="77777777" w:rsidR="00EB0BEF" w:rsidRDefault="00EB0BEF" w:rsidP="005B46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C4B"/>
    <w:rsid w:val="00006772"/>
    <w:rsid w:val="000E0E85"/>
    <w:rsid w:val="00115E71"/>
    <w:rsid w:val="00176CD9"/>
    <w:rsid w:val="001E63C3"/>
    <w:rsid w:val="0022173A"/>
    <w:rsid w:val="0028203C"/>
    <w:rsid w:val="00357666"/>
    <w:rsid w:val="003B508B"/>
    <w:rsid w:val="003B5A70"/>
    <w:rsid w:val="003C0B74"/>
    <w:rsid w:val="004268E8"/>
    <w:rsid w:val="0045271E"/>
    <w:rsid w:val="00471EDE"/>
    <w:rsid w:val="004D1480"/>
    <w:rsid w:val="004F331C"/>
    <w:rsid w:val="005B461C"/>
    <w:rsid w:val="006405F7"/>
    <w:rsid w:val="006A1F14"/>
    <w:rsid w:val="007118DF"/>
    <w:rsid w:val="007516D3"/>
    <w:rsid w:val="00831490"/>
    <w:rsid w:val="008317AC"/>
    <w:rsid w:val="00847552"/>
    <w:rsid w:val="00885735"/>
    <w:rsid w:val="009401CC"/>
    <w:rsid w:val="00975BE3"/>
    <w:rsid w:val="00991C4B"/>
    <w:rsid w:val="00AE0D33"/>
    <w:rsid w:val="00B3458C"/>
    <w:rsid w:val="00B6669D"/>
    <w:rsid w:val="00B77BC1"/>
    <w:rsid w:val="00C05E89"/>
    <w:rsid w:val="00C52AFD"/>
    <w:rsid w:val="00CD74B1"/>
    <w:rsid w:val="00D1499E"/>
    <w:rsid w:val="00DB1A33"/>
    <w:rsid w:val="00DC0F9D"/>
    <w:rsid w:val="00DD4CC1"/>
    <w:rsid w:val="00E63E2E"/>
    <w:rsid w:val="00E6434C"/>
    <w:rsid w:val="00E77DD0"/>
    <w:rsid w:val="00EA5B97"/>
    <w:rsid w:val="00EB0BEF"/>
    <w:rsid w:val="00EE23B5"/>
    <w:rsid w:val="00EF4DAE"/>
    <w:rsid w:val="00F02FA7"/>
    <w:rsid w:val="00F06092"/>
    <w:rsid w:val="00FE76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105B3"/>
  <w15:chartTrackingRefBased/>
  <w15:docId w15:val="{776FA3C1-8BE4-4255-A42C-BEF5106D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3B5A70"/>
    <w:pPr>
      <w:spacing w:after="0" w:line="240" w:lineRule="auto"/>
    </w:pPr>
    <w:rPr>
      <w:rFonts w:ascii="Times New Roman" w:eastAsia="Times New Roman" w:hAnsi="Times New Roman" w:cs="Times New Roman"/>
      <w:bCs/>
      <w:color w:val="000000"/>
      <w:sz w:val="20"/>
    </w:rPr>
  </w:style>
  <w:style w:type="paragraph" w:customStyle="1" w:styleId="Tablecaption">
    <w:name w:val="Table caption"/>
    <w:basedOn w:val="Normal"/>
    <w:link w:val="TablecaptionChar"/>
    <w:qFormat/>
    <w:rsid w:val="003B5A70"/>
    <w:pPr>
      <w:spacing w:before="240" w:after="480" w:line="240" w:lineRule="auto"/>
    </w:pPr>
    <w:rPr>
      <w:rFonts w:ascii="Times New Roman" w:hAnsi="Times New Roman" w:cs="Times New Roman"/>
      <w:sz w:val="24"/>
      <w:szCs w:val="24"/>
    </w:rPr>
  </w:style>
  <w:style w:type="character" w:customStyle="1" w:styleId="TabletextChar">
    <w:name w:val="Table text Char"/>
    <w:basedOn w:val="DefaultParagraphFont"/>
    <w:link w:val="Tabletext"/>
    <w:rsid w:val="003B5A70"/>
    <w:rPr>
      <w:rFonts w:ascii="Times New Roman" w:eastAsia="Times New Roman" w:hAnsi="Times New Roman" w:cs="Times New Roman"/>
      <w:bCs/>
      <w:color w:val="000000"/>
      <w:sz w:val="20"/>
    </w:rPr>
  </w:style>
  <w:style w:type="paragraph" w:customStyle="1" w:styleId="Tabletitle">
    <w:name w:val="Table title"/>
    <w:basedOn w:val="Normal"/>
    <w:link w:val="TabletitleChar"/>
    <w:qFormat/>
    <w:rsid w:val="003B5A70"/>
    <w:pPr>
      <w:spacing w:before="240" w:after="240" w:line="240" w:lineRule="auto"/>
    </w:pPr>
    <w:rPr>
      <w:rFonts w:ascii="Times New Roman" w:hAnsi="Times New Roman" w:cs="Times New Roman"/>
      <w:b/>
      <w:sz w:val="24"/>
      <w:szCs w:val="24"/>
    </w:rPr>
  </w:style>
  <w:style w:type="character" w:customStyle="1" w:styleId="TablecaptionChar">
    <w:name w:val="Table caption Char"/>
    <w:basedOn w:val="DefaultParagraphFont"/>
    <w:link w:val="Tablecaption"/>
    <w:rsid w:val="003B5A70"/>
    <w:rPr>
      <w:rFonts w:ascii="Times New Roman" w:hAnsi="Times New Roman" w:cs="Times New Roman"/>
      <w:sz w:val="24"/>
      <w:szCs w:val="24"/>
    </w:rPr>
  </w:style>
  <w:style w:type="character" w:customStyle="1" w:styleId="TabletitleChar">
    <w:name w:val="Table title Char"/>
    <w:basedOn w:val="DefaultParagraphFont"/>
    <w:link w:val="Tabletitle"/>
    <w:rsid w:val="003B5A70"/>
    <w:rPr>
      <w:rFonts w:ascii="Times New Roman" w:hAnsi="Times New Roman" w:cs="Times New Roman"/>
      <w:b/>
      <w:sz w:val="24"/>
      <w:szCs w:val="24"/>
    </w:rPr>
  </w:style>
  <w:style w:type="paragraph" w:styleId="Header">
    <w:name w:val="header"/>
    <w:basedOn w:val="Normal"/>
    <w:link w:val="HeaderChar"/>
    <w:uiPriority w:val="99"/>
    <w:unhideWhenUsed/>
    <w:rsid w:val="005B46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61C"/>
  </w:style>
  <w:style w:type="paragraph" w:styleId="Footer">
    <w:name w:val="footer"/>
    <w:basedOn w:val="Normal"/>
    <w:link w:val="FooterChar"/>
    <w:uiPriority w:val="99"/>
    <w:unhideWhenUsed/>
    <w:rsid w:val="005B46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61C"/>
  </w:style>
  <w:style w:type="paragraph" w:styleId="Bibliography">
    <w:name w:val="Bibliography"/>
    <w:basedOn w:val="Normal"/>
    <w:next w:val="Normal"/>
    <w:uiPriority w:val="37"/>
    <w:unhideWhenUsed/>
    <w:rsid w:val="00E63E2E"/>
    <w:pPr>
      <w:spacing w:after="240" w:line="240" w:lineRule="auto"/>
    </w:pPr>
  </w:style>
  <w:style w:type="character" w:styleId="CommentReference">
    <w:name w:val="annotation reference"/>
    <w:basedOn w:val="DefaultParagraphFont"/>
    <w:uiPriority w:val="99"/>
    <w:semiHidden/>
    <w:unhideWhenUsed/>
    <w:rsid w:val="0028203C"/>
    <w:rPr>
      <w:sz w:val="16"/>
      <w:szCs w:val="16"/>
    </w:rPr>
  </w:style>
  <w:style w:type="paragraph" w:styleId="CommentText">
    <w:name w:val="annotation text"/>
    <w:basedOn w:val="Normal"/>
    <w:link w:val="CommentTextChar"/>
    <w:uiPriority w:val="99"/>
    <w:semiHidden/>
    <w:unhideWhenUsed/>
    <w:rsid w:val="0028203C"/>
    <w:pPr>
      <w:spacing w:line="240" w:lineRule="auto"/>
    </w:pPr>
    <w:rPr>
      <w:sz w:val="20"/>
      <w:szCs w:val="20"/>
    </w:rPr>
  </w:style>
  <w:style w:type="character" w:customStyle="1" w:styleId="CommentTextChar">
    <w:name w:val="Comment Text Char"/>
    <w:basedOn w:val="DefaultParagraphFont"/>
    <w:link w:val="CommentText"/>
    <w:uiPriority w:val="99"/>
    <w:semiHidden/>
    <w:rsid w:val="0028203C"/>
    <w:rPr>
      <w:sz w:val="20"/>
      <w:szCs w:val="20"/>
    </w:rPr>
  </w:style>
  <w:style w:type="paragraph" w:styleId="CommentSubject">
    <w:name w:val="annotation subject"/>
    <w:basedOn w:val="CommentText"/>
    <w:next w:val="CommentText"/>
    <w:link w:val="CommentSubjectChar"/>
    <w:uiPriority w:val="99"/>
    <w:semiHidden/>
    <w:unhideWhenUsed/>
    <w:rsid w:val="0028203C"/>
    <w:rPr>
      <w:b/>
      <w:bCs/>
    </w:rPr>
  </w:style>
  <w:style w:type="character" w:customStyle="1" w:styleId="CommentSubjectChar">
    <w:name w:val="Comment Subject Char"/>
    <w:basedOn w:val="CommentTextChar"/>
    <w:link w:val="CommentSubject"/>
    <w:uiPriority w:val="99"/>
    <w:semiHidden/>
    <w:rsid w:val="0028203C"/>
    <w:rPr>
      <w:b/>
      <w:bCs/>
      <w:sz w:val="20"/>
      <w:szCs w:val="20"/>
    </w:rPr>
  </w:style>
  <w:style w:type="paragraph" w:styleId="BalloonText">
    <w:name w:val="Balloon Text"/>
    <w:basedOn w:val="Normal"/>
    <w:link w:val="BalloonTextChar"/>
    <w:uiPriority w:val="99"/>
    <w:semiHidden/>
    <w:unhideWhenUsed/>
    <w:rsid w:val="002820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0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microsoft.com/office/2016/09/relationships/commentsIds" Target="commentsIds.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9812</Words>
  <Characters>55932</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UiB</Company>
  <LinksUpToDate>false</LinksUpToDate>
  <CharactersWithSpaces>65613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gsnido</dc:creator>
  <cp:keywords/>
  <dc:description/>
  <cp:lastModifiedBy>gsnido</cp:lastModifiedBy>
  <cp:revision>16</cp:revision>
  <dcterms:created xsi:type="dcterms:W3CDTF">2020-03-05T12:27:00Z</dcterms:created>
  <dcterms:modified xsi:type="dcterms:W3CDTF">2020-03-10T10:06:00Z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zotero-version="5.0.84"&gt;&lt;session id="arPQN8Mj"/&gt;&lt;style id="http://www.zotero.org/styles/genome-biology"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ies>
</file>