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0751" w:rsidRPr="00060751" w:rsidRDefault="00060751" w:rsidP="00060751">
      <w:pPr>
        <w:spacing w:line="240" w:lineRule="auto"/>
        <w:rPr>
          <w:rFonts w:ascii="Times New Roman" w:hAnsi="Times New Roman" w:cs="Times New Roman"/>
          <w:sz w:val="24"/>
          <w:szCs w:val="24"/>
        </w:rPr>
      </w:pPr>
    </w:p>
    <w:p w:rsidR="00060751" w:rsidRPr="00060751" w:rsidRDefault="00060751" w:rsidP="00060751">
      <w:pPr>
        <w:jc w:val="center"/>
        <w:rPr>
          <w:rFonts w:ascii="Times New Roman" w:hAnsi="Times New Roman" w:cs="Times New Roman"/>
          <w:sz w:val="24"/>
          <w:szCs w:val="24"/>
        </w:rPr>
      </w:pPr>
      <w:r w:rsidRPr="00060751">
        <w:rPr>
          <w:rFonts w:ascii="Times New Roman" w:hAnsi="Times New Roman" w:cs="Times New Roman"/>
          <w:sz w:val="24"/>
          <w:szCs w:val="24"/>
        </w:rPr>
        <w:t xml:space="preserve">A dual-genotype oligoastrocytoma with histologic, molecular, radiological and time-course features </w:t>
      </w:r>
    </w:p>
    <w:p w:rsidR="00060751" w:rsidRPr="00060751" w:rsidRDefault="00060751" w:rsidP="00060751">
      <w:pPr>
        <w:jc w:val="center"/>
        <w:rPr>
          <w:rFonts w:ascii="Times New Roman" w:hAnsi="Times New Roman" w:cs="Times New Roman"/>
          <w:sz w:val="24"/>
          <w:szCs w:val="24"/>
          <w:vertAlign w:val="superscript"/>
        </w:rPr>
      </w:pPr>
      <w:r w:rsidRPr="00060751">
        <w:rPr>
          <w:rFonts w:ascii="Times New Roman" w:hAnsi="Times New Roman" w:cs="Times New Roman"/>
          <w:sz w:val="24"/>
          <w:szCs w:val="24"/>
        </w:rPr>
        <w:t>MacLean P. Nasrallah</w:t>
      </w:r>
      <w:r w:rsidRPr="00060751">
        <w:rPr>
          <w:rFonts w:ascii="Times New Roman" w:hAnsi="Times New Roman" w:cs="Times New Roman"/>
          <w:sz w:val="24"/>
          <w:szCs w:val="24"/>
          <w:vertAlign w:val="superscript"/>
        </w:rPr>
        <w:t>1</w:t>
      </w:r>
      <w:r w:rsidRPr="00060751">
        <w:rPr>
          <w:rFonts w:ascii="Times New Roman" w:hAnsi="Times New Roman" w:cs="Times New Roman"/>
          <w:sz w:val="24"/>
          <w:szCs w:val="24"/>
        </w:rPr>
        <w:t>, Arati Desai</w:t>
      </w:r>
      <w:r w:rsidRPr="00060751">
        <w:rPr>
          <w:rFonts w:ascii="Times New Roman" w:hAnsi="Times New Roman" w:cs="Times New Roman"/>
          <w:sz w:val="24"/>
          <w:szCs w:val="24"/>
          <w:vertAlign w:val="superscript"/>
        </w:rPr>
        <w:t>2</w:t>
      </w:r>
      <w:r w:rsidRPr="00060751">
        <w:rPr>
          <w:rFonts w:ascii="Times New Roman" w:hAnsi="Times New Roman" w:cs="Times New Roman"/>
          <w:sz w:val="24"/>
          <w:szCs w:val="24"/>
        </w:rPr>
        <w:t>, Donald M. O’Rourke</w:t>
      </w:r>
      <w:r w:rsidRPr="00060751">
        <w:rPr>
          <w:rFonts w:ascii="Times New Roman" w:hAnsi="Times New Roman" w:cs="Times New Roman"/>
          <w:sz w:val="24"/>
          <w:szCs w:val="24"/>
          <w:vertAlign w:val="superscript"/>
        </w:rPr>
        <w:t>3</w:t>
      </w:r>
      <w:r w:rsidRPr="00060751">
        <w:rPr>
          <w:rFonts w:ascii="Times New Roman" w:hAnsi="Times New Roman" w:cs="Times New Roman"/>
          <w:sz w:val="24"/>
          <w:szCs w:val="24"/>
        </w:rPr>
        <w:t>, Lea F. Surrey</w:t>
      </w:r>
      <w:r w:rsidRPr="00060751">
        <w:rPr>
          <w:rFonts w:ascii="Times New Roman" w:hAnsi="Times New Roman" w:cs="Times New Roman"/>
          <w:sz w:val="24"/>
          <w:szCs w:val="24"/>
          <w:vertAlign w:val="superscript"/>
        </w:rPr>
        <w:t>4</w:t>
      </w:r>
      <w:r w:rsidRPr="00060751">
        <w:rPr>
          <w:rFonts w:ascii="Times New Roman" w:hAnsi="Times New Roman" w:cs="Times New Roman"/>
          <w:sz w:val="24"/>
          <w:szCs w:val="24"/>
        </w:rPr>
        <w:t>, Joel Stein</w:t>
      </w:r>
      <w:r w:rsidRPr="00060751">
        <w:rPr>
          <w:rFonts w:ascii="Times New Roman" w:hAnsi="Times New Roman" w:cs="Times New Roman"/>
          <w:sz w:val="24"/>
          <w:szCs w:val="24"/>
          <w:vertAlign w:val="superscript"/>
        </w:rPr>
        <w:t>5</w:t>
      </w:r>
    </w:p>
    <w:p w:rsidR="004A3D6E" w:rsidRPr="00060751" w:rsidRDefault="008508F5" w:rsidP="00060751">
      <w:pPr>
        <w:rPr>
          <w:rFonts w:ascii="Times New Roman" w:hAnsi="Times New Roman" w:cs="Times New Roman"/>
          <w:sz w:val="24"/>
          <w:szCs w:val="24"/>
        </w:rPr>
      </w:pPr>
    </w:p>
    <w:p w:rsidR="00060751" w:rsidRDefault="00060751" w:rsidP="00060751">
      <w:pPr>
        <w:rPr>
          <w:rFonts w:ascii="Times New Roman" w:hAnsi="Times New Roman" w:cs="Times New Roman"/>
          <w:sz w:val="24"/>
          <w:szCs w:val="24"/>
        </w:rPr>
      </w:pPr>
      <w:r w:rsidRPr="00060751">
        <w:rPr>
          <w:rFonts w:ascii="Times New Roman" w:hAnsi="Times New Roman" w:cs="Times New Roman"/>
          <w:sz w:val="24"/>
          <w:szCs w:val="24"/>
        </w:rPr>
        <w:t>Supplemental figure 1.</w:t>
      </w:r>
      <w:r>
        <w:rPr>
          <w:rFonts w:ascii="Times New Roman" w:hAnsi="Times New Roman" w:cs="Times New Roman"/>
          <w:sz w:val="24"/>
          <w:szCs w:val="24"/>
        </w:rPr>
        <w:t xml:space="preserve">  The initial resection of the medial component of the tumor demonstrated infiltrating glioma with both astrocytic and oligodendroglial histologic features (a).  Immunohistochemical stains were performed on multiple blocks, and showed a consistent astrocytoma pattern, despite the oligodendroglial features.  The glioma was</w:t>
      </w:r>
      <w:r w:rsidR="008508F5">
        <w:rPr>
          <w:rFonts w:ascii="Times New Roman" w:hAnsi="Times New Roman" w:cs="Times New Roman"/>
          <w:sz w:val="24"/>
          <w:szCs w:val="24"/>
        </w:rPr>
        <w:t xml:space="preserve"> positive</w:t>
      </w:r>
      <w:bookmarkStart w:id="0" w:name="_GoBack"/>
      <w:bookmarkEnd w:id="0"/>
      <w:r>
        <w:rPr>
          <w:rFonts w:ascii="Times New Roman" w:hAnsi="Times New Roman" w:cs="Times New Roman"/>
          <w:sz w:val="24"/>
          <w:szCs w:val="24"/>
        </w:rPr>
        <w:t xml:space="preserve"> for the IDH1 p.R132H variant (b).  Strong, nuclear staining for p53 was present in a subset of tumor nuclei (c), and ATRX was absent in a majority of tumor nuclei, with positive staining in endothelial cell nuclei and small scattered nuclei (d)</w:t>
      </w:r>
      <w:r w:rsidR="001F2A0B">
        <w:rPr>
          <w:rFonts w:ascii="Times New Roman" w:hAnsi="Times New Roman" w:cs="Times New Roman"/>
          <w:sz w:val="24"/>
          <w:szCs w:val="24"/>
        </w:rPr>
        <w:t>.  The third resection demonstrated scattered tumor cells at the edge of the prior resection cavity (e), with IDH (f) and p53 (g) positivity.  Many macrophages and microglia are highlighted by CD68 (h)</w:t>
      </w:r>
      <w:r w:rsidR="00CF0537">
        <w:rPr>
          <w:rFonts w:ascii="Times New Roman" w:hAnsi="Times New Roman" w:cs="Times New Roman"/>
          <w:sz w:val="24"/>
          <w:szCs w:val="24"/>
        </w:rPr>
        <w:t xml:space="preserve"> (scale bar 200 microns)</w:t>
      </w:r>
    </w:p>
    <w:p w:rsidR="00060751" w:rsidRDefault="00060751" w:rsidP="00060751">
      <w:pPr>
        <w:rPr>
          <w:rFonts w:ascii="Times New Roman" w:hAnsi="Times New Roman" w:cs="Times New Roman"/>
          <w:sz w:val="24"/>
          <w:szCs w:val="24"/>
        </w:rPr>
      </w:pPr>
    </w:p>
    <w:p w:rsidR="00060751" w:rsidRPr="00060751" w:rsidRDefault="00060751" w:rsidP="00060751">
      <w:pPr>
        <w:rPr>
          <w:rFonts w:ascii="Times New Roman" w:hAnsi="Times New Roman" w:cs="Times New Roman"/>
          <w:sz w:val="24"/>
          <w:szCs w:val="24"/>
        </w:rPr>
      </w:pPr>
    </w:p>
    <w:sectPr w:rsidR="00060751" w:rsidRPr="000607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751"/>
    <w:rsid w:val="00060751"/>
    <w:rsid w:val="001F2A0B"/>
    <w:rsid w:val="0024327F"/>
    <w:rsid w:val="004E3F0A"/>
    <w:rsid w:val="008508F5"/>
    <w:rsid w:val="008C0238"/>
    <w:rsid w:val="00CF05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CB8F5C"/>
  <w15:chartTrackingRefBased/>
  <w15:docId w15:val="{CF4B72DD-C67E-4F56-A551-B29A488A5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07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151</Words>
  <Characters>864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Penn Medicine</Company>
  <LinksUpToDate>false</LinksUpToDate>
  <CharactersWithSpaces>1013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Nasrallah, MacLean</dc:creator>
  <cp:keywords/>
  <dc:description/>
  <cp:lastModifiedBy>Nasrallah, MacLean</cp:lastModifiedBy>
  <cp:revision>4</cp:revision>
  <dcterms:created xsi:type="dcterms:W3CDTF">2020-03-11T17:53:00Z</dcterms:created>
  <dcterms:modified xsi:type="dcterms:W3CDTF">2020-06-09T18:03:00Z</dcterms:modified>
</cp:coreProperties>
</file>