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57F" w:rsidRPr="009F6A95" w:rsidRDefault="0059157F" w:rsidP="0059157F">
      <w:pPr>
        <w:jc w:val="center"/>
      </w:pPr>
      <w:r>
        <w:rPr>
          <w:noProof/>
          <w:lang w:eastAsia="en-IN"/>
        </w:rPr>
        <w:drawing>
          <wp:inline distT="0" distB="0" distL="0" distR="0">
            <wp:extent cx="3245856" cy="4027990"/>
            <wp:effectExtent l="0" t="0" r="5715" b="0"/>
            <wp:docPr id="689838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5856" cy="4027990"/>
                    </a:xfrm>
                    <a:prstGeom prst="rect">
                      <a:avLst/>
                    </a:prstGeom>
                  </pic:spPr>
                </pic:pic>
              </a:graphicData>
            </a:graphic>
          </wp:inline>
        </w:drawing>
      </w:r>
    </w:p>
    <w:p w:rsidR="0059157F" w:rsidRPr="00676AEA" w:rsidRDefault="0059157F" w:rsidP="0059157F">
      <w:pPr>
        <w:rPr>
          <w:b/>
          <w:bCs/>
        </w:rPr>
      </w:pPr>
      <w:bookmarkStart w:id="0" w:name="_GoBack"/>
      <w:bookmarkEnd w:id="0"/>
      <w:r w:rsidRPr="007F3B23">
        <w:rPr>
          <w:b/>
          <w:bCs/>
        </w:rPr>
        <w:t>Fig</w:t>
      </w:r>
      <w:r>
        <w:rPr>
          <w:b/>
          <w:bCs/>
        </w:rPr>
        <w:t>.</w:t>
      </w:r>
      <w:r w:rsidRPr="007F3B23">
        <w:rPr>
          <w:b/>
          <w:bCs/>
        </w:rPr>
        <w:t xml:space="preserve"> </w:t>
      </w:r>
      <w:r w:rsidR="00BA6918">
        <w:rPr>
          <w:b/>
          <w:bCs/>
        </w:rPr>
        <w:t>S</w:t>
      </w:r>
      <w:r w:rsidRPr="00955989">
        <w:rPr>
          <w:b/>
          <w:bCs/>
        </w:rPr>
        <w:t xml:space="preserve">1. </w:t>
      </w:r>
      <w:r w:rsidRPr="00802734">
        <w:rPr>
          <w:b/>
          <w:bCs/>
        </w:rPr>
        <w:t>F</w:t>
      </w:r>
      <w:r w:rsidRPr="00AE0643">
        <w:rPr>
          <w:b/>
          <w:bCs/>
        </w:rPr>
        <w:t xml:space="preserve">ractionation protocol for brain </w:t>
      </w:r>
      <w:r w:rsidRPr="007453AD">
        <w:rPr>
          <w:b/>
          <w:bCs/>
        </w:rPr>
        <w:t>soluble and insoluble extract</w:t>
      </w:r>
      <w:r w:rsidRPr="0016172B">
        <w:rPr>
          <w:b/>
          <w:bCs/>
        </w:rPr>
        <w:t xml:space="preserve">. </w:t>
      </w:r>
      <w:r w:rsidR="00676AEA">
        <w:rPr>
          <w:b/>
          <w:bCs/>
        </w:rPr>
        <w:t xml:space="preserve"> </w:t>
      </w:r>
      <w:r w:rsidRPr="0016172B">
        <w:t xml:space="preserve">Brain homogenates before </w:t>
      </w:r>
      <w:proofErr w:type="spellStart"/>
      <w:r w:rsidRPr="0016172B">
        <w:t>sarkosyl</w:t>
      </w:r>
      <w:proofErr w:type="spellEnd"/>
      <w:r>
        <w:t xml:space="preserve"> extraction</w:t>
      </w:r>
      <w:r w:rsidRPr="0016172B">
        <w:t xml:space="preserve"> were </w:t>
      </w:r>
      <w:r w:rsidRPr="00F15A7A">
        <w:t xml:space="preserve">used for </w:t>
      </w:r>
      <w:r w:rsidRPr="00F708CD">
        <w:t xml:space="preserve">total </w:t>
      </w:r>
      <w:proofErr w:type="spellStart"/>
      <w:r w:rsidRPr="00F708CD">
        <w:t>Abeta</w:t>
      </w:r>
      <w:proofErr w:type="spellEnd"/>
      <w:r w:rsidRPr="00F708CD">
        <w:t xml:space="preserve"> (</w:t>
      </w:r>
      <w:r w:rsidRPr="00F708CD">
        <w:rPr>
          <w:i/>
          <w:iCs/>
        </w:rPr>
        <w:t>insoluble</w:t>
      </w:r>
      <w:r w:rsidRPr="00F708CD">
        <w:t xml:space="preserve"> + </w:t>
      </w:r>
      <w:r w:rsidRPr="00F708CD">
        <w:rPr>
          <w:i/>
          <w:iCs/>
        </w:rPr>
        <w:t>soluble</w:t>
      </w:r>
      <w:r w:rsidRPr="00F708CD">
        <w:t>)</w:t>
      </w:r>
      <w:r>
        <w:t xml:space="preserve"> analyses (1)</w:t>
      </w:r>
      <w:r w:rsidRPr="00E97B3C">
        <w:t xml:space="preserve"> and </w:t>
      </w:r>
      <w:r w:rsidRPr="001679E5">
        <w:rPr>
          <w:i/>
          <w:iCs/>
        </w:rPr>
        <w:t>soluble</w:t>
      </w:r>
      <w:r w:rsidRPr="00E97B3C">
        <w:t xml:space="preserve"> tau</w:t>
      </w:r>
      <w:r>
        <w:t xml:space="preserve"> </w:t>
      </w:r>
      <w:r w:rsidRPr="00E97B3C">
        <w:t>analyses</w:t>
      </w:r>
      <w:r>
        <w:t xml:space="preserve"> (2)</w:t>
      </w:r>
      <w:r w:rsidRPr="00E97B3C">
        <w:t xml:space="preserve">. </w:t>
      </w:r>
      <w:r>
        <w:t xml:space="preserve">After </w:t>
      </w:r>
      <w:proofErr w:type="spellStart"/>
      <w:r>
        <w:t>s</w:t>
      </w:r>
      <w:r w:rsidRPr="00E97B3C">
        <w:t>arkosyl</w:t>
      </w:r>
      <w:proofErr w:type="spellEnd"/>
      <w:r w:rsidRPr="00E97B3C">
        <w:t xml:space="preserve"> </w:t>
      </w:r>
      <w:r>
        <w:t xml:space="preserve">extraction, </w:t>
      </w:r>
      <w:r w:rsidRPr="00E97B3C">
        <w:t xml:space="preserve">insoluble fractions were used for </w:t>
      </w:r>
      <w:r w:rsidRPr="001679E5">
        <w:rPr>
          <w:i/>
          <w:iCs/>
        </w:rPr>
        <w:t>insoluble</w:t>
      </w:r>
      <w:r w:rsidRPr="00E97B3C">
        <w:t xml:space="preserve"> tau analyses</w:t>
      </w:r>
      <w:r>
        <w:t xml:space="preserve"> (3). </w:t>
      </w:r>
    </w:p>
    <w:p w:rsidR="0059157F" w:rsidRDefault="0059157F" w:rsidP="0059157F"/>
    <w:p w:rsidR="0059157F" w:rsidRDefault="0059157F" w:rsidP="0059157F"/>
    <w:p w:rsidR="0059157F" w:rsidRDefault="0059157F" w:rsidP="0059157F"/>
    <w:p w:rsidR="0059157F" w:rsidRDefault="0059157F" w:rsidP="0059157F"/>
    <w:p w:rsidR="0059157F" w:rsidRDefault="0059157F" w:rsidP="0059157F"/>
    <w:p w:rsidR="0059157F" w:rsidRDefault="0059157F" w:rsidP="001A7A30"/>
    <w:p w:rsidR="0059157F" w:rsidRDefault="0059157F" w:rsidP="0059157F"/>
    <w:p w:rsidR="0059157F" w:rsidRPr="00AE56D4" w:rsidRDefault="0059157F" w:rsidP="0059157F">
      <w:r>
        <w:rPr>
          <w:noProof/>
          <w:lang w:eastAsia="en-IN"/>
        </w:rPr>
        <w:lastRenderedPageBreak/>
        <w:drawing>
          <wp:inline distT="0" distB="0" distL="0" distR="0">
            <wp:extent cx="2584450" cy="2100580"/>
            <wp:effectExtent l="0" t="0" r="6350" b="0"/>
            <wp:docPr id="13684068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4450" cy="2100580"/>
                    </a:xfrm>
                    <a:prstGeom prst="rect">
                      <a:avLst/>
                    </a:prstGeom>
                  </pic:spPr>
                </pic:pic>
              </a:graphicData>
            </a:graphic>
          </wp:inline>
        </w:drawing>
      </w:r>
      <w:r>
        <w:t xml:space="preserve"> </w:t>
      </w:r>
      <w:r>
        <w:rPr>
          <w:noProof/>
          <w:lang w:eastAsia="en-IN"/>
        </w:rPr>
        <w:drawing>
          <wp:inline distT="0" distB="0" distL="0" distR="0">
            <wp:extent cx="2639060" cy="2100580"/>
            <wp:effectExtent l="0" t="0" r="8890" b="0"/>
            <wp:docPr id="168982390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060" cy="2100580"/>
                    </a:xfrm>
                    <a:prstGeom prst="rect">
                      <a:avLst/>
                    </a:prstGeom>
                  </pic:spPr>
                </pic:pic>
              </a:graphicData>
            </a:graphic>
          </wp:inline>
        </w:drawing>
      </w:r>
      <w:r>
        <w:t xml:space="preserve"> </w:t>
      </w:r>
      <w:r>
        <w:rPr>
          <w:noProof/>
          <w:lang w:eastAsia="en-IN"/>
        </w:rPr>
        <w:drawing>
          <wp:inline distT="0" distB="0" distL="0" distR="0">
            <wp:extent cx="2639060" cy="2100580"/>
            <wp:effectExtent l="0" t="0" r="8890" b="0"/>
            <wp:docPr id="21467150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9060" cy="2100580"/>
                    </a:xfrm>
                    <a:prstGeom prst="rect">
                      <a:avLst/>
                    </a:prstGeom>
                  </pic:spPr>
                </pic:pic>
              </a:graphicData>
            </a:graphic>
          </wp:inline>
        </w:drawing>
      </w:r>
      <w:r>
        <w:t xml:space="preserve">     </w:t>
      </w:r>
      <w:r w:rsidRPr="002158A1">
        <w:rPr>
          <w:noProof/>
          <w:lang w:eastAsia="en-IN"/>
        </w:rPr>
        <w:drawing>
          <wp:inline distT="0" distB="0" distL="0" distR="0">
            <wp:extent cx="1905000" cy="23456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2345690"/>
                    </a:xfrm>
                    <a:prstGeom prst="rect">
                      <a:avLst/>
                    </a:prstGeom>
                    <a:noFill/>
                    <a:ln>
                      <a:noFill/>
                    </a:ln>
                  </pic:spPr>
                </pic:pic>
              </a:graphicData>
            </a:graphic>
          </wp:inline>
        </w:drawing>
      </w:r>
    </w:p>
    <w:p w:rsidR="0059157F" w:rsidRPr="00676AEA" w:rsidRDefault="0059157F" w:rsidP="0059157F">
      <w:pPr>
        <w:rPr>
          <w:b/>
          <w:bCs/>
        </w:rPr>
      </w:pPr>
      <w:r w:rsidRPr="00AE56D4">
        <w:rPr>
          <w:b/>
          <w:bCs/>
        </w:rPr>
        <w:t>Fig</w:t>
      </w:r>
      <w:r>
        <w:rPr>
          <w:b/>
          <w:bCs/>
        </w:rPr>
        <w:t>.</w:t>
      </w:r>
      <w:r w:rsidRPr="00AE56D4">
        <w:rPr>
          <w:b/>
          <w:bCs/>
        </w:rPr>
        <w:t xml:space="preserve"> </w:t>
      </w:r>
      <w:r w:rsidR="00671790">
        <w:rPr>
          <w:b/>
          <w:bCs/>
        </w:rPr>
        <w:t>S</w:t>
      </w:r>
      <w:r>
        <w:rPr>
          <w:b/>
          <w:bCs/>
        </w:rPr>
        <w:t>2</w:t>
      </w:r>
      <w:r w:rsidRPr="00AE56D4">
        <w:rPr>
          <w:b/>
          <w:bCs/>
        </w:rPr>
        <w:t xml:space="preserve">. </w:t>
      </w:r>
      <w:proofErr w:type="spellStart"/>
      <w:r w:rsidRPr="00AE56D4">
        <w:rPr>
          <w:b/>
          <w:bCs/>
        </w:rPr>
        <w:t>Abeta</w:t>
      </w:r>
      <w:proofErr w:type="spellEnd"/>
      <w:r w:rsidRPr="00AE56D4">
        <w:rPr>
          <w:b/>
          <w:bCs/>
        </w:rPr>
        <w:t xml:space="preserve"> does not correlate with MTBR-tau </w:t>
      </w:r>
      <w:r>
        <w:rPr>
          <w:b/>
          <w:bCs/>
        </w:rPr>
        <w:t xml:space="preserve">enrichment </w:t>
      </w:r>
      <w:r w:rsidRPr="00AE56D4">
        <w:rPr>
          <w:b/>
          <w:bCs/>
        </w:rPr>
        <w:t>in AD brain insoluble extracts</w:t>
      </w:r>
      <w:r>
        <w:rPr>
          <w:b/>
          <w:bCs/>
        </w:rPr>
        <w:t xml:space="preserve"> in the first cohort</w:t>
      </w:r>
      <w:r w:rsidRPr="00AE56D4">
        <w:rPr>
          <w:b/>
          <w:bCs/>
        </w:rPr>
        <w:t>.</w:t>
      </w:r>
      <w:r w:rsidR="00676AEA">
        <w:rPr>
          <w:b/>
          <w:bCs/>
        </w:rPr>
        <w:t xml:space="preserve"> </w:t>
      </w:r>
      <w:r w:rsidRPr="00AE56D4">
        <w:t xml:space="preserve">A total of 15 brain insoluble extracts from two participants (#5: blue, #6: red) were </w:t>
      </w:r>
      <w:proofErr w:type="spellStart"/>
      <w:r w:rsidRPr="00AE56D4">
        <w:t>analyzed</w:t>
      </w:r>
      <w:proofErr w:type="spellEnd"/>
      <w:r w:rsidRPr="00AE56D4">
        <w:t xml:space="preserve"> from two AD brains (regions: CB, SFG, Temp, </w:t>
      </w:r>
      <w:proofErr w:type="spellStart"/>
      <w:r w:rsidRPr="00AE56D4">
        <w:t>Ocp</w:t>
      </w:r>
      <w:proofErr w:type="spellEnd"/>
      <w:r w:rsidRPr="00AE56D4">
        <w:t xml:space="preserve">, Amy, Pari, and Striatum from one case; CB, SFG, Temp, </w:t>
      </w:r>
      <w:proofErr w:type="spellStart"/>
      <w:r w:rsidRPr="00AE56D4">
        <w:t>Ocp</w:t>
      </w:r>
      <w:proofErr w:type="spellEnd"/>
      <w:r w:rsidRPr="00AE56D4">
        <w:t xml:space="preserve">, Amy, Pons, Pari, and Striatum from the other case). Open data points indicate data from cerebellum regions containing low amyloid pathology. (A) MTBR-tau-243, (B) MTBR-tau-299, and (C) MTBR-tau-354 in brain insoluble extracts showed no significant linear correlations (Spearman r=–0.12, r=–0.15, and r=–0.03, respectively) with Abeta42, suggesting that increase of MTBR-tau in AD brain is independent of </w:t>
      </w:r>
      <w:proofErr w:type="spellStart"/>
      <w:r w:rsidRPr="00AE56D4">
        <w:t>Abeta</w:t>
      </w:r>
      <w:proofErr w:type="spellEnd"/>
      <w:r w:rsidRPr="00AE56D4">
        <w:t xml:space="preserve"> pathology. </w:t>
      </w:r>
      <w:r>
        <w:t>However, two-phase correlations</w:t>
      </w:r>
      <w:r w:rsidRPr="009B0C91">
        <w:t xml:space="preserve"> may be present in the relationship between Abeta42 and MTBR-tau in AD brain insoluble extracts</w:t>
      </w:r>
      <w:r>
        <w:t>, because samples from CB with less amyloid pathology showed low levels of MTBR-tau species</w:t>
      </w:r>
      <w:r w:rsidRPr="00F708CD">
        <w:t xml:space="preserve">. (D) Heat map of MTBR-tau-354 normalized enrichment across brain regions shows that there are low regional correlations with Abeta42 concentrations in Fig.1. </w:t>
      </w:r>
      <w:proofErr w:type="spellStart"/>
      <w:r w:rsidRPr="00F708CD">
        <w:t>Gray</w:t>
      </w:r>
      <w:proofErr w:type="spellEnd"/>
      <w:r w:rsidRPr="00F708CD">
        <w:t>: data was not available.</w:t>
      </w:r>
      <w:r w:rsidRPr="00802BDD">
        <w:t xml:space="preserve"> </w:t>
      </w:r>
      <w:r>
        <w:rPr>
          <w:b/>
          <w:bCs/>
        </w:rPr>
        <w:br w:type="page"/>
      </w:r>
    </w:p>
    <w:p w:rsidR="0059157F" w:rsidRDefault="0059157F" w:rsidP="0059157F">
      <w:pPr>
        <w:rPr>
          <w:b/>
          <w:bCs/>
        </w:rPr>
      </w:pPr>
      <w:r w:rsidRPr="00691050">
        <w:rPr>
          <w:noProof/>
          <w:lang w:eastAsia="en-IN"/>
        </w:rPr>
        <w:lastRenderedPageBreak/>
        <w:drawing>
          <wp:inline distT="0" distB="0" distL="0" distR="0">
            <wp:extent cx="2651760" cy="2154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1760" cy="2154555"/>
                    </a:xfrm>
                    <a:prstGeom prst="rect">
                      <a:avLst/>
                    </a:prstGeom>
                    <a:noFill/>
                    <a:ln>
                      <a:noFill/>
                    </a:ln>
                  </pic:spPr>
                </pic:pic>
              </a:graphicData>
            </a:graphic>
          </wp:inline>
        </w:drawing>
      </w:r>
      <w:r w:rsidRPr="00691050">
        <w:rPr>
          <w:noProof/>
          <w:lang w:eastAsia="en-IN"/>
        </w:rPr>
        <w:drawing>
          <wp:inline distT="0" distB="0" distL="0" distR="0">
            <wp:extent cx="2651760" cy="21545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1760" cy="2154555"/>
                    </a:xfrm>
                    <a:prstGeom prst="rect">
                      <a:avLst/>
                    </a:prstGeom>
                    <a:noFill/>
                    <a:ln>
                      <a:noFill/>
                    </a:ln>
                  </pic:spPr>
                </pic:pic>
              </a:graphicData>
            </a:graphic>
          </wp:inline>
        </w:drawing>
      </w:r>
      <w:r w:rsidRPr="00691050">
        <w:rPr>
          <w:noProof/>
          <w:lang w:eastAsia="en-IN"/>
        </w:rPr>
        <w:drawing>
          <wp:inline distT="0" distB="0" distL="0" distR="0">
            <wp:extent cx="2651760" cy="21545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760" cy="2154555"/>
                    </a:xfrm>
                    <a:prstGeom prst="rect">
                      <a:avLst/>
                    </a:prstGeom>
                    <a:noFill/>
                    <a:ln>
                      <a:noFill/>
                    </a:ln>
                  </pic:spPr>
                </pic:pic>
              </a:graphicData>
            </a:graphic>
          </wp:inline>
        </w:drawing>
      </w:r>
    </w:p>
    <w:p w:rsidR="0059157F" w:rsidRPr="00802BDD" w:rsidRDefault="0059157F" w:rsidP="0059157F">
      <w:pPr>
        <w:rPr>
          <w:b/>
          <w:bCs/>
        </w:rPr>
      </w:pPr>
      <w:r w:rsidRPr="00F708CD">
        <w:rPr>
          <w:b/>
          <w:bCs/>
        </w:rPr>
        <w:t xml:space="preserve">Fig. </w:t>
      </w:r>
      <w:r w:rsidR="00671790">
        <w:rPr>
          <w:b/>
          <w:bCs/>
        </w:rPr>
        <w:t>S</w:t>
      </w:r>
      <w:r w:rsidRPr="00F708CD">
        <w:rPr>
          <w:b/>
          <w:bCs/>
        </w:rPr>
        <w:t xml:space="preserve">3. Two-phase distribution may be present in the relationship between Abeta42 and MTBR-tau in AD brain insoluble extracts in the second cohort. </w:t>
      </w:r>
      <w:r w:rsidRPr="00F708CD">
        <w:t xml:space="preserve">A total of 20 brain insoluble extracts from parietal region were </w:t>
      </w:r>
      <w:proofErr w:type="spellStart"/>
      <w:r w:rsidRPr="00F708CD">
        <w:t>analyzed</w:t>
      </w:r>
      <w:proofErr w:type="spellEnd"/>
      <w:r w:rsidRPr="00F708CD">
        <w:t xml:space="preserve"> (n=8 amyloid-negative (open-black), n=12 AD). The plot </w:t>
      </w:r>
      <w:proofErr w:type="spellStart"/>
      <w:r w:rsidRPr="00F708CD">
        <w:t>colors</w:t>
      </w:r>
      <w:proofErr w:type="spellEnd"/>
      <w:r w:rsidRPr="00F708CD">
        <w:t xml:space="preserve"> indicate </w:t>
      </w:r>
      <w:proofErr w:type="spellStart"/>
      <w:r w:rsidRPr="00F708CD">
        <w:t>ApoE</w:t>
      </w:r>
      <w:proofErr w:type="spellEnd"/>
      <w:r w:rsidRPr="00F708CD">
        <w:t xml:space="preserve"> genotypes in AD brains (open-blue: </w:t>
      </w:r>
      <w:r w:rsidRPr="00F708CD">
        <w:rPr>
          <w:rFonts w:ascii="Symbol" w:hAnsi="Symbol"/>
        </w:rPr>
        <w:t></w:t>
      </w:r>
      <w:r w:rsidRPr="00F708CD">
        <w:t>2/</w:t>
      </w:r>
      <w:r w:rsidRPr="00F708CD">
        <w:rPr>
          <w:rFonts w:ascii="Symbol" w:hAnsi="Symbol"/>
        </w:rPr>
        <w:t></w:t>
      </w:r>
      <w:r w:rsidRPr="00F708CD">
        <w:t xml:space="preserve">3, open-green: </w:t>
      </w:r>
      <w:r w:rsidRPr="00F708CD">
        <w:rPr>
          <w:rFonts w:ascii="Symbol" w:hAnsi="Symbol"/>
        </w:rPr>
        <w:t></w:t>
      </w:r>
      <w:r w:rsidRPr="00F708CD">
        <w:t>3/</w:t>
      </w:r>
      <w:r w:rsidRPr="00F708CD">
        <w:rPr>
          <w:rFonts w:ascii="Symbol" w:hAnsi="Symbol"/>
        </w:rPr>
        <w:t></w:t>
      </w:r>
      <w:r w:rsidRPr="00F708CD">
        <w:t xml:space="preserve">3, open-red: </w:t>
      </w:r>
      <w:r w:rsidRPr="00F708CD">
        <w:rPr>
          <w:rFonts w:ascii="Symbol" w:hAnsi="Symbol"/>
        </w:rPr>
        <w:t></w:t>
      </w:r>
      <w:r w:rsidRPr="00F708CD">
        <w:t>3/</w:t>
      </w:r>
      <w:r w:rsidRPr="00F708CD">
        <w:rPr>
          <w:rFonts w:ascii="Symbol" w:hAnsi="Symbol"/>
        </w:rPr>
        <w:t></w:t>
      </w:r>
      <w:r w:rsidRPr="00F708CD">
        <w:t xml:space="preserve">4, filled-red: </w:t>
      </w:r>
      <w:r w:rsidRPr="00F708CD">
        <w:rPr>
          <w:rFonts w:ascii="Symbol" w:hAnsi="Symbol"/>
        </w:rPr>
        <w:t></w:t>
      </w:r>
      <w:r w:rsidRPr="00F708CD">
        <w:t>4/</w:t>
      </w:r>
      <w:r w:rsidRPr="00F708CD">
        <w:rPr>
          <w:rFonts w:ascii="Symbol" w:hAnsi="Symbol"/>
        </w:rPr>
        <w:t></w:t>
      </w:r>
      <w:r w:rsidRPr="00F708CD">
        <w:t xml:space="preserve">4). </w:t>
      </w:r>
      <w:proofErr w:type="spellStart"/>
      <w:r w:rsidRPr="00F708CD">
        <w:t>ApoE</w:t>
      </w:r>
      <w:proofErr w:type="spellEnd"/>
      <w:r w:rsidRPr="00F708CD">
        <w:t xml:space="preserve"> genotypes did not appear to affect the relationship between Abeta42 and MTBR-tau. (A) MTBR-tau-243, (B) MTBR-tau-299, and (C) MTBR-tau-354 in brain insoluble extracts showed significant correlations (Spearman r=0.70, r=0.74, and r=0.76, respectively) with Abeta42, suggesting that increase of MTBR-tau in AD brain associates with amyloid pathology in a non-linear fashion. Presumably, once the Abeta42 level exceeded the threshold, MTBR-tau qualitatively increased, and then the correlations were no longer observed (or plateaued) in AD brain samples with high </w:t>
      </w:r>
      <w:proofErr w:type="spellStart"/>
      <w:r w:rsidRPr="00F708CD">
        <w:t>Abeta</w:t>
      </w:r>
      <w:proofErr w:type="spellEnd"/>
      <w:r w:rsidRPr="00F708CD">
        <w:t xml:space="preserve"> 42 levels.</w:t>
      </w:r>
      <w:r w:rsidRPr="00802BDD">
        <w:t xml:space="preserve">  </w:t>
      </w:r>
    </w:p>
    <w:p w:rsidR="0059157F" w:rsidRDefault="0059157F" w:rsidP="0059157F">
      <w:pPr>
        <w:rPr>
          <w:b/>
          <w:bCs/>
        </w:rPr>
      </w:pPr>
      <w:r>
        <w:rPr>
          <w:b/>
          <w:bCs/>
        </w:rPr>
        <w:br w:type="page"/>
      </w:r>
    </w:p>
    <w:p w:rsidR="0059157F" w:rsidRDefault="0059157F" w:rsidP="0059157F">
      <w:pPr>
        <w:rPr>
          <w:b/>
          <w:bCs/>
        </w:rPr>
      </w:pPr>
      <w:r w:rsidRPr="002158A1">
        <w:rPr>
          <w:noProof/>
          <w:lang w:eastAsia="en-IN"/>
        </w:rPr>
        <w:lastRenderedPageBreak/>
        <w:drawing>
          <wp:inline distT="0" distB="0" distL="0" distR="0">
            <wp:extent cx="2078990" cy="276479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8990" cy="2764790"/>
                    </a:xfrm>
                    <a:prstGeom prst="rect">
                      <a:avLst/>
                    </a:prstGeom>
                    <a:noFill/>
                    <a:ln>
                      <a:noFill/>
                    </a:ln>
                  </pic:spPr>
                </pic:pic>
              </a:graphicData>
            </a:graphic>
          </wp:inline>
        </w:drawing>
      </w:r>
      <w:r w:rsidRPr="002158A1">
        <w:rPr>
          <w:noProof/>
          <w:lang w:eastAsia="en-IN"/>
        </w:rPr>
        <w:drawing>
          <wp:inline distT="0" distB="0" distL="0" distR="0">
            <wp:extent cx="1943100" cy="26504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3100" cy="2650490"/>
                    </a:xfrm>
                    <a:prstGeom prst="rect">
                      <a:avLst/>
                    </a:prstGeom>
                    <a:noFill/>
                    <a:ln>
                      <a:noFill/>
                    </a:ln>
                  </pic:spPr>
                </pic:pic>
              </a:graphicData>
            </a:graphic>
          </wp:inline>
        </w:drawing>
      </w:r>
      <w:r w:rsidRPr="002158A1">
        <w:rPr>
          <w:noProof/>
          <w:lang w:eastAsia="en-IN"/>
        </w:rPr>
        <w:drawing>
          <wp:inline distT="0" distB="0" distL="0" distR="0">
            <wp:extent cx="2068195" cy="2743200"/>
            <wp:effectExtent l="0" t="0" r="825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8195" cy="2743200"/>
                    </a:xfrm>
                    <a:prstGeom prst="rect">
                      <a:avLst/>
                    </a:prstGeom>
                    <a:noFill/>
                    <a:ln>
                      <a:noFill/>
                    </a:ln>
                  </pic:spPr>
                </pic:pic>
              </a:graphicData>
            </a:graphic>
          </wp:inline>
        </w:drawing>
      </w:r>
      <w:r w:rsidRPr="000D3B8F">
        <w:rPr>
          <w:noProof/>
          <w:lang w:eastAsia="en-IN"/>
        </w:rPr>
        <w:drawing>
          <wp:inline distT="0" distB="0" distL="0" distR="0">
            <wp:extent cx="1932305" cy="27266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305" cy="2726690"/>
                    </a:xfrm>
                    <a:prstGeom prst="rect">
                      <a:avLst/>
                    </a:prstGeom>
                    <a:noFill/>
                    <a:ln>
                      <a:noFill/>
                    </a:ln>
                  </pic:spPr>
                </pic:pic>
              </a:graphicData>
            </a:graphic>
          </wp:inline>
        </w:drawing>
      </w:r>
    </w:p>
    <w:p w:rsidR="0059157F" w:rsidRDefault="0059157F" w:rsidP="0059157F">
      <w:pPr>
        <w:rPr>
          <w:b/>
          <w:bCs/>
        </w:rPr>
      </w:pPr>
      <w:r w:rsidRPr="00F708CD">
        <w:rPr>
          <w:b/>
          <w:bCs/>
        </w:rPr>
        <w:t xml:space="preserve">Fig. </w:t>
      </w:r>
      <w:r w:rsidR="00671790">
        <w:rPr>
          <w:b/>
          <w:bCs/>
        </w:rPr>
        <w:t>S</w:t>
      </w:r>
      <w:r w:rsidRPr="00F708CD">
        <w:rPr>
          <w:b/>
          <w:bCs/>
        </w:rPr>
        <w:t xml:space="preserve">4. Heat map of tau phosphorylation occupancies across different brain regions in the first cohort. </w:t>
      </w:r>
      <w:r w:rsidRPr="00F708CD">
        <w:t xml:space="preserve">Nine to eleven brain regions from six participants with different stages of ADNC (NIA-AA stages A0-A3 for amyloid deposition derived from </w:t>
      </w:r>
      <w:proofErr w:type="spellStart"/>
      <w:r w:rsidRPr="00F708CD">
        <w:t>Thal</w:t>
      </w:r>
      <w:proofErr w:type="spellEnd"/>
      <w:r w:rsidRPr="00F708CD">
        <w:t xml:space="preserve"> </w:t>
      </w:r>
      <w:proofErr w:type="spellStart"/>
      <w:r w:rsidRPr="00F708CD">
        <w:t>Abeta</w:t>
      </w:r>
      <w:proofErr w:type="spellEnd"/>
      <w:r w:rsidRPr="00F708CD">
        <w:t xml:space="preserve"> phases 0-5, and stages B0-B3 for </w:t>
      </w:r>
      <w:proofErr w:type="spellStart"/>
      <w:r w:rsidRPr="00F708CD">
        <w:t>Braak</w:t>
      </w:r>
      <w:proofErr w:type="spellEnd"/>
      <w:r w:rsidRPr="00F708CD">
        <w:t xml:space="preserve"> NFT stages 0-VI) were </w:t>
      </w:r>
      <w:proofErr w:type="spellStart"/>
      <w:r w:rsidRPr="00F708CD">
        <w:t>analyzed</w:t>
      </w:r>
      <w:proofErr w:type="spellEnd"/>
      <w:r w:rsidRPr="00F708CD">
        <w:t xml:space="preserve"> for tau phosphorylation occupancies at different sites. The data below limit of quantification are described as “ND”. </w:t>
      </w:r>
      <w:proofErr w:type="spellStart"/>
      <w:r w:rsidRPr="00F708CD">
        <w:t>Gray</w:t>
      </w:r>
      <w:proofErr w:type="spellEnd"/>
      <w:r w:rsidRPr="00F708CD">
        <w:t>: data was not available. Data for insoluble pT217 (A), insoluble pT231 (B), soluble pT217 (C), and soluble pT231(D) are shown. Only tau phosphorylation occupancy in soluble pT217 (C) locally correlated with Abeta42 (described in Fig.1).</w:t>
      </w:r>
      <w:r>
        <w:t xml:space="preserve"> </w:t>
      </w:r>
    </w:p>
    <w:p w:rsidR="0059157F" w:rsidRPr="00C938BC" w:rsidRDefault="0059157F" w:rsidP="0059157F">
      <w:r w:rsidRPr="007F3B23">
        <w:rPr>
          <w:b/>
          <w:bCs/>
        </w:rPr>
        <w:br w:type="page"/>
      </w:r>
    </w:p>
    <w:p w:rsidR="0059157F" w:rsidRPr="00814470" w:rsidRDefault="001A7A30" w:rsidP="0059157F">
      <w:r>
        <w:rPr>
          <w:noProof/>
          <w:lang w:val="en-US" w:eastAsia="ja-JP"/>
        </w:rPr>
        <w:lastRenderedPageBreak/>
        <mc:AlternateContent>
          <mc:Choice Requires="wps">
            <w:drawing>
              <wp:anchor distT="0" distB="0" distL="114300" distR="114300" simplePos="0" relativeHeight="251662336" behindDoc="0" locked="0" layoutInCell="1" allowOverlap="1">
                <wp:simplePos x="0" y="0"/>
                <wp:positionH relativeFrom="column">
                  <wp:posOffset>-69215</wp:posOffset>
                </wp:positionH>
                <wp:positionV relativeFrom="paragraph">
                  <wp:posOffset>1632585</wp:posOffset>
                </wp:positionV>
                <wp:extent cx="389890" cy="28638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286385"/>
                        </a:xfrm>
                        <a:prstGeom prst="rect">
                          <a:avLst/>
                        </a:prstGeom>
                        <a:noFill/>
                        <a:ln w="6350">
                          <a:noFill/>
                        </a:ln>
                      </wps:spPr>
                      <wps:txbx>
                        <w:txbxContent>
                          <w:p w:rsidR="0059157F" w:rsidRPr="00326ECA" w:rsidRDefault="0059157F" w:rsidP="0059157F">
                            <w:pPr>
                              <w:rPr>
                                <w:rFonts w:ascii="Calibri" w:hAnsi="Calibri" w:cs="Calibri"/>
                              </w:rPr>
                            </w:pPr>
                            <w:r>
                              <w:rPr>
                                <w:rFonts w:ascii="Calibri" w:hAnsi="Calibri" w:cs="Calibr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5.45pt;margin-top:128.55pt;width:30.7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" filled="f" stroked="f" strokeweight=".5pt">
                <v:textbox>
                  <w:txbxContent>
                    <w:p w:rsidR="0059157F" w:rsidRPr="00326ECA" w:rsidRDefault="0059157F" w:rsidP="0059157F">
                      <w:pPr>
                        <w:rPr>
                          <w:rFonts w:ascii="Calibri" w:hAnsi="Calibri" w:cs="Calibri"/>
                        </w:rPr>
                      </w:pPr>
                      <w:r>
                        <w:rPr>
                          <w:rFonts w:ascii="Calibri" w:hAnsi="Calibri" w:cs="Calibri"/>
                        </w:rPr>
                        <w:t>B</w:t>
                      </w:r>
                    </w:p>
                  </w:txbxContent>
                </v:textbox>
              </v:shape>
            </w:pict>
          </mc:Fallback>
        </mc:AlternateContent>
      </w:r>
      <w:r>
        <w:rPr>
          <w:noProof/>
          <w:lang w:val="en-US" w:eastAsia="ja-JP"/>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-78105</wp:posOffset>
                </wp:positionV>
                <wp:extent cx="389890" cy="28638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286385"/>
                        </a:xfrm>
                        <a:prstGeom prst="rect">
                          <a:avLst/>
                        </a:prstGeom>
                        <a:noFill/>
                        <a:ln w="6350">
                          <a:noFill/>
                        </a:ln>
                      </wps:spPr>
                      <wps:txbx>
                        <w:txbxContent>
                          <w:p w:rsidR="0059157F" w:rsidRPr="00F42557" w:rsidRDefault="0059157F" w:rsidP="0059157F">
                            <w:pPr>
                              <w:rPr>
                                <w:rFonts w:ascii="Calibri" w:hAnsi="Calibri" w:cs="Calibri"/>
                              </w:rPr>
                            </w:pPr>
                            <w:r w:rsidRPr="00F42557">
                              <w:rPr>
                                <w:rFonts w:ascii="Calibri" w:hAnsi="Calibri" w:cs="Calibri"/>
                              </w:rPr>
                              <w:t>A</w:t>
                            </w:r>
                          </w:p>
                          <w:p w:rsidR="0059157F" w:rsidRDefault="0059157F" w:rsidP="0059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pt;margin-top:-6.15pt;width:30.7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" filled="f" stroked="f" strokeweight=".5pt">
                <v:textbox>
                  <w:txbxContent>
                    <w:p w:rsidR="0059157F" w:rsidRPr="00F42557" w:rsidRDefault="0059157F" w:rsidP="0059157F">
                      <w:pPr>
                        <w:rPr>
                          <w:rFonts w:ascii="Calibri" w:hAnsi="Calibri" w:cs="Calibri"/>
                        </w:rPr>
                      </w:pPr>
                      <w:r w:rsidRPr="00F42557">
                        <w:rPr>
                          <w:rFonts w:ascii="Calibri" w:hAnsi="Calibri" w:cs="Calibri"/>
                        </w:rPr>
                        <w:t>A</w:t>
                      </w:r>
                    </w:p>
                    <w:p w:rsidR="0059157F" w:rsidRDefault="0059157F" w:rsidP="0059157F"/>
                  </w:txbxContent>
                </v:textbox>
              </v:shape>
            </w:pict>
          </mc:Fallback>
        </mc:AlternateContent>
      </w:r>
      <w:r w:rsidR="0059157F" w:rsidRPr="00814470">
        <w:rPr>
          <w:noProof/>
          <w:lang w:eastAsia="en-IN"/>
        </w:rPr>
        <w:drawing>
          <wp:inline distT="0" distB="0" distL="0" distR="0">
            <wp:extent cx="2461279" cy="166489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8590" cy="1676608"/>
                    </a:xfrm>
                    <a:prstGeom prst="rect">
                      <a:avLst/>
                    </a:prstGeom>
                    <a:noFill/>
                    <a:ln>
                      <a:noFill/>
                    </a:ln>
                  </pic:spPr>
                </pic:pic>
              </a:graphicData>
            </a:graphic>
          </wp:inline>
        </w:drawing>
      </w:r>
    </w:p>
    <w:p w:rsidR="0059157F" w:rsidRPr="00814470" w:rsidRDefault="0059157F" w:rsidP="0059157F">
      <w:r w:rsidRPr="00814470">
        <w:rPr>
          <w:noProof/>
          <w:lang w:eastAsia="en-IN"/>
        </w:rPr>
        <w:drawing>
          <wp:inline distT="0" distB="0" distL="0" distR="0">
            <wp:extent cx="5731510" cy="1709957"/>
            <wp:effectExtent l="0" t="0" r="254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1709957"/>
                    </a:xfrm>
                    <a:prstGeom prst="rect">
                      <a:avLst/>
                    </a:prstGeom>
                    <a:noFill/>
                    <a:ln>
                      <a:noFill/>
                    </a:ln>
                  </pic:spPr>
                </pic:pic>
              </a:graphicData>
            </a:graphic>
          </wp:inline>
        </w:drawing>
      </w:r>
    </w:p>
    <w:p w:rsidR="0059157F" w:rsidRPr="00814470" w:rsidRDefault="0059157F" w:rsidP="0059157F">
      <w:r w:rsidRPr="00814470">
        <w:rPr>
          <w:noProof/>
          <w:lang w:eastAsia="en-IN"/>
        </w:rPr>
        <w:drawing>
          <wp:inline distT="0" distB="0" distL="0" distR="0">
            <wp:extent cx="5731510" cy="1726518"/>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726518"/>
                    </a:xfrm>
                    <a:prstGeom prst="rect">
                      <a:avLst/>
                    </a:prstGeom>
                    <a:noFill/>
                    <a:ln>
                      <a:noFill/>
                    </a:ln>
                  </pic:spPr>
                </pic:pic>
              </a:graphicData>
            </a:graphic>
          </wp:inline>
        </w:drawing>
      </w:r>
    </w:p>
    <w:p w:rsidR="0059157F" w:rsidRPr="00814470" w:rsidRDefault="0059157F" w:rsidP="0059157F">
      <w:r w:rsidRPr="00814470">
        <w:rPr>
          <w:noProof/>
          <w:lang w:eastAsia="en-IN"/>
        </w:rPr>
        <w:drawing>
          <wp:anchor distT="0" distB="0" distL="114300" distR="114300" simplePos="0" relativeHeight="251660288" behindDoc="0" locked="0" layoutInCell="1" allowOverlap="1">
            <wp:simplePos x="0" y="0"/>
            <wp:positionH relativeFrom="margin">
              <wp:posOffset>3974692</wp:posOffset>
            </wp:positionH>
            <wp:positionV relativeFrom="paragraph">
              <wp:posOffset>166038</wp:posOffset>
            </wp:positionV>
            <wp:extent cx="1684655" cy="164719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4655" cy="1647190"/>
                    </a:xfrm>
                    <a:prstGeom prst="rect">
                      <a:avLst/>
                    </a:prstGeom>
                    <a:noFill/>
                    <a:ln>
                      <a:noFill/>
                    </a:ln>
                  </pic:spPr>
                </pic:pic>
              </a:graphicData>
            </a:graphic>
          </wp:anchor>
        </w:drawing>
      </w:r>
      <w:r w:rsidRPr="00814470">
        <w:rPr>
          <w:noProof/>
          <w:lang w:eastAsia="en-IN"/>
        </w:rPr>
        <w:drawing>
          <wp:inline distT="0" distB="0" distL="0" distR="0">
            <wp:extent cx="3722433" cy="1958196"/>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35766" cy="1965210"/>
                    </a:xfrm>
                    <a:prstGeom prst="rect">
                      <a:avLst/>
                    </a:prstGeom>
                    <a:noFill/>
                    <a:ln>
                      <a:noFill/>
                    </a:ln>
                  </pic:spPr>
                </pic:pic>
              </a:graphicData>
            </a:graphic>
          </wp:inline>
        </w:drawing>
      </w:r>
      <w:r w:rsidRPr="00814470">
        <w:t xml:space="preserve"> </w:t>
      </w:r>
    </w:p>
    <w:p w:rsidR="0059157F" w:rsidRPr="00814470" w:rsidRDefault="001A7A30" w:rsidP="0059157F">
      <w:r>
        <w:rPr>
          <w:noProof/>
          <w:lang w:val="en-US" w:eastAsia="ja-JP"/>
        </w:rPr>
        <w:lastRenderedPageBreak/>
        <mc:AlternateContent>
          <mc:Choice Requires="wps">
            <w:drawing>
              <wp:anchor distT="0" distB="0" distL="114300" distR="114300" simplePos="0" relativeHeight="251663360" behindDoc="0" locked="0" layoutInCell="1" allowOverlap="1">
                <wp:simplePos x="0" y="0"/>
                <wp:positionH relativeFrom="column">
                  <wp:posOffset>-132715</wp:posOffset>
                </wp:positionH>
                <wp:positionV relativeFrom="paragraph">
                  <wp:posOffset>-78740</wp:posOffset>
                </wp:positionV>
                <wp:extent cx="389890" cy="28638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286385"/>
                        </a:xfrm>
                        <a:prstGeom prst="rect">
                          <a:avLst/>
                        </a:prstGeom>
                        <a:noFill/>
                        <a:ln w="6350">
                          <a:noFill/>
                        </a:ln>
                      </wps:spPr>
                      <wps:txbx>
                        <w:txbxContent>
                          <w:p w:rsidR="0059157F" w:rsidRPr="00326ECA" w:rsidRDefault="0059157F" w:rsidP="0059157F">
                            <w:pPr>
                              <w:rPr>
                                <w:rFonts w:ascii="Calibri" w:hAnsi="Calibri" w:cs="Calibri"/>
                              </w:rPr>
                            </w:pPr>
                            <w:r>
                              <w:rPr>
                                <w:rFonts w:ascii="Calibri" w:hAnsi="Calibri" w:cs="Calibr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10.45pt;margin-top:-6.2pt;width:30.7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" filled="f" stroked="f" strokeweight=".5pt">
                <v:textbox>
                  <w:txbxContent>
                    <w:p w:rsidR="0059157F" w:rsidRPr="00326ECA" w:rsidRDefault="0059157F" w:rsidP="0059157F">
                      <w:pPr>
                        <w:rPr>
                          <w:rFonts w:ascii="Calibri" w:hAnsi="Calibri" w:cs="Calibri"/>
                        </w:rPr>
                      </w:pPr>
                      <w:r>
                        <w:rPr>
                          <w:rFonts w:ascii="Calibri" w:hAnsi="Calibri" w:cs="Calibri"/>
                        </w:rPr>
                        <w:t>C</w:t>
                      </w:r>
                    </w:p>
                  </w:txbxContent>
                </v:textbox>
              </v:shape>
            </w:pict>
          </mc:Fallback>
        </mc:AlternateContent>
      </w:r>
      <w:r w:rsidR="0059157F" w:rsidRPr="00814470">
        <w:rPr>
          <w:noProof/>
          <w:lang w:eastAsia="en-IN"/>
        </w:rPr>
        <w:drawing>
          <wp:inline distT="0" distB="0" distL="0" distR="0">
            <wp:extent cx="4126050" cy="1854679"/>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47739" cy="1864429"/>
                    </a:xfrm>
                    <a:prstGeom prst="rect">
                      <a:avLst/>
                    </a:prstGeom>
                    <a:noFill/>
                    <a:ln>
                      <a:noFill/>
                    </a:ln>
                  </pic:spPr>
                </pic:pic>
              </a:graphicData>
            </a:graphic>
          </wp:inline>
        </w:drawing>
      </w:r>
    </w:p>
    <w:p w:rsidR="0059157F" w:rsidRPr="00F15A7A" w:rsidRDefault="0059157F" w:rsidP="0059157F">
      <w:pPr>
        <w:rPr>
          <w:b/>
        </w:rPr>
      </w:pPr>
      <w:r w:rsidRPr="009F6A95">
        <w:rPr>
          <w:b/>
        </w:rPr>
        <w:t>Fig</w:t>
      </w:r>
      <w:r>
        <w:rPr>
          <w:b/>
        </w:rPr>
        <w:t>.</w:t>
      </w:r>
      <w:r w:rsidRPr="009F6A95">
        <w:rPr>
          <w:b/>
        </w:rPr>
        <w:t xml:space="preserve"> </w:t>
      </w:r>
      <w:r w:rsidR="00671790">
        <w:rPr>
          <w:b/>
        </w:rPr>
        <w:t>S</w:t>
      </w:r>
      <w:r>
        <w:rPr>
          <w:b/>
        </w:rPr>
        <w:t>5</w:t>
      </w:r>
      <w:r w:rsidRPr="009F6A95">
        <w:rPr>
          <w:b/>
        </w:rPr>
        <w:t xml:space="preserve">. LC-MS/MS characterization of phosphorylated SGYSSPGSPGTPR (195-210) </w:t>
      </w:r>
      <w:r>
        <w:rPr>
          <w:b/>
        </w:rPr>
        <w:t xml:space="preserve">peptide </w:t>
      </w:r>
      <w:r w:rsidRPr="009F6A95">
        <w:rPr>
          <w:b/>
        </w:rPr>
        <w:t xml:space="preserve">from AD brain soluble </w:t>
      </w:r>
      <w:r>
        <w:rPr>
          <w:b/>
        </w:rPr>
        <w:t>fraction</w:t>
      </w:r>
      <w:r w:rsidRPr="009F6A95">
        <w:rPr>
          <w:b/>
        </w:rPr>
        <w:t xml:space="preserve">. </w:t>
      </w:r>
      <w:r w:rsidRPr="007F3B23">
        <w:t xml:space="preserve">(A) Mono phosphorylated peptides </w:t>
      </w:r>
      <w:r w:rsidRPr="00955989">
        <w:t xml:space="preserve">showing phosphorylation </w:t>
      </w:r>
      <w:r>
        <w:t>at</w:t>
      </w:r>
      <w:r w:rsidRPr="00955989">
        <w:t xml:space="preserve"> residues S199, </w:t>
      </w:r>
      <w:r w:rsidRPr="00802734">
        <w:t xml:space="preserve">S202, T205 and S208. (B) Doubly phosphorylated peptides </w:t>
      </w:r>
      <w:r w:rsidRPr="007902B4">
        <w:t xml:space="preserve">showing </w:t>
      </w:r>
      <w:r w:rsidRPr="0016172B">
        <w:t xml:space="preserve">10 combinations of phosphorylation involving residues S198, S199, S202, T205 and S208. (C) Triply phosphorylated peptides with undetermined position but at least involving pT205+pS208. </w:t>
      </w:r>
    </w:p>
    <w:p w:rsidR="0059157F" w:rsidRPr="00814470" w:rsidRDefault="0059157F" w:rsidP="0059157F">
      <w:pPr>
        <w:rPr>
          <w:b/>
        </w:rPr>
      </w:pPr>
      <w:r w:rsidRPr="00814470">
        <w:rPr>
          <w:b/>
        </w:rPr>
        <w:br w:type="page"/>
      </w:r>
    </w:p>
    <w:p w:rsidR="00671790" w:rsidRDefault="001A7A30" w:rsidP="0059157F">
      <w:pPr>
        <w:rPr>
          <w:b/>
          <w:bCs/>
        </w:rPr>
      </w:pPr>
      <w:r>
        <w:rPr>
          <w:noProof/>
          <w:lang w:val="en-US" w:eastAsia="ja-JP"/>
        </w:rPr>
        <w:lastRenderedPageBreak/>
        <mc:AlternateContent>
          <mc:Choice Requires="wps">
            <w:drawing>
              <wp:anchor distT="0" distB="0" distL="114300" distR="114300" simplePos="0" relativeHeight="251665408" behindDoc="0" locked="0" layoutInCell="1" allowOverlap="1">
                <wp:simplePos x="0" y="0"/>
                <wp:positionH relativeFrom="column">
                  <wp:posOffset>2085340</wp:posOffset>
                </wp:positionH>
                <wp:positionV relativeFrom="paragraph">
                  <wp:posOffset>-61595</wp:posOffset>
                </wp:positionV>
                <wp:extent cx="389890" cy="28638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286385"/>
                        </a:xfrm>
                        <a:prstGeom prst="rect">
                          <a:avLst/>
                        </a:prstGeom>
                        <a:noFill/>
                        <a:ln w="6350">
                          <a:noFill/>
                        </a:ln>
                      </wps:spPr>
                      <wps:txbx>
                        <w:txbxContent>
                          <w:p w:rsidR="0059157F" w:rsidRPr="00326ECA" w:rsidRDefault="0059157F" w:rsidP="0059157F">
                            <w:pPr>
                              <w:rPr>
                                <w:rFonts w:ascii="Calibri" w:hAnsi="Calibri" w:cs="Calibri"/>
                              </w:rPr>
                            </w:pPr>
                            <w:r>
                              <w:rPr>
                                <w:rFonts w:ascii="Calibri" w:hAnsi="Calibri" w:cs="Calibr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margin-left:164.2pt;margin-top:-4.85pt;width:30.7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" filled="f" stroked="f" strokeweight=".5pt">
                <v:textbox>
                  <w:txbxContent>
                    <w:p w:rsidR="0059157F" w:rsidRPr="00326ECA" w:rsidRDefault="0059157F" w:rsidP="0059157F">
                      <w:pPr>
                        <w:rPr>
                          <w:rFonts w:ascii="Calibri" w:hAnsi="Calibri" w:cs="Calibri"/>
                        </w:rPr>
                      </w:pPr>
                      <w:r>
                        <w:rPr>
                          <w:rFonts w:ascii="Calibri" w:hAnsi="Calibri" w:cs="Calibri"/>
                        </w:rPr>
                        <w:t>B</w:t>
                      </w:r>
                    </w:p>
                  </w:txbxContent>
                </v:textbox>
              </v:shape>
            </w:pict>
          </mc:Fallback>
        </mc:AlternateContent>
      </w:r>
      <w:r>
        <w:rPr>
          <w:noProof/>
          <w:lang w:val="en-US" w:eastAsia="ja-JP"/>
        </w:rPr>
        <mc:AlternateContent>
          <mc:Choice Requires="wps">
            <w:drawing>
              <wp:anchor distT="0" distB="0" distL="114300" distR="114300" simplePos="0" relativeHeight="251664384" behindDoc="0" locked="0" layoutInCell="1" allowOverlap="1">
                <wp:simplePos x="0" y="0"/>
                <wp:positionH relativeFrom="column">
                  <wp:posOffset>-92710</wp:posOffset>
                </wp:positionH>
                <wp:positionV relativeFrom="paragraph">
                  <wp:posOffset>-61595</wp:posOffset>
                </wp:positionV>
                <wp:extent cx="389890" cy="28638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286385"/>
                        </a:xfrm>
                        <a:prstGeom prst="rect">
                          <a:avLst/>
                        </a:prstGeom>
                        <a:noFill/>
                        <a:ln w="6350">
                          <a:noFill/>
                        </a:ln>
                      </wps:spPr>
                      <wps:txbx>
                        <w:txbxContent>
                          <w:p w:rsidR="0059157F" w:rsidRPr="00326ECA" w:rsidRDefault="0059157F" w:rsidP="0059157F">
                            <w:pPr>
                              <w:rPr>
                                <w:rFonts w:ascii="Calibri" w:hAnsi="Calibri" w:cs="Calibri"/>
                              </w:rPr>
                            </w:pPr>
                            <w:r>
                              <w:rPr>
                                <w:rFonts w:ascii="Calibri" w:hAnsi="Calibri" w:cs="Calibr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7.3pt;margin-top:-4.85pt;width:30.7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" filled="f" stroked="f" strokeweight=".5pt">
                <v:textbox>
                  <w:txbxContent>
                    <w:p w:rsidR="0059157F" w:rsidRPr="00326ECA" w:rsidRDefault="0059157F" w:rsidP="0059157F">
                      <w:pPr>
                        <w:rPr>
                          <w:rFonts w:ascii="Calibri" w:hAnsi="Calibri" w:cs="Calibri"/>
                        </w:rPr>
                      </w:pPr>
                      <w:r>
                        <w:rPr>
                          <w:rFonts w:ascii="Calibri" w:hAnsi="Calibri" w:cs="Calibri"/>
                        </w:rPr>
                        <w:t>A</w:t>
                      </w:r>
                    </w:p>
                  </w:txbxContent>
                </v:textbox>
              </v:shape>
            </w:pict>
          </mc:Fallback>
        </mc:AlternateContent>
      </w:r>
      <w:r w:rsidR="0059157F" w:rsidRPr="00814470">
        <w:rPr>
          <w:noProof/>
          <w:lang w:eastAsia="en-IN"/>
        </w:rPr>
        <w:drawing>
          <wp:inline distT="0" distB="0" distL="0" distR="0">
            <wp:extent cx="4628098" cy="2471335"/>
            <wp:effectExtent l="0" t="0" r="127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38095" cy="2476673"/>
                    </a:xfrm>
                    <a:prstGeom prst="rect">
                      <a:avLst/>
                    </a:prstGeom>
                    <a:noFill/>
                    <a:ln>
                      <a:noFill/>
                    </a:ln>
                  </pic:spPr>
                </pic:pic>
              </a:graphicData>
            </a:graphic>
          </wp:inline>
        </w:drawing>
      </w:r>
    </w:p>
    <w:p w:rsidR="00671790" w:rsidRDefault="00671790" w:rsidP="0059157F">
      <w:pPr>
        <w:rPr>
          <w:b/>
          <w:bCs/>
        </w:rPr>
      </w:pPr>
    </w:p>
    <w:p w:rsidR="0059157F" w:rsidRDefault="0059157F" w:rsidP="0059157F">
      <w:r w:rsidRPr="78A878BB">
        <w:rPr>
          <w:b/>
          <w:bCs/>
        </w:rPr>
        <w:t xml:space="preserve">Fig. </w:t>
      </w:r>
      <w:r w:rsidR="00671790">
        <w:rPr>
          <w:b/>
          <w:bCs/>
        </w:rPr>
        <w:t>S</w:t>
      </w:r>
      <w:r w:rsidRPr="78A878BB">
        <w:rPr>
          <w:b/>
          <w:bCs/>
        </w:rPr>
        <w:t xml:space="preserve">6. Doubly phosphorylated tau peptides from AD brain soluble fraction involving T205 and S208 disappeared after precipitation using </w:t>
      </w:r>
      <w:proofErr w:type="spellStart"/>
      <w:r w:rsidRPr="78A878BB">
        <w:rPr>
          <w:b/>
          <w:bCs/>
        </w:rPr>
        <w:t>sarkosyl</w:t>
      </w:r>
      <w:proofErr w:type="spellEnd"/>
      <w:r w:rsidRPr="78A878BB">
        <w:rPr>
          <w:b/>
          <w:bCs/>
        </w:rPr>
        <w:t xml:space="preserve"> extraction. </w:t>
      </w:r>
      <w:r>
        <w:t>MS profile of doubly phosphorylated soluble tau peptides before (A) and after (B) ultracentrifugation. T</w:t>
      </w:r>
      <w:r w:rsidRPr="00814470">
        <w:t xml:space="preserve">he resulting soluble tau profile is similar to the profile observed in AD brain </w:t>
      </w:r>
      <w:r w:rsidR="009838F5" w:rsidRPr="00814470">
        <w:fldChar w:fldCharType="begin"/>
      </w:r>
      <w:r w:rsidRPr="00814470">
        <w:instrText xml:space="preserve"> ADDIN ZOTERO_ITEM CSL_CITATION {"citationID":"aQua11eZ","properties":{"formattedCitation":"[3]","plainCitation":"[3]","noteIndex":0},"citationItems":[{"id":61,"uris":["http://zotero.org/users/local/pAUvqSuL/items/F86C35FW"],"uri":["http://zotero.org/users/local/pAUvqSuL/items/F86C35FW"],"itemData":{"id":61,"type":"article-journal","abstract":"Tau protein aggregation into neurofibrillary tangles in the central nervous system contributes to the etiology of certain neurodegenerative disorders, including Alzheimer’s disease (AD). Though the mechanism of tau destabilization is not fully understood yet, tau protein has been found to be hyperphosphorylated in tau aggregates. To investigate this further, we developed a highly sensitive and specific mass spectrometry (MS) method using parallel reaction monitoring (PRM) to identify tau phosphorylation sites. This method enables us to compare the abundance of phosphorylation sites in tau proteins in the brain and cerebrospinal fluid (CSF) in humans with and without AD. We detected 29 distinct phosphorylated tau (p-tau) sites in full-length tau from soluble human brain lysate and 12 sites on truncated tau in CSF, mainly in the mid-domain. Brain soluble tau phosphorylation sites are localized on 3 domains including a proline rich mid-domain, the C-terminus, and a cluster on the N-terminal projection domain not previously characterized. Some phosphorylation sites increased in CSF, while others decreased compared to brain. Notably, phosphorylation on T205 and S208, recognized by AT8 antibody defining Braak stages of brain tau aggregation, were not detected in normal brain soluble tau but were found in the CSF. Comparison of the p-tau rates from the brain and the CSF indicated that the abundance of phosphorylated sites varied in a site-specific manner. CSF tau proteins from non-AD participants were significantly hyperphosphorylated on T111, T205, S208, T217 and T231. In AD CSF, hyperphosphorylation on these sites was exacerbated, and phosphorylation on T153 and T175 specifically were detected. This supports the hypothesis that tau hyperphosphorylation could be a physiological process amplified by AD pathology. Conversely, we found that S199 and S202 were hypophosphorylated in CSF and were not hyperphosphorylated in AD, demonstrating that phosphorylated tau isoforms could have different metabolisms depending on which sites are phosphorylated. These site-specific p-tau rates are independent from tau concentration and distinct from current CSF tau and p-tau assays measuring tau isoforms levels. Targeted MS multiplexing ability and high-througput capacity lets us envision the use of these new p-tau measurements as promising biomarkers for AD diagnosis and tracking therapeutic responses.","container-title":"Frontiers in Aging Neuroscience","DOI":"10.3389/fnagi.2019.00121","ISSN":"1663-4365","journalAbbreviation":"Front. Aging Neurosci.","language":"English","source":"Frontiers","title":"Tau Phosphorylation Rates Measured by Mass Spectrometry Differ in the Intracellular Brain vs. Extracellular Cerebrospinal Fluid Compartments and Are Differentially Affected by Alzheimer’s Disease","URL":"https://www.frontiersin.org/articles/10.3389/fnagi.2019.00121/full","volume":"11","author":[{"family":"Barthélemy","given":"Nicolas R."},{"family":"Mallipeddi","given":"Nipun"},{"family":"Moiseyev","given":"Paul"},{"family":"Sato","given":"Chihiro"},{"family":"Bateman","given":"Randall J."}],"accessed":{"date-parts":[["2020",2,4]]},"issued":{"date-parts":[["2019"]]}}}],"schema":"https://github.com/citation-style-language/schema/raw/master/csl-citation.json"} </w:instrText>
      </w:r>
      <w:r w:rsidR="009838F5" w:rsidRPr="00814470">
        <w:fldChar w:fldCharType="separate"/>
      </w:r>
      <w:r w:rsidRPr="00814470">
        <w:t>[3]</w:t>
      </w:r>
      <w:r w:rsidR="009838F5" w:rsidRPr="00814470">
        <w:fldChar w:fldCharType="end"/>
      </w:r>
      <w:r w:rsidRPr="00814470">
        <w:t>.</w:t>
      </w:r>
    </w:p>
    <w:p w:rsidR="0059157F" w:rsidRDefault="0059157F" w:rsidP="0059157F"/>
    <w:p w:rsidR="0059157F" w:rsidRDefault="0059157F" w:rsidP="0059157F"/>
    <w:p w:rsidR="0059157F" w:rsidRDefault="0059157F" w:rsidP="0059157F"/>
    <w:p w:rsidR="0059157F" w:rsidRDefault="0059157F" w:rsidP="0059157F">
      <w:r>
        <w:br w:type="page"/>
      </w:r>
    </w:p>
    <w:p w:rsidR="0059157F" w:rsidRDefault="0059157F" w:rsidP="0059157F">
      <w:pPr>
        <w:rPr>
          <w:b/>
          <w:bCs/>
        </w:rPr>
      </w:pPr>
      <w:r w:rsidRPr="00691050">
        <w:rPr>
          <w:noProof/>
          <w:lang w:eastAsia="en-IN"/>
        </w:rPr>
        <w:lastRenderedPageBreak/>
        <w:drawing>
          <wp:inline distT="0" distB="0" distL="0" distR="0">
            <wp:extent cx="2651760" cy="211598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1760" cy="2115981"/>
                    </a:xfrm>
                    <a:prstGeom prst="rect">
                      <a:avLst/>
                    </a:prstGeom>
                    <a:noFill/>
                    <a:ln>
                      <a:noFill/>
                    </a:ln>
                  </pic:spPr>
                </pic:pic>
              </a:graphicData>
            </a:graphic>
          </wp:inline>
        </w:drawing>
      </w:r>
      <w:r w:rsidRPr="00691050">
        <w:rPr>
          <w:noProof/>
          <w:lang w:eastAsia="en-IN"/>
        </w:rPr>
        <w:drawing>
          <wp:inline distT="0" distB="0" distL="0" distR="0">
            <wp:extent cx="2651760" cy="211598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1760" cy="2115981"/>
                    </a:xfrm>
                    <a:prstGeom prst="rect">
                      <a:avLst/>
                    </a:prstGeom>
                    <a:noFill/>
                    <a:ln>
                      <a:noFill/>
                    </a:ln>
                  </pic:spPr>
                </pic:pic>
              </a:graphicData>
            </a:graphic>
          </wp:inline>
        </w:drawing>
      </w:r>
      <w:r w:rsidRPr="00691050">
        <w:rPr>
          <w:b/>
          <w:bCs/>
        </w:rPr>
        <w:t xml:space="preserve"> </w:t>
      </w:r>
      <w:r w:rsidRPr="00691050">
        <w:rPr>
          <w:noProof/>
          <w:lang w:eastAsia="en-IN"/>
        </w:rPr>
        <w:drawing>
          <wp:inline distT="0" distB="0" distL="0" distR="0">
            <wp:extent cx="2651760" cy="211598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1760" cy="2115981"/>
                    </a:xfrm>
                    <a:prstGeom prst="rect">
                      <a:avLst/>
                    </a:prstGeom>
                    <a:noFill/>
                    <a:ln>
                      <a:noFill/>
                    </a:ln>
                  </pic:spPr>
                </pic:pic>
              </a:graphicData>
            </a:graphic>
          </wp:inline>
        </w:drawing>
      </w:r>
      <w:r w:rsidRPr="00691050">
        <w:rPr>
          <w:noProof/>
          <w:lang w:eastAsia="en-IN"/>
        </w:rPr>
        <w:drawing>
          <wp:inline distT="0" distB="0" distL="0" distR="0">
            <wp:extent cx="2651760" cy="207876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1760" cy="2078764"/>
                    </a:xfrm>
                    <a:prstGeom prst="rect">
                      <a:avLst/>
                    </a:prstGeom>
                    <a:noFill/>
                    <a:ln>
                      <a:noFill/>
                    </a:ln>
                  </pic:spPr>
                </pic:pic>
              </a:graphicData>
            </a:graphic>
          </wp:inline>
        </w:drawing>
      </w:r>
    </w:p>
    <w:p w:rsidR="0059157F" w:rsidRPr="00032312" w:rsidRDefault="0059157F" w:rsidP="0059157F">
      <w:r w:rsidRPr="00F708CD">
        <w:rPr>
          <w:b/>
          <w:bCs/>
        </w:rPr>
        <w:t xml:space="preserve">Fig. </w:t>
      </w:r>
      <w:r w:rsidR="00671790">
        <w:rPr>
          <w:b/>
          <w:bCs/>
        </w:rPr>
        <w:t>S</w:t>
      </w:r>
      <w:r w:rsidRPr="00F708CD">
        <w:rPr>
          <w:b/>
          <w:bCs/>
        </w:rPr>
        <w:t>7. Phosphorylation occupancies of insoluble pT181, pT217, and pT231 have significant correlations with Abeta42 concentrations in AD brain from the second cohort.</w:t>
      </w:r>
      <w:r w:rsidRPr="00F708CD">
        <w:t xml:space="preserve"> A total of 20 brain insoluble extracts from parietal region were </w:t>
      </w:r>
      <w:proofErr w:type="spellStart"/>
      <w:r w:rsidRPr="00F708CD">
        <w:t>analyzed</w:t>
      </w:r>
      <w:proofErr w:type="spellEnd"/>
      <w:r w:rsidRPr="00F708CD">
        <w:t xml:space="preserve"> (n=8 amyloid-negative (open-black), n=12 AD). The plot </w:t>
      </w:r>
      <w:proofErr w:type="spellStart"/>
      <w:r w:rsidRPr="00F708CD">
        <w:t>colors</w:t>
      </w:r>
      <w:proofErr w:type="spellEnd"/>
      <w:r w:rsidRPr="00F708CD">
        <w:t xml:space="preserve"> indicate </w:t>
      </w:r>
      <w:proofErr w:type="spellStart"/>
      <w:r w:rsidRPr="00F708CD">
        <w:t>ApoE</w:t>
      </w:r>
      <w:proofErr w:type="spellEnd"/>
      <w:r w:rsidRPr="00F708CD">
        <w:t xml:space="preserve"> genotypes in AD brains (</w:t>
      </w:r>
      <w:bookmarkStart w:id="1" w:name="OLE_LINK1"/>
      <w:r w:rsidRPr="00F708CD">
        <w:t xml:space="preserve">open-blue: </w:t>
      </w:r>
      <w:r w:rsidRPr="00F708CD">
        <w:rPr>
          <w:rFonts w:ascii="Symbol" w:hAnsi="Symbol"/>
        </w:rPr>
        <w:t></w:t>
      </w:r>
      <w:r w:rsidRPr="00F708CD">
        <w:t>2/</w:t>
      </w:r>
      <w:r w:rsidRPr="00F708CD">
        <w:rPr>
          <w:rFonts w:ascii="Symbol" w:hAnsi="Symbol"/>
        </w:rPr>
        <w:t></w:t>
      </w:r>
      <w:r w:rsidRPr="00F708CD">
        <w:t xml:space="preserve">3, open-green: </w:t>
      </w:r>
      <w:r w:rsidRPr="00F708CD">
        <w:rPr>
          <w:rFonts w:ascii="Symbol" w:hAnsi="Symbol"/>
        </w:rPr>
        <w:t></w:t>
      </w:r>
      <w:r w:rsidRPr="00F708CD">
        <w:t>3/</w:t>
      </w:r>
      <w:r w:rsidRPr="00F708CD">
        <w:rPr>
          <w:rFonts w:ascii="Symbol" w:hAnsi="Symbol"/>
        </w:rPr>
        <w:t></w:t>
      </w:r>
      <w:r w:rsidRPr="00F708CD">
        <w:t xml:space="preserve">3, open-red: </w:t>
      </w:r>
      <w:r w:rsidRPr="00F708CD">
        <w:rPr>
          <w:rFonts w:ascii="Symbol" w:hAnsi="Symbol"/>
        </w:rPr>
        <w:t></w:t>
      </w:r>
      <w:r w:rsidRPr="00F708CD">
        <w:t>3/</w:t>
      </w:r>
      <w:r w:rsidRPr="00F708CD">
        <w:rPr>
          <w:rFonts w:ascii="Symbol" w:hAnsi="Symbol"/>
        </w:rPr>
        <w:t></w:t>
      </w:r>
      <w:r w:rsidRPr="00F708CD">
        <w:t xml:space="preserve">4, filled-red: </w:t>
      </w:r>
      <w:r w:rsidRPr="00F708CD">
        <w:rPr>
          <w:rFonts w:ascii="Symbol" w:hAnsi="Symbol"/>
        </w:rPr>
        <w:t></w:t>
      </w:r>
      <w:r w:rsidRPr="00F708CD">
        <w:t>4/</w:t>
      </w:r>
      <w:r w:rsidRPr="00F708CD">
        <w:rPr>
          <w:rFonts w:ascii="Symbol" w:hAnsi="Symbol"/>
        </w:rPr>
        <w:t></w:t>
      </w:r>
      <w:r w:rsidRPr="00F708CD">
        <w:t>4</w:t>
      </w:r>
      <w:bookmarkEnd w:id="1"/>
      <w:r w:rsidRPr="00F708CD">
        <w:t xml:space="preserve">). </w:t>
      </w:r>
      <w:proofErr w:type="spellStart"/>
      <w:r w:rsidRPr="00F708CD">
        <w:t>ApoE</w:t>
      </w:r>
      <w:proofErr w:type="spellEnd"/>
      <w:r w:rsidRPr="00F708CD">
        <w:t xml:space="preserve"> genotypes did not appear to affect the relationship between Abeta42 and each p-tau in insoluble extracts. The phosphorylation percentages of (A) pT181, (C) pT217, and (D) pT231 in brain insoluble extracts showed significant correlations with Abeta42 concentrations (Spearman r=0.68, r=0.68, and r=0.69, respectively). On the other hand, the phosphorylation percentage of (B) pS202 in brain insoluble extracts did not show any correlation with Abeta42 concentrations (Spearman r=0.14), compared to the first cohort (Fig. 4).</w:t>
      </w:r>
      <w:r w:rsidRPr="00032312">
        <w:t> </w:t>
      </w:r>
    </w:p>
    <w:p w:rsidR="0059157F" w:rsidRDefault="0059157F" w:rsidP="0059157F">
      <w:r>
        <w:t xml:space="preserve">           </w:t>
      </w:r>
    </w:p>
    <w:p w:rsidR="0059157F" w:rsidRPr="00435FE8" w:rsidRDefault="0059157F" w:rsidP="0059157F">
      <w:r w:rsidRPr="00435FE8">
        <w:br w:type="page"/>
      </w:r>
    </w:p>
    <w:p w:rsidR="0059157F" w:rsidRDefault="0059157F" w:rsidP="0059157F">
      <w:pPr>
        <w:rPr>
          <w:b/>
          <w:bCs/>
          <w:u w:val="single"/>
        </w:rPr>
      </w:pPr>
      <w:r w:rsidRPr="00B5099E">
        <w:rPr>
          <w:noProof/>
          <w:lang w:eastAsia="en-IN"/>
        </w:rPr>
        <w:lastRenderedPageBreak/>
        <w:drawing>
          <wp:inline distT="0" distB="0" distL="0" distR="0">
            <wp:extent cx="2651760" cy="20580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1760" cy="2058087"/>
                    </a:xfrm>
                    <a:prstGeom prst="rect">
                      <a:avLst/>
                    </a:prstGeom>
                    <a:noFill/>
                    <a:ln>
                      <a:noFill/>
                    </a:ln>
                  </pic:spPr>
                </pic:pic>
              </a:graphicData>
            </a:graphic>
          </wp:inline>
        </w:drawing>
      </w:r>
      <w:r w:rsidRPr="00B5099E">
        <w:rPr>
          <w:noProof/>
          <w:lang w:eastAsia="en-IN"/>
        </w:rPr>
        <w:drawing>
          <wp:inline distT="0" distB="0" distL="0" distR="0">
            <wp:extent cx="2651760" cy="205808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1760" cy="2058087"/>
                    </a:xfrm>
                    <a:prstGeom prst="rect">
                      <a:avLst/>
                    </a:prstGeom>
                    <a:noFill/>
                    <a:ln>
                      <a:noFill/>
                    </a:ln>
                  </pic:spPr>
                </pic:pic>
              </a:graphicData>
            </a:graphic>
          </wp:inline>
        </w:drawing>
      </w:r>
      <w:r w:rsidRPr="00B5099E">
        <w:t xml:space="preserve"> </w:t>
      </w:r>
      <w:r w:rsidRPr="00B5099E">
        <w:rPr>
          <w:noProof/>
          <w:lang w:eastAsia="en-IN"/>
        </w:rPr>
        <w:drawing>
          <wp:inline distT="0" distB="0" distL="0" distR="0">
            <wp:extent cx="2651760" cy="211598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1760" cy="2115981"/>
                    </a:xfrm>
                    <a:prstGeom prst="rect">
                      <a:avLst/>
                    </a:prstGeom>
                    <a:noFill/>
                    <a:ln>
                      <a:noFill/>
                    </a:ln>
                  </pic:spPr>
                </pic:pic>
              </a:graphicData>
            </a:graphic>
          </wp:inline>
        </w:drawing>
      </w:r>
      <w:r w:rsidRPr="00B5099E">
        <w:rPr>
          <w:noProof/>
          <w:lang w:eastAsia="en-IN"/>
        </w:rPr>
        <w:drawing>
          <wp:inline distT="0" distB="0" distL="0" distR="0">
            <wp:extent cx="2651760" cy="211598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1760" cy="2115981"/>
                    </a:xfrm>
                    <a:prstGeom prst="rect">
                      <a:avLst/>
                    </a:prstGeom>
                    <a:noFill/>
                    <a:ln>
                      <a:noFill/>
                    </a:ln>
                  </pic:spPr>
                </pic:pic>
              </a:graphicData>
            </a:graphic>
          </wp:inline>
        </w:drawing>
      </w:r>
      <w:r w:rsidRPr="00B5099E">
        <w:t xml:space="preserve"> </w:t>
      </w:r>
      <w:r w:rsidRPr="00B5099E">
        <w:rPr>
          <w:noProof/>
          <w:lang w:eastAsia="en-IN"/>
        </w:rPr>
        <w:drawing>
          <wp:inline distT="0" distB="0" distL="0" distR="0">
            <wp:extent cx="2651760" cy="20945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1760" cy="2094555"/>
                    </a:xfrm>
                    <a:prstGeom prst="rect">
                      <a:avLst/>
                    </a:prstGeom>
                    <a:noFill/>
                    <a:ln>
                      <a:noFill/>
                    </a:ln>
                  </pic:spPr>
                </pic:pic>
              </a:graphicData>
            </a:graphic>
          </wp:inline>
        </w:drawing>
      </w:r>
      <w:r w:rsidRPr="00B5099E">
        <w:rPr>
          <w:noProof/>
          <w:lang w:eastAsia="en-IN"/>
        </w:rPr>
        <w:drawing>
          <wp:inline distT="0" distB="0" distL="0" distR="0">
            <wp:extent cx="2651760" cy="21545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1760" cy="2154555"/>
                    </a:xfrm>
                    <a:prstGeom prst="rect">
                      <a:avLst/>
                    </a:prstGeom>
                    <a:noFill/>
                    <a:ln>
                      <a:noFill/>
                    </a:ln>
                  </pic:spPr>
                </pic:pic>
              </a:graphicData>
            </a:graphic>
          </wp:inline>
        </w:drawing>
      </w:r>
      <w:r w:rsidRPr="00435FE8">
        <w:t xml:space="preserve">   </w:t>
      </w:r>
    </w:p>
    <w:p w:rsidR="0059157F" w:rsidRPr="008929FF" w:rsidRDefault="0059157F" w:rsidP="0059157F">
      <w:r w:rsidRPr="00F708CD">
        <w:rPr>
          <w:b/>
          <w:bCs/>
        </w:rPr>
        <w:t xml:space="preserve">Fig. </w:t>
      </w:r>
      <w:r w:rsidR="00671790">
        <w:rPr>
          <w:b/>
          <w:bCs/>
        </w:rPr>
        <w:t>S</w:t>
      </w:r>
      <w:r w:rsidRPr="00F708CD">
        <w:rPr>
          <w:b/>
          <w:bCs/>
        </w:rPr>
        <w:t>8. Phosphorylation occupancies of select soluble p-tau are significantly correlated with Abeta42 concentrations in AD brain from the second cohort.</w:t>
      </w:r>
      <w:r w:rsidRPr="00F708CD">
        <w:rPr>
          <w:rFonts w:hint="eastAsia"/>
          <w:b/>
          <w:bCs/>
        </w:rPr>
        <w:t xml:space="preserve"> </w:t>
      </w:r>
      <w:r w:rsidRPr="00F708CD">
        <w:t xml:space="preserve">A total of 20 brain insoluble extracts from parietal region were </w:t>
      </w:r>
      <w:proofErr w:type="spellStart"/>
      <w:r w:rsidRPr="00F708CD">
        <w:t>analyzed</w:t>
      </w:r>
      <w:proofErr w:type="spellEnd"/>
      <w:r w:rsidRPr="00F708CD">
        <w:t xml:space="preserve"> (n=8 amyloid-negative (open-black), n=12 AD). The plot </w:t>
      </w:r>
      <w:proofErr w:type="spellStart"/>
      <w:r w:rsidRPr="00F708CD">
        <w:t>colors</w:t>
      </w:r>
      <w:proofErr w:type="spellEnd"/>
      <w:r w:rsidRPr="00F708CD">
        <w:t xml:space="preserve"> indicate </w:t>
      </w:r>
      <w:proofErr w:type="spellStart"/>
      <w:r w:rsidRPr="00F708CD">
        <w:t>ApoE</w:t>
      </w:r>
      <w:proofErr w:type="spellEnd"/>
      <w:r w:rsidRPr="00F708CD">
        <w:t xml:space="preserve"> genotypes in AD brains (open-blue: </w:t>
      </w:r>
      <w:r w:rsidRPr="00F708CD">
        <w:rPr>
          <w:rFonts w:ascii="Symbol" w:hAnsi="Symbol"/>
        </w:rPr>
        <w:t></w:t>
      </w:r>
      <w:r w:rsidRPr="00F708CD">
        <w:t>2/</w:t>
      </w:r>
      <w:r w:rsidRPr="00F708CD">
        <w:rPr>
          <w:rFonts w:ascii="Symbol" w:hAnsi="Symbol"/>
        </w:rPr>
        <w:t></w:t>
      </w:r>
      <w:r w:rsidRPr="00F708CD">
        <w:t xml:space="preserve">3, open-green: </w:t>
      </w:r>
      <w:r w:rsidRPr="00F708CD">
        <w:rPr>
          <w:rFonts w:ascii="Symbol" w:hAnsi="Symbol"/>
        </w:rPr>
        <w:t></w:t>
      </w:r>
      <w:r w:rsidRPr="00F708CD">
        <w:t>3/</w:t>
      </w:r>
      <w:r w:rsidRPr="00F708CD">
        <w:rPr>
          <w:rFonts w:ascii="Symbol" w:hAnsi="Symbol"/>
        </w:rPr>
        <w:t></w:t>
      </w:r>
      <w:r w:rsidRPr="00F708CD">
        <w:t xml:space="preserve">3, open-red: </w:t>
      </w:r>
      <w:r w:rsidRPr="00F708CD">
        <w:rPr>
          <w:rFonts w:ascii="Symbol" w:hAnsi="Symbol"/>
        </w:rPr>
        <w:t></w:t>
      </w:r>
      <w:r w:rsidRPr="00F708CD">
        <w:t>3/</w:t>
      </w:r>
      <w:r w:rsidRPr="00F708CD">
        <w:rPr>
          <w:rFonts w:ascii="Symbol" w:hAnsi="Symbol"/>
        </w:rPr>
        <w:t></w:t>
      </w:r>
      <w:r w:rsidRPr="00F708CD">
        <w:t xml:space="preserve">4, filled-red: </w:t>
      </w:r>
      <w:r w:rsidRPr="00F708CD">
        <w:rPr>
          <w:rFonts w:ascii="Symbol" w:hAnsi="Symbol"/>
        </w:rPr>
        <w:t></w:t>
      </w:r>
      <w:r w:rsidRPr="00F708CD">
        <w:t>4/</w:t>
      </w:r>
      <w:r w:rsidRPr="00F708CD">
        <w:rPr>
          <w:rFonts w:ascii="Symbol" w:hAnsi="Symbol"/>
        </w:rPr>
        <w:t></w:t>
      </w:r>
      <w:r w:rsidRPr="00F708CD">
        <w:t xml:space="preserve">4). </w:t>
      </w:r>
      <w:proofErr w:type="spellStart"/>
      <w:r w:rsidRPr="00F708CD">
        <w:t>ApoE</w:t>
      </w:r>
      <w:proofErr w:type="spellEnd"/>
      <w:r w:rsidRPr="00F708CD">
        <w:t xml:space="preserve"> genotypes did not affect the relationship between Abeta42 </w:t>
      </w:r>
      <w:r w:rsidRPr="00F708CD">
        <w:lastRenderedPageBreak/>
        <w:t>and each p-tau in soluble extracts. The phosphorylation occupancies of (A) pT111 (0N), (B) pT153, and (E) pT217 in brain soluble extracts showed significant correlations with soluble Abeta42 (Spearman r=0.59, r=0.71, and r=0.61, respectively). Phosphorylation at (C) pT181, (D) pS202 and (F) pT231 were less correlated with Abeta42 (Spearman r=0.36, r=0.29 and r=0.42, respectively), which are consistent with the results from the first cohort (Fig. 5).</w:t>
      </w:r>
    </w:p>
    <w:p w:rsidR="0059157F" w:rsidRDefault="0059157F" w:rsidP="0059157F"/>
    <w:p w:rsidR="0059157F" w:rsidRDefault="0059157F" w:rsidP="0059157F"/>
    <w:p w:rsidR="0059157F" w:rsidRDefault="0059157F" w:rsidP="0059157F">
      <w:r>
        <w:br w:type="page"/>
      </w:r>
    </w:p>
    <w:p w:rsidR="0059157F" w:rsidRDefault="001A7A30" w:rsidP="0059157F">
      <w:r w:rsidRPr="00B5099E">
        <w:rPr>
          <w:noProof/>
          <w:lang w:eastAsia="en-IN"/>
        </w:rPr>
        <w:lastRenderedPageBreak/>
        <w:drawing>
          <wp:anchor distT="0" distB="0" distL="114300" distR="114300" simplePos="0" relativeHeight="251661824" behindDoc="0" locked="0" layoutInCell="1" allowOverlap="1">
            <wp:simplePos x="0" y="0"/>
            <wp:positionH relativeFrom="column">
              <wp:posOffset>2364578</wp:posOffset>
            </wp:positionH>
            <wp:positionV relativeFrom="paragraph">
              <wp:posOffset>4209</wp:posOffset>
            </wp:positionV>
            <wp:extent cx="1737360" cy="341312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37360" cy="341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157F" w:rsidRPr="00B5099E">
        <w:rPr>
          <w:noProof/>
          <w:lang w:eastAsia="en-IN"/>
        </w:rPr>
        <w:drawing>
          <wp:anchor distT="0" distB="0" distL="114300" distR="114300" simplePos="0" relativeHeight="251663872" behindDoc="0" locked="0" layoutInCell="1" allowOverlap="1">
            <wp:simplePos x="0" y="0"/>
            <wp:positionH relativeFrom="column">
              <wp:posOffset>1905</wp:posOffset>
            </wp:positionH>
            <wp:positionV relativeFrom="paragraph">
              <wp:posOffset>10795</wp:posOffset>
            </wp:positionV>
            <wp:extent cx="1737360" cy="341312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37360" cy="341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157F" w:rsidRPr="00B5099E">
        <w:t xml:space="preserve"> </w:t>
      </w:r>
      <w:r w:rsidR="0059157F" w:rsidRPr="00135E3C">
        <w:t xml:space="preserve">  </w:t>
      </w: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59157F" w:rsidP="0059157F">
      <w:pPr>
        <w:rPr>
          <w:b/>
          <w:bCs/>
        </w:rPr>
      </w:pPr>
    </w:p>
    <w:p w:rsidR="0059157F" w:rsidRDefault="001A7A30" w:rsidP="0059157F">
      <w:pPr>
        <w:rPr>
          <w:b/>
          <w:bCs/>
        </w:rPr>
      </w:pPr>
      <w:r w:rsidRPr="00B5099E">
        <w:rPr>
          <w:noProof/>
          <w:lang w:eastAsia="en-IN"/>
        </w:rPr>
        <w:drawing>
          <wp:anchor distT="0" distB="0" distL="114300" distR="114300" simplePos="0" relativeHeight="251659776" behindDoc="0" locked="0" layoutInCell="1" allowOverlap="1">
            <wp:simplePos x="0" y="0"/>
            <wp:positionH relativeFrom="column">
              <wp:posOffset>2478080</wp:posOffset>
            </wp:positionH>
            <wp:positionV relativeFrom="paragraph">
              <wp:posOffset>112350</wp:posOffset>
            </wp:positionV>
            <wp:extent cx="1737360" cy="360426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37360" cy="3604260"/>
                    </a:xfrm>
                    <a:prstGeom prst="rect">
                      <a:avLst/>
                    </a:prstGeom>
                    <a:noFill/>
                    <a:ln>
                      <a:noFill/>
                    </a:ln>
                  </pic:spPr>
                </pic:pic>
              </a:graphicData>
            </a:graphic>
          </wp:anchor>
        </w:drawing>
      </w:r>
      <w:r w:rsidRPr="00B5099E">
        <w:rPr>
          <w:noProof/>
          <w:lang w:eastAsia="en-IN"/>
        </w:rPr>
        <w:drawing>
          <wp:anchor distT="0" distB="0" distL="114300" distR="114300" simplePos="0" relativeHeight="251653632" behindDoc="0" locked="0" layoutInCell="1" allowOverlap="1">
            <wp:simplePos x="0" y="0"/>
            <wp:positionH relativeFrom="column">
              <wp:posOffset>280670</wp:posOffset>
            </wp:positionH>
            <wp:positionV relativeFrom="paragraph">
              <wp:posOffset>49530</wp:posOffset>
            </wp:positionV>
            <wp:extent cx="1737360" cy="353822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37360" cy="3538220"/>
                    </a:xfrm>
                    <a:prstGeom prst="rect">
                      <a:avLst/>
                    </a:prstGeom>
                    <a:noFill/>
                    <a:ln>
                      <a:noFill/>
                    </a:ln>
                  </pic:spPr>
                </pic:pic>
              </a:graphicData>
            </a:graphic>
          </wp:anchor>
        </w:drawing>
      </w: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59157F" w:rsidRDefault="0059157F" w:rsidP="0059157F">
      <w:pPr>
        <w:rPr>
          <w:b/>
          <w:bCs/>
          <w:highlight w:val="yellow"/>
        </w:rPr>
      </w:pPr>
    </w:p>
    <w:p w:rsidR="001A7A30" w:rsidRDefault="001A7A30" w:rsidP="0059157F">
      <w:pPr>
        <w:rPr>
          <w:b/>
          <w:bCs/>
        </w:rPr>
      </w:pPr>
    </w:p>
    <w:p w:rsidR="0059157F" w:rsidRPr="00986552" w:rsidRDefault="0059157F" w:rsidP="0059157F">
      <w:r w:rsidRPr="00F708CD">
        <w:rPr>
          <w:b/>
          <w:bCs/>
        </w:rPr>
        <w:t xml:space="preserve">Fig. </w:t>
      </w:r>
      <w:r w:rsidR="00671790">
        <w:rPr>
          <w:b/>
          <w:bCs/>
        </w:rPr>
        <w:t>S</w:t>
      </w:r>
      <w:r w:rsidRPr="00F708CD">
        <w:rPr>
          <w:b/>
          <w:bCs/>
        </w:rPr>
        <w:t>9. Phosphorylation occupancies of soluble pT111, pT153, and pT217 increase in AD, but pT181 does not in the second cohort.</w:t>
      </w:r>
      <w:r w:rsidRPr="00F708CD">
        <w:rPr>
          <w:rFonts w:hint="eastAsia"/>
          <w:b/>
          <w:bCs/>
        </w:rPr>
        <w:t xml:space="preserve"> </w:t>
      </w:r>
      <w:r w:rsidRPr="00F708CD">
        <w:t xml:space="preserve">A total of 20 brain soluble extracts from parietal region were </w:t>
      </w:r>
      <w:proofErr w:type="spellStart"/>
      <w:r w:rsidRPr="00F708CD">
        <w:t>analyzed</w:t>
      </w:r>
      <w:proofErr w:type="spellEnd"/>
      <w:r w:rsidRPr="00F708CD">
        <w:t xml:space="preserve"> (n=8 amyloid-negative (open-black), n=5 very mild to moderate AD, n=7 severe </w:t>
      </w:r>
      <w:r w:rsidRPr="00F708CD">
        <w:lastRenderedPageBreak/>
        <w:t xml:space="preserve">AD). The plot </w:t>
      </w:r>
      <w:proofErr w:type="spellStart"/>
      <w:r w:rsidRPr="00F708CD">
        <w:t>colors</w:t>
      </w:r>
      <w:proofErr w:type="spellEnd"/>
      <w:r w:rsidRPr="00F708CD">
        <w:t xml:space="preserve"> indicate </w:t>
      </w:r>
      <w:proofErr w:type="spellStart"/>
      <w:r w:rsidRPr="00F708CD">
        <w:t>ApoE</w:t>
      </w:r>
      <w:proofErr w:type="spellEnd"/>
      <w:r w:rsidRPr="00F708CD">
        <w:t xml:space="preserve"> genotypes in AD brains (open-blue: </w:t>
      </w:r>
      <w:r w:rsidRPr="00F708CD">
        <w:rPr>
          <w:rFonts w:ascii="Symbol" w:hAnsi="Symbol"/>
        </w:rPr>
        <w:t></w:t>
      </w:r>
      <w:r w:rsidRPr="00F708CD">
        <w:t>2/</w:t>
      </w:r>
      <w:r w:rsidRPr="00F708CD">
        <w:rPr>
          <w:rFonts w:ascii="Symbol" w:hAnsi="Symbol"/>
        </w:rPr>
        <w:t></w:t>
      </w:r>
      <w:r w:rsidRPr="00F708CD">
        <w:t xml:space="preserve">3, open-green: </w:t>
      </w:r>
      <w:r w:rsidRPr="00F708CD">
        <w:rPr>
          <w:rFonts w:ascii="Symbol" w:hAnsi="Symbol"/>
        </w:rPr>
        <w:t></w:t>
      </w:r>
      <w:r w:rsidRPr="00F708CD">
        <w:t>3/</w:t>
      </w:r>
      <w:r w:rsidRPr="00F708CD">
        <w:rPr>
          <w:rFonts w:ascii="Symbol" w:hAnsi="Symbol"/>
        </w:rPr>
        <w:t></w:t>
      </w:r>
      <w:r w:rsidRPr="00F708CD">
        <w:t xml:space="preserve">3, open-red: </w:t>
      </w:r>
      <w:r w:rsidRPr="00F708CD">
        <w:rPr>
          <w:rFonts w:ascii="Symbol" w:hAnsi="Symbol"/>
        </w:rPr>
        <w:t></w:t>
      </w:r>
      <w:r w:rsidRPr="00F708CD">
        <w:t>3/</w:t>
      </w:r>
      <w:r w:rsidRPr="00F708CD">
        <w:rPr>
          <w:rFonts w:ascii="Symbol" w:hAnsi="Symbol"/>
        </w:rPr>
        <w:t></w:t>
      </w:r>
      <w:r w:rsidRPr="00F708CD">
        <w:t xml:space="preserve">4, filled-red: </w:t>
      </w:r>
      <w:r w:rsidRPr="00F708CD">
        <w:rPr>
          <w:rFonts w:ascii="Symbol" w:hAnsi="Symbol"/>
        </w:rPr>
        <w:t></w:t>
      </w:r>
      <w:r w:rsidRPr="00F708CD">
        <w:t>4/</w:t>
      </w:r>
      <w:r w:rsidRPr="00F708CD">
        <w:rPr>
          <w:rFonts w:ascii="Symbol" w:hAnsi="Symbol"/>
        </w:rPr>
        <w:t></w:t>
      </w:r>
      <w:r w:rsidRPr="00F708CD">
        <w:t xml:space="preserve">4). </w:t>
      </w:r>
      <w:proofErr w:type="spellStart"/>
      <w:r w:rsidRPr="00F708CD">
        <w:t>ApoE</w:t>
      </w:r>
      <w:proofErr w:type="spellEnd"/>
      <w:r w:rsidRPr="00F708CD">
        <w:t xml:space="preserve"> genotypes did not show the clear differentiation for phosphorylation occupancies. Phosphorylation occupancies at residue (A) T111 (0N), (B) T153, and (C) T217 in brain soluble extracts from the second cohort showed staged increases according to AD progression. Phosphorylation occupancies are further elevated in severe AD cases, relative to very mild to moderate AD cases. (D) The phosphorylation occupancy of pT181 was approximately 10% in control brains with no clear modulation due to AD progression. These results from the second cohort are consistent with those from the first cohort (Fig. 6). Data are represented as the individual results (plots) and the mean (bar). Statistical differences were assessed with one-way ANOVA with multiple comparisons correction using </w:t>
      </w:r>
      <w:proofErr w:type="spellStart"/>
      <w:r w:rsidRPr="00F708CD">
        <w:t>Benjamini</w:t>
      </w:r>
      <w:proofErr w:type="spellEnd"/>
      <w:r w:rsidRPr="00F708CD">
        <w:t>-Hochberg false discovery rate (FDR) method with FDR set at 5%.</w:t>
      </w:r>
      <w:r w:rsidRPr="00986552">
        <w:t xml:space="preserve"> </w:t>
      </w:r>
    </w:p>
    <w:p w:rsidR="0059157F" w:rsidRDefault="0059157F" w:rsidP="0059157F">
      <w:r>
        <w:br w:type="page"/>
      </w:r>
    </w:p>
    <w:p w:rsidR="0059157F" w:rsidRPr="007F3B23" w:rsidRDefault="0059157F" w:rsidP="0059157F">
      <w:pPr>
        <w:rPr>
          <w:b/>
          <w:bCs/>
        </w:rPr>
      </w:pPr>
      <w:r>
        <w:rPr>
          <w:noProof/>
          <w:lang w:eastAsia="en-IN"/>
        </w:rPr>
        <w:lastRenderedPageBreak/>
        <w:drawing>
          <wp:inline distT="0" distB="0" distL="0" distR="0">
            <wp:extent cx="2319020" cy="2881786"/>
            <wp:effectExtent l="0" t="0" r="0" b="0"/>
            <wp:docPr id="11224710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19020" cy="2881786"/>
                    </a:xfrm>
                    <a:prstGeom prst="rect">
                      <a:avLst/>
                    </a:prstGeom>
                  </pic:spPr>
                </pic:pic>
              </a:graphicData>
            </a:graphic>
          </wp:inline>
        </w:drawing>
      </w:r>
      <w:r>
        <w:rPr>
          <w:noProof/>
          <w:lang w:eastAsia="en-IN"/>
        </w:rPr>
        <w:drawing>
          <wp:inline distT="0" distB="0" distL="0" distR="0">
            <wp:extent cx="2390931" cy="2890638"/>
            <wp:effectExtent l="0" t="0" r="0" b="0"/>
            <wp:docPr id="4737521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90931" cy="2890638"/>
                    </a:xfrm>
                    <a:prstGeom prst="rect">
                      <a:avLst/>
                    </a:prstGeom>
                  </pic:spPr>
                </pic:pic>
              </a:graphicData>
            </a:graphic>
          </wp:inline>
        </w:drawing>
      </w:r>
      <w:r>
        <w:rPr>
          <w:noProof/>
          <w:lang w:eastAsia="en-IN"/>
        </w:rPr>
        <w:drawing>
          <wp:inline distT="0" distB="0" distL="0" distR="0">
            <wp:extent cx="2319069" cy="2881847"/>
            <wp:effectExtent l="0" t="0" r="0" b="0"/>
            <wp:docPr id="2041247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19069" cy="2881847"/>
                    </a:xfrm>
                    <a:prstGeom prst="rect">
                      <a:avLst/>
                    </a:prstGeom>
                  </pic:spPr>
                </pic:pic>
              </a:graphicData>
            </a:graphic>
          </wp:inline>
        </w:drawing>
      </w:r>
      <w:r>
        <w:t xml:space="preserve"> </w:t>
      </w:r>
      <w:r>
        <w:rPr>
          <w:noProof/>
          <w:lang w:eastAsia="en-IN"/>
        </w:rPr>
        <w:drawing>
          <wp:inline distT="0" distB="0" distL="0" distR="0">
            <wp:extent cx="2286115" cy="2880662"/>
            <wp:effectExtent l="0" t="0" r="0" b="0"/>
            <wp:docPr id="10206806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86115" cy="2880662"/>
                    </a:xfrm>
                    <a:prstGeom prst="rect">
                      <a:avLst/>
                    </a:prstGeom>
                  </pic:spPr>
                </pic:pic>
              </a:graphicData>
            </a:graphic>
          </wp:inline>
        </w:drawing>
      </w:r>
    </w:p>
    <w:p w:rsidR="0059157F" w:rsidRPr="001A7A30" w:rsidRDefault="0059157F" w:rsidP="0059157F">
      <w:pPr>
        <w:rPr>
          <w:b/>
          <w:bCs/>
        </w:rPr>
      </w:pPr>
      <w:r w:rsidRPr="00955989">
        <w:rPr>
          <w:b/>
          <w:bCs/>
        </w:rPr>
        <w:t>Fig</w:t>
      </w:r>
      <w:r>
        <w:rPr>
          <w:b/>
          <w:bCs/>
        </w:rPr>
        <w:t>.</w:t>
      </w:r>
      <w:r w:rsidRPr="00955989">
        <w:rPr>
          <w:b/>
          <w:bCs/>
        </w:rPr>
        <w:t xml:space="preserve"> </w:t>
      </w:r>
      <w:r w:rsidR="00671790">
        <w:rPr>
          <w:b/>
          <w:bCs/>
        </w:rPr>
        <w:t>S</w:t>
      </w:r>
      <w:r>
        <w:rPr>
          <w:b/>
          <w:bCs/>
        </w:rPr>
        <w:t>10</w:t>
      </w:r>
      <w:r w:rsidRPr="00955989">
        <w:rPr>
          <w:b/>
          <w:bCs/>
        </w:rPr>
        <w:t xml:space="preserve">. Phosphorylation </w:t>
      </w:r>
      <w:r>
        <w:rPr>
          <w:b/>
          <w:bCs/>
        </w:rPr>
        <w:t>occupancies</w:t>
      </w:r>
      <w:r w:rsidRPr="00955989">
        <w:rPr>
          <w:b/>
          <w:bCs/>
        </w:rPr>
        <w:t xml:space="preserve"> of soluble pT111, pT153, and pT217 increase in AD</w:t>
      </w:r>
      <w:r w:rsidRPr="00802734">
        <w:rPr>
          <w:b/>
          <w:bCs/>
        </w:rPr>
        <w:t>, but pT181 does not.</w:t>
      </w:r>
      <w:r>
        <w:rPr>
          <w:b/>
          <w:bCs/>
        </w:rPr>
        <w:t xml:space="preserve"> (Individual data from Fig. 6)</w:t>
      </w:r>
      <w:r w:rsidR="001A7A30">
        <w:rPr>
          <w:b/>
          <w:bCs/>
        </w:rPr>
        <w:t xml:space="preserve">. </w:t>
      </w:r>
      <w:r w:rsidRPr="006C1C83">
        <w:t xml:space="preserve">Phosphorylation </w:t>
      </w:r>
      <w:r>
        <w:t>occupancies</w:t>
      </w:r>
      <w:r w:rsidRPr="006C1C83">
        <w:t xml:space="preserve"> at residue (A) T111 (0N), (B) T153, (C) T217</w:t>
      </w:r>
      <w:r>
        <w:t>, and (D) T181</w:t>
      </w:r>
      <w:r w:rsidRPr="006C1C83">
        <w:t xml:space="preserve"> in brain soluble extracts </w:t>
      </w:r>
      <w:r>
        <w:t xml:space="preserve">with individual data points for Fig. 6 are shown. </w:t>
      </w:r>
      <w:r w:rsidRPr="006C1C83">
        <w:t xml:space="preserve">White bars show the </w:t>
      </w:r>
      <w:r>
        <w:t xml:space="preserve">mean </w:t>
      </w:r>
      <w:r w:rsidRPr="006C1C83">
        <w:t xml:space="preserve">results from control (#1 and #2), </w:t>
      </w:r>
      <w:proofErr w:type="spellStart"/>
      <w:r w:rsidRPr="006C1C83">
        <w:t>Abeta</w:t>
      </w:r>
      <w:proofErr w:type="spellEnd"/>
      <w:r w:rsidRPr="006C1C83">
        <w:t xml:space="preserve">+ (#3 and #4), and AD (#5 and #6) brains with individual data points representing different brain regions. Open data points indicate data from </w:t>
      </w:r>
      <w:r>
        <w:t>CB</w:t>
      </w:r>
      <w:r w:rsidRPr="006C1C83">
        <w:t xml:space="preserve"> regions containing low </w:t>
      </w:r>
      <w:proofErr w:type="spellStart"/>
      <w:r>
        <w:t>Abeta</w:t>
      </w:r>
      <w:proofErr w:type="spellEnd"/>
      <w:r w:rsidRPr="006C1C83">
        <w:t xml:space="preserve"> pathology.</w:t>
      </w:r>
    </w:p>
    <w:p w:rsidR="0059157F" w:rsidRPr="00F15A7A" w:rsidRDefault="0059157F" w:rsidP="0059157F"/>
    <w:p w:rsidR="0059157F" w:rsidRPr="009F6A95" w:rsidRDefault="0059157F" w:rsidP="0059157F">
      <w:pPr>
        <w:rPr>
          <w:b/>
          <w:bCs/>
        </w:rPr>
        <w:sectPr w:rsidR="0059157F" w:rsidRPr="009F6A95" w:rsidSect="00510DD0">
          <w:pgSz w:w="11906" w:h="16838"/>
          <w:pgMar w:top="1701" w:right="1701" w:bottom="1985" w:left="1701" w:header="851" w:footer="992" w:gutter="0"/>
          <w:cols w:space="425"/>
          <w:docGrid w:type="lines" w:linePitch="360"/>
        </w:sectPr>
      </w:pPr>
    </w:p>
    <w:p w:rsidR="0059157F" w:rsidRPr="009F6A95" w:rsidRDefault="0059157F" w:rsidP="0059157F">
      <w:r w:rsidRPr="009F6A95">
        <w:rPr>
          <w:b/>
          <w:bCs/>
        </w:rPr>
        <w:lastRenderedPageBreak/>
        <w:t xml:space="preserve">Table </w:t>
      </w:r>
      <w:r w:rsidR="00671790">
        <w:rPr>
          <w:b/>
          <w:bCs/>
        </w:rPr>
        <w:t>S</w:t>
      </w:r>
      <w:r w:rsidRPr="009F6A95">
        <w:rPr>
          <w:b/>
          <w:bCs/>
        </w:rPr>
        <w:t>1</w:t>
      </w:r>
      <w:r>
        <w:rPr>
          <w:b/>
          <w:bCs/>
        </w:rPr>
        <w:t xml:space="preserve">. Summary of tau peptides </w:t>
      </w:r>
      <w:proofErr w:type="spellStart"/>
      <w:r>
        <w:rPr>
          <w:b/>
          <w:bCs/>
        </w:rPr>
        <w:t>analyzed</w:t>
      </w:r>
      <w:proofErr w:type="spellEnd"/>
      <w:r>
        <w:rPr>
          <w:b/>
          <w:bCs/>
        </w:rPr>
        <w:t xml:space="preserve"> in the study and phosphorylation occupancies. </w:t>
      </w:r>
    </w:p>
    <w:tbl>
      <w:tblPr>
        <w:tblW w:w="5000" w:type="pct"/>
        <w:tblLook w:val="04A0" w:firstRow="1" w:lastRow="0" w:firstColumn="1" w:lastColumn="0" w:noHBand="0" w:noVBand="1"/>
      </w:tblPr>
      <w:tblGrid>
        <w:gridCol w:w="825"/>
        <w:gridCol w:w="4774"/>
        <w:gridCol w:w="1857"/>
        <w:gridCol w:w="823"/>
        <w:gridCol w:w="536"/>
        <w:gridCol w:w="814"/>
        <w:gridCol w:w="1244"/>
        <w:gridCol w:w="536"/>
        <w:gridCol w:w="814"/>
        <w:gridCol w:w="1244"/>
        <w:gridCol w:w="1127"/>
        <w:gridCol w:w="794"/>
      </w:tblGrid>
      <w:tr w:rsidR="0059157F" w:rsidRPr="00C062F5" w:rsidTr="00C87BAC">
        <w:trPr>
          <w:trHeight w:val="1215"/>
        </w:trPr>
        <w:tc>
          <w:tcPr>
            <w:tcW w:w="2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F41D91" w:rsidRDefault="0059157F" w:rsidP="00C87BAC">
            <w:pPr>
              <w:jc w:val="center"/>
              <w:rPr>
                <w:b/>
                <w:bCs/>
                <w:color w:val="000000"/>
                <w:sz w:val="18"/>
                <w:szCs w:val="16"/>
              </w:rPr>
            </w:pPr>
            <w:r w:rsidRPr="00F41D91">
              <w:rPr>
                <w:b/>
                <w:bCs/>
                <w:color w:val="000000"/>
                <w:sz w:val="18"/>
                <w:szCs w:val="16"/>
              </w:rPr>
              <w:t>Residue</w:t>
            </w:r>
          </w:p>
        </w:tc>
        <w:tc>
          <w:tcPr>
            <w:tcW w:w="155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F4765D" w:rsidRDefault="0059157F" w:rsidP="00C87BAC">
            <w:pPr>
              <w:jc w:val="center"/>
              <w:rPr>
                <w:b/>
                <w:bCs/>
                <w:color w:val="000000"/>
                <w:sz w:val="18"/>
                <w:szCs w:val="16"/>
              </w:rPr>
            </w:pPr>
            <w:r w:rsidRPr="00F4765D">
              <w:rPr>
                <w:b/>
                <w:bCs/>
                <w:color w:val="000000"/>
                <w:sz w:val="18"/>
                <w:szCs w:val="16"/>
              </w:rPr>
              <w:t>Peptide sequence</w:t>
            </w:r>
          </w:p>
        </w:tc>
        <w:tc>
          <w:tcPr>
            <w:tcW w:w="6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F4765D" w:rsidRDefault="0059157F" w:rsidP="00C87BAC">
            <w:pPr>
              <w:jc w:val="center"/>
              <w:rPr>
                <w:b/>
                <w:bCs/>
                <w:color w:val="000000"/>
                <w:sz w:val="18"/>
                <w:szCs w:val="16"/>
              </w:rPr>
            </w:pPr>
            <w:r w:rsidRPr="00F4765D">
              <w:rPr>
                <w:b/>
                <w:bCs/>
                <w:color w:val="000000"/>
                <w:sz w:val="18"/>
                <w:szCs w:val="16"/>
              </w:rPr>
              <w:t>Phosphorylated site</w:t>
            </w:r>
          </w:p>
        </w:tc>
        <w:tc>
          <w:tcPr>
            <w:tcW w:w="2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F4765D" w:rsidRDefault="0059157F" w:rsidP="00C87BAC">
            <w:pPr>
              <w:jc w:val="center"/>
              <w:rPr>
                <w:b/>
                <w:bCs/>
                <w:color w:val="000000"/>
                <w:sz w:val="18"/>
                <w:szCs w:val="16"/>
              </w:rPr>
            </w:pPr>
            <w:r w:rsidRPr="00F4765D">
              <w:rPr>
                <w:b/>
                <w:bCs/>
                <w:color w:val="000000"/>
                <w:sz w:val="18"/>
                <w:szCs w:val="16"/>
              </w:rPr>
              <w:t>Isoform</w:t>
            </w:r>
          </w:p>
        </w:tc>
        <w:tc>
          <w:tcPr>
            <w:tcW w:w="843" w:type="pct"/>
            <w:gridSpan w:val="3"/>
            <w:tcBorders>
              <w:top w:val="single" w:sz="4" w:space="0" w:color="auto"/>
              <w:left w:val="nil"/>
              <w:bottom w:val="single" w:sz="4" w:space="0" w:color="auto"/>
              <w:right w:val="single" w:sz="4" w:space="0" w:color="000000"/>
            </w:tcBorders>
            <w:shd w:val="clear" w:color="auto" w:fill="auto"/>
            <w:vAlign w:val="center"/>
            <w:hideMark/>
          </w:tcPr>
          <w:p w:rsidR="0059157F" w:rsidRPr="00F4765D" w:rsidRDefault="0059157F" w:rsidP="00C87BAC">
            <w:pPr>
              <w:jc w:val="center"/>
              <w:rPr>
                <w:b/>
                <w:bCs/>
                <w:color w:val="000000"/>
                <w:sz w:val="18"/>
                <w:szCs w:val="16"/>
              </w:rPr>
            </w:pPr>
            <w:r w:rsidRPr="00F4765D">
              <w:rPr>
                <w:b/>
                <w:bCs/>
                <w:color w:val="000000"/>
                <w:sz w:val="18"/>
                <w:szCs w:val="16"/>
              </w:rPr>
              <w:t xml:space="preserve">Phosphorylation (%) </w:t>
            </w:r>
            <w:r w:rsidRPr="00F4765D">
              <w:rPr>
                <w:b/>
                <w:bCs/>
                <w:color w:val="000000"/>
                <w:sz w:val="18"/>
                <w:szCs w:val="16"/>
              </w:rPr>
              <w:br/>
              <w:t xml:space="preserve">in homogenate </w:t>
            </w:r>
            <w:r w:rsidRPr="00F4765D">
              <w:rPr>
                <w:b/>
                <w:bCs/>
                <w:color w:val="000000"/>
                <w:sz w:val="18"/>
                <w:szCs w:val="16"/>
              </w:rPr>
              <w:br/>
              <w:t>(Soluble p-tau)</w:t>
            </w:r>
          </w:p>
        </w:tc>
        <w:tc>
          <w:tcPr>
            <w:tcW w:w="843" w:type="pct"/>
            <w:gridSpan w:val="3"/>
            <w:tcBorders>
              <w:top w:val="single" w:sz="4" w:space="0" w:color="auto"/>
              <w:left w:val="nil"/>
              <w:bottom w:val="single" w:sz="4" w:space="0" w:color="auto"/>
              <w:right w:val="single" w:sz="4" w:space="0" w:color="000000"/>
            </w:tcBorders>
            <w:shd w:val="clear" w:color="auto" w:fill="auto"/>
            <w:vAlign w:val="center"/>
            <w:hideMark/>
          </w:tcPr>
          <w:p w:rsidR="0059157F" w:rsidRPr="00F4765D" w:rsidRDefault="0059157F" w:rsidP="00C87BAC">
            <w:pPr>
              <w:jc w:val="center"/>
              <w:rPr>
                <w:b/>
                <w:bCs/>
                <w:color w:val="000000"/>
                <w:sz w:val="18"/>
                <w:szCs w:val="16"/>
              </w:rPr>
            </w:pPr>
            <w:r w:rsidRPr="00F4765D">
              <w:rPr>
                <w:b/>
                <w:bCs/>
                <w:color w:val="000000"/>
                <w:sz w:val="18"/>
                <w:szCs w:val="16"/>
              </w:rPr>
              <w:t xml:space="preserve">Phosphorylation (%) </w:t>
            </w:r>
            <w:r w:rsidRPr="00F4765D">
              <w:rPr>
                <w:b/>
                <w:bCs/>
                <w:color w:val="000000"/>
                <w:sz w:val="18"/>
                <w:szCs w:val="16"/>
              </w:rPr>
              <w:br/>
              <w:t xml:space="preserve">in insoluble extract </w:t>
            </w:r>
            <w:r w:rsidRPr="00F4765D">
              <w:rPr>
                <w:b/>
                <w:bCs/>
                <w:color w:val="000000"/>
                <w:sz w:val="18"/>
                <w:szCs w:val="16"/>
              </w:rPr>
              <w:br/>
              <w:t>(Insoluble p-tau)</w:t>
            </w:r>
          </w:p>
        </w:tc>
        <w:tc>
          <w:tcPr>
            <w:tcW w:w="3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E47FC1" w:rsidRDefault="0059157F" w:rsidP="00C87BAC">
            <w:pPr>
              <w:jc w:val="center"/>
              <w:rPr>
                <w:b/>
                <w:bCs/>
                <w:color w:val="000000"/>
                <w:sz w:val="18"/>
                <w:szCs w:val="16"/>
              </w:rPr>
            </w:pPr>
            <w:r w:rsidRPr="00494810">
              <w:rPr>
                <w:b/>
                <w:bCs/>
                <w:color w:val="000000"/>
                <w:sz w:val="18"/>
                <w:szCs w:val="16"/>
              </w:rPr>
              <w:t xml:space="preserve">Fold ratio </w:t>
            </w:r>
            <w:r w:rsidRPr="00494810">
              <w:rPr>
                <w:b/>
                <w:bCs/>
                <w:color w:val="000000"/>
                <w:sz w:val="18"/>
                <w:szCs w:val="16"/>
              </w:rPr>
              <w:br/>
              <w:t xml:space="preserve">(insoluble / soluble </w:t>
            </w:r>
            <w:r w:rsidRPr="00494810">
              <w:rPr>
                <w:b/>
                <w:bCs/>
                <w:color w:val="000000"/>
                <w:sz w:val="18"/>
                <w:szCs w:val="16"/>
              </w:rPr>
              <w:br/>
              <w:t>p-tau in AD)</w:t>
            </w:r>
          </w:p>
        </w:tc>
        <w:tc>
          <w:tcPr>
            <w:tcW w:w="2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57F" w:rsidRPr="00510DD0" w:rsidRDefault="0059157F" w:rsidP="00C87BAC">
            <w:pPr>
              <w:jc w:val="center"/>
              <w:rPr>
                <w:b/>
                <w:bCs/>
                <w:color w:val="000000"/>
                <w:sz w:val="18"/>
                <w:szCs w:val="16"/>
              </w:rPr>
            </w:pPr>
            <w:r w:rsidRPr="00510DD0">
              <w:rPr>
                <w:b/>
                <w:bCs/>
                <w:color w:val="000000"/>
                <w:sz w:val="18"/>
                <w:szCs w:val="16"/>
              </w:rPr>
              <w:t xml:space="preserve">AQUA </w:t>
            </w:r>
            <w:r w:rsidRPr="00510DD0">
              <w:rPr>
                <w:b/>
                <w:bCs/>
                <w:color w:val="000000"/>
                <w:sz w:val="18"/>
                <w:szCs w:val="16"/>
              </w:rPr>
              <w:br/>
              <w:t>peptide</w:t>
            </w:r>
          </w:p>
        </w:tc>
      </w:tr>
      <w:tr w:rsidR="0059157F" w:rsidRPr="00C062F5" w:rsidTr="00C87BAC">
        <w:trPr>
          <w:trHeight w:val="630"/>
        </w:trPr>
        <w:tc>
          <w:tcPr>
            <w:tcW w:w="269"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c>
          <w:tcPr>
            <w:tcW w:w="1552"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c>
          <w:tcPr>
            <w:tcW w:w="604"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c>
          <w:tcPr>
            <w:tcW w:w="173"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AD</w:t>
            </w:r>
          </w:p>
        </w:tc>
        <w:tc>
          <w:tcPr>
            <w:tcW w:w="265"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Control</w:t>
            </w:r>
          </w:p>
        </w:tc>
        <w:tc>
          <w:tcPr>
            <w:tcW w:w="405"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 xml:space="preserve">Fold ratio </w:t>
            </w:r>
            <w:r w:rsidRPr="00814470">
              <w:rPr>
                <w:b/>
                <w:bCs/>
                <w:color w:val="000000"/>
                <w:sz w:val="18"/>
                <w:szCs w:val="16"/>
              </w:rPr>
              <w:br/>
              <w:t>(AD/Control)</w:t>
            </w:r>
          </w:p>
        </w:tc>
        <w:tc>
          <w:tcPr>
            <w:tcW w:w="173"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AD</w:t>
            </w:r>
          </w:p>
        </w:tc>
        <w:tc>
          <w:tcPr>
            <w:tcW w:w="265"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Control</w:t>
            </w:r>
          </w:p>
        </w:tc>
        <w:tc>
          <w:tcPr>
            <w:tcW w:w="405"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b/>
                <w:bCs/>
                <w:color w:val="000000"/>
                <w:sz w:val="18"/>
                <w:szCs w:val="16"/>
              </w:rPr>
            </w:pPr>
            <w:r w:rsidRPr="00814470">
              <w:rPr>
                <w:b/>
                <w:bCs/>
                <w:color w:val="000000"/>
                <w:sz w:val="18"/>
                <w:szCs w:val="16"/>
              </w:rPr>
              <w:t xml:space="preserve">Fold ratio </w:t>
            </w:r>
            <w:r w:rsidRPr="00814470">
              <w:rPr>
                <w:b/>
                <w:bCs/>
                <w:color w:val="000000"/>
                <w:sz w:val="18"/>
                <w:szCs w:val="16"/>
              </w:rPr>
              <w:br/>
              <w:t>(AD/Control)</w:t>
            </w:r>
          </w:p>
        </w:tc>
        <w:tc>
          <w:tcPr>
            <w:tcW w:w="367"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c>
          <w:tcPr>
            <w:tcW w:w="256" w:type="pct"/>
            <w:vMerge/>
            <w:tcBorders>
              <w:top w:val="single" w:sz="4" w:space="0" w:color="auto"/>
              <w:left w:val="single" w:sz="4" w:space="0" w:color="auto"/>
              <w:bottom w:val="single" w:sz="4" w:space="0" w:color="000000"/>
              <w:right w:val="single" w:sz="4" w:space="0" w:color="auto"/>
            </w:tcBorders>
            <w:vAlign w:val="center"/>
            <w:hideMark/>
          </w:tcPr>
          <w:p w:rsidR="0059157F" w:rsidRPr="00814470" w:rsidRDefault="0059157F" w:rsidP="00C87BAC">
            <w:pPr>
              <w:rPr>
                <w:b/>
                <w:bCs/>
                <w:color w:val="000000"/>
                <w:sz w:val="18"/>
                <w:szCs w:val="16"/>
              </w:rPr>
            </w:pP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ESPLQpTPTEDGSEEPGSETSDAK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T50</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0.33</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0.33</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1.0</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ESPLQTPpTEDGSEEPGSETSDAK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T52</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0.10</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0.07</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1.4</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ESPLQTPTEDGpSEEPGSETSDAK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S56</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0.26</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0.20</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ESPLQTPTEDGSEEPGSETSDAK + mono-</w:t>
            </w:r>
            <w:proofErr w:type="spellStart"/>
            <w:r w:rsidRPr="00B66A9F">
              <w:rPr>
                <w:color w:val="000000"/>
                <w:sz w:val="18"/>
                <w:szCs w:val="16"/>
              </w:rPr>
              <w:t>phospho</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S61 or T63 or S64% (site A)</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0.48</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0.31</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1.5</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ESPLQTPTEDGSEEPGSETSDAK + mono-</w:t>
            </w:r>
            <w:proofErr w:type="spellStart"/>
            <w:r w:rsidRPr="00B66A9F">
              <w:rPr>
                <w:color w:val="000000"/>
                <w:sz w:val="18"/>
                <w:szCs w:val="16"/>
              </w:rPr>
              <w:t>phospho</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S61 or T63 or S64% (site B)</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0.70</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0.83</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0.8</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ESPLQTPTEDGSEEPGSETSDAK + mono-</w:t>
            </w:r>
            <w:proofErr w:type="spellStart"/>
            <w:r w:rsidRPr="00B66A9F">
              <w:rPr>
                <w:color w:val="000000"/>
                <w:sz w:val="18"/>
                <w:szCs w:val="16"/>
              </w:rPr>
              <w:t>phospho</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S61 or T63 or S64% (site C)</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1.1</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0.70</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1.6</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68-126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proofErr w:type="spellStart"/>
            <w:r w:rsidRPr="00B66A9F">
              <w:rPr>
                <w:color w:val="000000"/>
                <w:sz w:val="18"/>
                <w:szCs w:val="16"/>
              </w:rPr>
              <w:t>STPTAEAEEAGIGDpTPSLEDEAAGHVTQ</w:t>
            </w:r>
            <w:r w:rsidRPr="00FF4AD1">
              <w:rPr>
                <w:color w:val="000000"/>
                <w:sz w:val="18"/>
                <w:szCs w:val="16"/>
              </w:rPr>
              <w:t>AR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T111 (1N)</w:t>
            </w:r>
          </w:p>
        </w:tc>
        <w:tc>
          <w:tcPr>
            <w:tcW w:w="268"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0.07</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0.02</w:t>
            </w:r>
          </w:p>
        </w:tc>
        <w:tc>
          <w:tcPr>
            <w:tcW w:w="405"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3.5</w:t>
            </w:r>
          </w:p>
        </w:tc>
        <w:tc>
          <w:tcPr>
            <w:tcW w:w="173"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765D" w:rsidRDefault="0059157F" w:rsidP="00C87BAC">
            <w:pPr>
              <w:jc w:val="center"/>
              <w:rPr>
                <w:color w:val="000000"/>
                <w:sz w:val="18"/>
                <w:szCs w:val="16"/>
              </w:rPr>
            </w:pPr>
            <w:r w:rsidRPr="00F4765D">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68-126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STPTAEAEEAGIGDTPpSLEDEAAGHVTQAR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S113 (1N)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0.42</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0.33</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103-126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AEEAGIGDpTPSLEDEAAGHVTQAR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T111 (0N)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0N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0.32</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0.06</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5.3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1.40</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4.4</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103-126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AEEAGIGDTPpSLEDEAAGHVTQAR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S113 (0N)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0N</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1.9</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0.62</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3.1</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5.27</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2.8</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151-155</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IApTPR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T153</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0.03</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N/A</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0.57</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19.0</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171-180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IPAKpTPPAPK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T175</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0.14</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0.07</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2.0</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0.26</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1.9</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175-190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TPPAPKpTPPSSGEPPK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T181</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11.6</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9.99</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1.2</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25.5</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14.5</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1.8</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2.2</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181-190</w:t>
            </w:r>
          </w:p>
        </w:tc>
        <w:tc>
          <w:tcPr>
            <w:tcW w:w="1552"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B66A9F">
              <w:rPr>
                <w:color w:val="000000"/>
                <w:sz w:val="18"/>
                <w:szCs w:val="16"/>
              </w:rPr>
              <w:t>TPPSSGEPPK + mono-phosphory</w:t>
            </w:r>
            <w:r w:rsidRPr="00FF4AD1">
              <w:rPr>
                <w:color w:val="000000"/>
                <w:sz w:val="18"/>
                <w:szCs w:val="16"/>
              </w:rPr>
              <w:t>lation</w:t>
            </w:r>
          </w:p>
        </w:tc>
        <w:tc>
          <w:tcPr>
            <w:tcW w:w="604"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S184 or S185</w:t>
            </w:r>
          </w:p>
        </w:tc>
        <w:tc>
          <w:tcPr>
            <w:tcW w:w="268"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0.17</w:t>
            </w:r>
          </w:p>
        </w:tc>
        <w:tc>
          <w:tcPr>
            <w:tcW w:w="265"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E77F6E">
              <w:rPr>
                <w:color w:val="000000"/>
                <w:sz w:val="18"/>
                <w:szCs w:val="16"/>
              </w:rPr>
              <w:t>0.013</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&gt;10</w:t>
            </w:r>
          </w:p>
        </w:tc>
        <w:tc>
          <w:tcPr>
            <w:tcW w:w="173"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F4765D" w:rsidRDefault="0059157F" w:rsidP="00C87BAC">
            <w:pPr>
              <w:jc w:val="center"/>
              <w:rPr>
                <w:color w:val="000000"/>
                <w:sz w:val="18"/>
                <w:szCs w:val="16"/>
              </w:rPr>
            </w:pPr>
            <w:r w:rsidRPr="00F4765D">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765D" w:rsidRDefault="0059157F" w:rsidP="00C87BAC">
            <w:pPr>
              <w:jc w:val="center"/>
              <w:rPr>
                <w:color w:val="000000"/>
                <w:sz w:val="18"/>
                <w:szCs w:val="16"/>
              </w:rPr>
            </w:pPr>
            <w:r w:rsidRPr="00F4765D">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195-209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SGYSpSPGSPGTPGSR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S199</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1.1</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0.81</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14.6</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3.2</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4.6</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13.5</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lastRenderedPageBreak/>
              <w:t>195-209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SGYSSPGpSPGTPGSR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S202</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10.2</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7.78</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40.5</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18.7</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2.2</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4.0</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195-209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SGYSSPGSPGpTPGSR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T205</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0.15</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N/A</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1.77</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11.8</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195-209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SGYSSPGSPGTPGpSR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S208</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0.17</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N/A</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765D" w:rsidRDefault="0059157F" w:rsidP="00C87BAC">
            <w:pPr>
              <w:jc w:val="center"/>
              <w:rPr>
                <w:color w:val="000000"/>
                <w:sz w:val="18"/>
                <w:szCs w:val="16"/>
              </w:rPr>
            </w:pPr>
            <w:r w:rsidRPr="00F4765D">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212-221</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TPpSLPTPPTR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S214</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0.05</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0.03</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1.7</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212-221</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TPSLPpTPPTR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T217</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0.58</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0.11</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5.3</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26.4</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45.5</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226-234</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VAVVRpTPPK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T231</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2.8</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1.95</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1.4</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68.5</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26.0</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2.6</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24.4</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260-267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IGpSTENLK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S262</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0.39</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0.007</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&gt;10</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3.1</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1.7</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1.9</w:t>
            </w:r>
          </w:p>
        </w:tc>
        <w:tc>
          <w:tcPr>
            <w:tcW w:w="367"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84630A">
              <w:rPr>
                <w:color w:val="000000"/>
                <w:sz w:val="18"/>
                <w:szCs w:val="16"/>
              </w:rPr>
              <w:t>8.0</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282-290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LDLpSNVQSK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S285</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4R</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0.07</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N/A</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NQ</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354-369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IGpSLDNITHVPGGGNK</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S356</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0.40</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0.36</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1.1</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0.01</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0.03</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396-406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proofErr w:type="spellStart"/>
            <w:r w:rsidRPr="00B66A9F">
              <w:rPr>
                <w:color w:val="000000"/>
                <w:sz w:val="18"/>
                <w:szCs w:val="16"/>
              </w:rPr>
              <w:t>pSPVVSGDTSPR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S396</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0.30</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0.19</w:t>
            </w:r>
          </w:p>
        </w:tc>
        <w:tc>
          <w:tcPr>
            <w:tcW w:w="40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1.6</w:t>
            </w:r>
          </w:p>
        </w:tc>
        <w:tc>
          <w:tcPr>
            <w:tcW w:w="173"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0.59</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NQ</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N/A</w:t>
            </w:r>
          </w:p>
        </w:tc>
        <w:tc>
          <w:tcPr>
            <w:tcW w:w="367"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2.0</w:t>
            </w:r>
          </w:p>
        </w:tc>
        <w:tc>
          <w:tcPr>
            <w:tcW w:w="256"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396-406</w:t>
            </w:r>
          </w:p>
        </w:tc>
        <w:tc>
          <w:tcPr>
            <w:tcW w:w="1552"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proofErr w:type="spellStart"/>
            <w:r w:rsidRPr="00B66A9F">
              <w:rPr>
                <w:color w:val="000000"/>
                <w:sz w:val="18"/>
                <w:szCs w:val="16"/>
              </w:rPr>
              <w:t>SPV</w:t>
            </w:r>
            <w:r w:rsidRPr="00FF4AD1">
              <w:rPr>
                <w:color w:val="000000"/>
                <w:sz w:val="18"/>
                <w:szCs w:val="16"/>
              </w:rPr>
              <w:t>VSGDTpSPR</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S404</w:t>
            </w:r>
          </w:p>
        </w:tc>
        <w:tc>
          <w:tcPr>
            <w:tcW w:w="268"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all</w:t>
            </w:r>
          </w:p>
        </w:tc>
        <w:tc>
          <w:tcPr>
            <w:tcW w:w="173"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52.2</w:t>
            </w:r>
          </w:p>
        </w:tc>
        <w:tc>
          <w:tcPr>
            <w:tcW w:w="265"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34.2</w:t>
            </w:r>
          </w:p>
        </w:tc>
        <w:tc>
          <w:tcPr>
            <w:tcW w:w="405" w:type="pct"/>
            <w:tcBorders>
              <w:top w:val="nil"/>
              <w:left w:val="nil"/>
              <w:bottom w:val="single" w:sz="4" w:space="0" w:color="auto"/>
              <w:right w:val="single" w:sz="4" w:space="0" w:color="auto"/>
            </w:tcBorders>
            <w:shd w:val="clear" w:color="auto" w:fill="auto"/>
            <w:vAlign w:val="center"/>
            <w:hideMark/>
          </w:tcPr>
          <w:p w:rsidR="0059157F" w:rsidRPr="007365FE" w:rsidRDefault="0059157F" w:rsidP="00C87BAC">
            <w:pPr>
              <w:jc w:val="center"/>
              <w:rPr>
                <w:color w:val="000000"/>
                <w:sz w:val="18"/>
                <w:szCs w:val="16"/>
              </w:rPr>
            </w:pPr>
            <w:r w:rsidRPr="007365FE">
              <w:rPr>
                <w:color w:val="000000"/>
                <w:sz w:val="18"/>
                <w:szCs w:val="16"/>
              </w:rPr>
              <w:t>1.5</w:t>
            </w:r>
          </w:p>
        </w:tc>
        <w:tc>
          <w:tcPr>
            <w:tcW w:w="173"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57.1</w:t>
            </w:r>
          </w:p>
        </w:tc>
        <w:tc>
          <w:tcPr>
            <w:tcW w:w="26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34.6</w:t>
            </w:r>
          </w:p>
        </w:tc>
        <w:tc>
          <w:tcPr>
            <w:tcW w:w="405" w:type="pct"/>
            <w:tcBorders>
              <w:top w:val="nil"/>
              <w:left w:val="nil"/>
              <w:bottom w:val="single" w:sz="4" w:space="0" w:color="auto"/>
              <w:right w:val="single" w:sz="4" w:space="0" w:color="auto"/>
            </w:tcBorders>
            <w:shd w:val="clear" w:color="auto" w:fill="auto"/>
            <w:vAlign w:val="center"/>
            <w:hideMark/>
          </w:tcPr>
          <w:p w:rsidR="0059157F" w:rsidRPr="0084630A" w:rsidRDefault="0059157F" w:rsidP="00C87BAC">
            <w:pPr>
              <w:jc w:val="center"/>
              <w:rPr>
                <w:color w:val="000000"/>
                <w:sz w:val="18"/>
                <w:szCs w:val="16"/>
              </w:rPr>
            </w:pPr>
            <w:r w:rsidRPr="0084630A">
              <w:rPr>
                <w:color w:val="000000"/>
                <w:sz w:val="18"/>
                <w:szCs w:val="16"/>
              </w:rPr>
              <w:t>1.7</w:t>
            </w:r>
          </w:p>
        </w:tc>
        <w:tc>
          <w:tcPr>
            <w:tcW w:w="367" w:type="pct"/>
            <w:tcBorders>
              <w:top w:val="nil"/>
              <w:left w:val="nil"/>
              <w:bottom w:val="single" w:sz="4" w:space="0" w:color="auto"/>
              <w:right w:val="single" w:sz="4" w:space="0" w:color="auto"/>
            </w:tcBorders>
            <w:shd w:val="clear" w:color="auto" w:fill="auto"/>
            <w:vAlign w:val="center"/>
            <w:hideMark/>
          </w:tcPr>
          <w:p w:rsidR="0059157F" w:rsidRPr="00F41D91" w:rsidRDefault="0059157F" w:rsidP="00C87BAC">
            <w:pPr>
              <w:jc w:val="center"/>
              <w:rPr>
                <w:color w:val="000000"/>
                <w:sz w:val="18"/>
                <w:szCs w:val="16"/>
              </w:rPr>
            </w:pPr>
            <w:r w:rsidRPr="00F41D91">
              <w:rPr>
                <w:color w:val="000000"/>
                <w:sz w:val="18"/>
                <w:szCs w:val="16"/>
              </w:rPr>
              <w:t>1.1</w:t>
            </w:r>
          </w:p>
        </w:tc>
        <w:tc>
          <w:tcPr>
            <w:tcW w:w="256" w:type="pct"/>
            <w:tcBorders>
              <w:top w:val="nil"/>
              <w:left w:val="nil"/>
              <w:bottom w:val="single" w:sz="4" w:space="0" w:color="auto"/>
              <w:right w:val="single" w:sz="4" w:space="0" w:color="auto"/>
            </w:tcBorders>
            <w:shd w:val="clear" w:color="auto" w:fill="auto"/>
            <w:vAlign w:val="center"/>
            <w:hideMark/>
          </w:tcPr>
          <w:p w:rsidR="0059157F" w:rsidRPr="00F4765D" w:rsidRDefault="0059157F" w:rsidP="00C87BAC">
            <w:pPr>
              <w:jc w:val="center"/>
              <w:rPr>
                <w:color w:val="000000"/>
                <w:sz w:val="18"/>
                <w:szCs w:val="16"/>
              </w:rPr>
            </w:pPr>
            <w:r w:rsidRPr="00F4765D">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6-23</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QEFEVMEDHAGTYGLGDR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N/A</w:t>
            </w:r>
          </w:p>
        </w:tc>
        <w:tc>
          <w:tcPr>
            <w:tcW w:w="256" w:type="pct"/>
            <w:tcBorders>
              <w:top w:val="nil"/>
              <w:left w:val="nil"/>
              <w:bottom w:val="single" w:sz="4" w:space="0" w:color="auto"/>
              <w:right w:val="single" w:sz="4" w:space="0" w:color="auto"/>
            </w:tcBorders>
            <w:shd w:val="clear" w:color="auto" w:fill="auto"/>
            <w:vAlign w:val="center"/>
            <w:hideMark/>
          </w:tcPr>
          <w:p w:rsidR="0059157F" w:rsidRPr="00E77F6E" w:rsidRDefault="0059157F" w:rsidP="00C87BAC">
            <w:pPr>
              <w:jc w:val="center"/>
              <w:rPr>
                <w:color w:val="000000"/>
                <w:sz w:val="18"/>
                <w:szCs w:val="16"/>
              </w:rPr>
            </w:pPr>
            <w:r w:rsidRPr="00E77F6E">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25-44</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DQGGYTMHQDQEGDTDAGLK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45-67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ESPLQTPTEDGSEEPGSETSDAK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68-87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STPTAEDVTAPLVDEGAPGK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68-126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STPTAEAEEAGIGDTPSLEDEAAGHVTQAR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103-126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AEEAGIGDTPSLEDEAAGHVTQAR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0N</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88-126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QAAAQPHTEIPEGTTAEEAGIGDTPSLEDEAAGHVTQAR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1N/2N</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151-155</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IATPR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175-180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TPPAPK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181-190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TPPSSGEPPK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195-209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SGYSSPGSPGTPGSR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lastRenderedPageBreak/>
              <w:t>212-221</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TPSLPTPPTR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226-230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VAVVR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243-254</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LQTAPVPMPDLK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260-267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IGSTENLK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275-280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VQIINK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4R</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282-290</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LDLSNVQSK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4R</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299-317</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HVPGGGSVQIVYKPVDLSK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4R</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354-369</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IGSLDNITHVPGGGNK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386-395</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TDHGAEIVYK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396-406</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SPVVSGDTSPR</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r w:rsidR="0059157F" w:rsidRPr="00C062F5" w:rsidTr="00C87BAC">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59157F" w:rsidRPr="00C062F5" w:rsidRDefault="0059157F" w:rsidP="00C87BAC">
            <w:pPr>
              <w:jc w:val="center"/>
              <w:rPr>
                <w:color w:val="000000"/>
                <w:sz w:val="18"/>
                <w:szCs w:val="16"/>
              </w:rPr>
            </w:pPr>
            <w:r w:rsidRPr="00C062F5">
              <w:rPr>
                <w:color w:val="000000"/>
                <w:sz w:val="18"/>
                <w:szCs w:val="16"/>
              </w:rPr>
              <w:t>407-438</w:t>
            </w:r>
          </w:p>
        </w:tc>
        <w:tc>
          <w:tcPr>
            <w:tcW w:w="1552" w:type="pct"/>
            <w:tcBorders>
              <w:top w:val="nil"/>
              <w:left w:val="nil"/>
              <w:bottom w:val="single" w:sz="4" w:space="0" w:color="auto"/>
              <w:right w:val="single" w:sz="4" w:space="0" w:color="auto"/>
            </w:tcBorders>
            <w:shd w:val="clear" w:color="auto" w:fill="auto"/>
            <w:vAlign w:val="center"/>
            <w:hideMark/>
          </w:tcPr>
          <w:p w:rsidR="0059157F" w:rsidRPr="00B66A9F" w:rsidRDefault="0059157F" w:rsidP="00C87BAC">
            <w:pPr>
              <w:jc w:val="center"/>
              <w:rPr>
                <w:color w:val="000000"/>
                <w:sz w:val="18"/>
                <w:szCs w:val="16"/>
              </w:rPr>
            </w:pPr>
            <w:r w:rsidRPr="00B66A9F">
              <w:rPr>
                <w:color w:val="000000"/>
                <w:sz w:val="18"/>
                <w:szCs w:val="16"/>
              </w:rPr>
              <w:t>HLSNVSSTGSIDMVDSPQLATLADEVSASLAK</w:t>
            </w:r>
          </w:p>
        </w:tc>
        <w:tc>
          <w:tcPr>
            <w:tcW w:w="604" w:type="pct"/>
            <w:tcBorders>
              <w:top w:val="nil"/>
              <w:left w:val="nil"/>
              <w:bottom w:val="single" w:sz="4" w:space="0" w:color="auto"/>
              <w:right w:val="single" w:sz="4" w:space="0" w:color="auto"/>
            </w:tcBorders>
            <w:shd w:val="clear" w:color="auto" w:fill="auto"/>
            <w:vAlign w:val="center"/>
            <w:hideMark/>
          </w:tcPr>
          <w:p w:rsidR="0059157F" w:rsidRPr="00FF4AD1" w:rsidRDefault="0059157F" w:rsidP="00C87BAC">
            <w:pPr>
              <w:jc w:val="center"/>
              <w:rPr>
                <w:color w:val="000000"/>
                <w:sz w:val="18"/>
                <w:szCs w:val="16"/>
              </w:rPr>
            </w:pPr>
            <w:r w:rsidRPr="00FF4AD1">
              <w:rPr>
                <w:color w:val="000000"/>
                <w:sz w:val="18"/>
                <w:szCs w:val="16"/>
              </w:rPr>
              <w:t>No phosphorylation</w:t>
            </w:r>
          </w:p>
        </w:tc>
        <w:tc>
          <w:tcPr>
            <w:tcW w:w="268" w:type="pct"/>
            <w:tcBorders>
              <w:top w:val="nil"/>
              <w:left w:val="nil"/>
              <w:bottom w:val="single" w:sz="4" w:space="0" w:color="auto"/>
              <w:right w:val="single" w:sz="4" w:space="0" w:color="auto"/>
            </w:tcBorders>
            <w:shd w:val="clear" w:color="auto" w:fill="auto"/>
            <w:vAlign w:val="center"/>
            <w:hideMark/>
          </w:tcPr>
          <w:p w:rsidR="0059157F" w:rsidRPr="00F8160F" w:rsidRDefault="0059157F" w:rsidP="00C87BAC">
            <w:pPr>
              <w:jc w:val="center"/>
              <w:rPr>
                <w:color w:val="000000"/>
                <w:sz w:val="18"/>
                <w:szCs w:val="16"/>
              </w:rPr>
            </w:pPr>
            <w:r w:rsidRPr="00F8160F">
              <w:rPr>
                <w:color w:val="000000"/>
                <w:sz w:val="18"/>
                <w:szCs w:val="16"/>
              </w:rPr>
              <w:t>all</w:t>
            </w:r>
          </w:p>
        </w:tc>
        <w:tc>
          <w:tcPr>
            <w:tcW w:w="2052" w:type="pct"/>
            <w:gridSpan w:val="7"/>
            <w:vMerge/>
            <w:tcBorders>
              <w:top w:val="nil"/>
              <w:left w:val="nil"/>
              <w:bottom w:val="single" w:sz="4" w:space="0" w:color="auto"/>
              <w:right w:val="single" w:sz="4" w:space="0" w:color="auto"/>
            </w:tcBorders>
            <w:vAlign w:val="center"/>
            <w:hideMark/>
          </w:tcPr>
          <w:p w:rsidR="0059157F" w:rsidRPr="00814470" w:rsidRDefault="0059157F" w:rsidP="00C87BAC">
            <w:pPr>
              <w:rPr>
                <w:color w:val="000000"/>
                <w:sz w:val="18"/>
                <w:szCs w:val="16"/>
              </w:rPr>
            </w:pPr>
          </w:p>
        </w:tc>
        <w:tc>
          <w:tcPr>
            <w:tcW w:w="256" w:type="pct"/>
            <w:tcBorders>
              <w:top w:val="nil"/>
              <w:left w:val="nil"/>
              <w:bottom w:val="single" w:sz="4" w:space="0" w:color="auto"/>
              <w:right w:val="single" w:sz="4" w:space="0" w:color="auto"/>
            </w:tcBorders>
            <w:shd w:val="clear" w:color="auto" w:fill="auto"/>
            <w:vAlign w:val="center"/>
            <w:hideMark/>
          </w:tcPr>
          <w:p w:rsidR="0059157F" w:rsidRPr="00814470" w:rsidRDefault="0059157F" w:rsidP="00C87BAC">
            <w:pPr>
              <w:jc w:val="center"/>
              <w:rPr>
                <w:color w:val="000000"/>
                <w:sz w:val="18"/>
                <w:szCs w:val="16"/>
              </w:rPr>
            </w:pPr>
            <w:r w:rsidRPr="00814470">
              <w:rPr>
                <w:color w:val="000000"/>
                <w:sz w:val="18"/>
                <w:szCs w:val="16"/>
              </w:rPr>
              <w:t>−</w:t>
            </w:r>
          </w:p>
        </w:tc>
      </w:tr>
    </w:tbl>
    <w:p w:rsidR="0059157F" w:rsidRDefault="0059157F" w:rsidP="0059157F">
      <w:pPr>
        <w:rPr>
          <w:color w:val="000000" w:themeColor="text1"/>
        </w:rPr>
      </w:pPr>
      <w:r w:rsidRPr="00FE18B1">
        <w:rPr>
          <w:color w:val="000000" w:themeColor="text1"/>
        </w:rPr>
        <w:t>Phosphorylation (%) is calculated as an average of all brain regions from two AD or control participants.</w:t>
      </w:r>
      <w:r w:rsidRPr="00136FC8">
        <w:rPr>
          <w:color w:val="000000" w:themeColor="text1"/>
        </w:rPr>
        <w:t xml:space="preserve"> N/A: not applicable. </w:t>
      </w:r>
      <w:r w:rsidRPr="00FE18B1">
        <w:rPr>
          <w:color w:val="000000" w:themeColor="text1"/>
        </w:rPr>
        <w:t>NQ: Not quantifiable due to low signal.</w:t>
      </w:r>
    </w:p>
    <w:p w:rsidR="0059157F" w:rsidRPr="00136FC8" w:rsidRDefault="0059157F" w:rsidP="0059157F">
      <w:pPr>
        <w:rPr>
          <w:color w:val="000000" w:themeColor="text1"/>
        </w:rPr>
      </w:pPr>
    </w:p>
    <w:p w:rsidR="0059157F" w:rsidRPr="00136FC8" w:rsidRDefault="0059157F" w:rsidP="0059157F">
      <w:pPr>
        <w:rPr>
          <w:color w:val="000000" w:themeColor="text1"/>
        </w:rPr>
      </w:pPr>
    </w:p>
    <w:p w:rsidR="0059157F" w:rsidRPr="00955989" w:rsidRDefault="0059157F" w:rsidP="0059157F"/>
    <w:p w:rsidR="0059157F" w:rsidRDefault="0059157F" w:rsidP="0059157F">
      <w:r>
        <w:br w:type="page"/>
      </w:r>
    </w:p>
    <w:p w:rsidR="0059157F" w:rsidRDefault="0059157F" w:rsidP="0059157F">
      <w:r w:rsidRPr="00F708CD">
        <w:rPr>
          <w:b/>
          <w:bCs/>
        </w:rPr>
        <w:lastRenderedPageBreak/>
        <w:t xml:space="preserve">Table </w:t>
      </w:r>
      <w:r w:rsidR="00671790">
        <w:rPr>
          <w:b/>
          <w:bCs/>
        </w:rPr>
        <w:t>S</w:t>
      </w:r>
      <w:r w:rsidRPr="00F708CD">
        <w:rPr>
          <w:b/>
          <w:bCs/>
        </w:rPr>
        <w:t>2. Sample demographics and neuropathological annotations in second cohort.</w:t>
      </w:r>
      <w:r w:rsidRPr="00724199">
        <w:t xml:space="preserve"> </w:t>
      </w:r>
    </w:p>
    <w:tbl>
      <w:tblPr>
        <w:tblStyle w:val="GridTable1Light1"/>
        <w:tblpPr w:leftFromText="180" w:rightFromText="180" w:vertAnchor="text" w:horzAnchor="margin" w:tblpY="179"/>
        <w:tblW w:w="15385" w:type="dxa"/>
        <w:tblLook w:val="0600" w:firstRow="0" w:lastRow="0" w:firstColumn="0" w:lastColumn="0" w:noHBand="1" w:noVBand="1"/>
      </w:tblPr>
      <w:tblGrid>
        <w:gridCol w:w="1281"/>
        <w:gridCol w:w="1068"/>
        <w:gridCol w:w="1156"/>
        <w:gridCol w:w="825"/>
        <w:gridCol w:w="898"/>
        <w:gridCol w:w="1095"/>
        <w:gridCol w:w="1324"/>
        <w:gridCol w:w="1870"/>
        <w:gridCol w:w="1870"/>
        <w:gridCol w:w="1511"/>
        <w:gridCol w:w="2487"/>
      </w:tblGrid>
      <w:tr w:rsidR="0059157F" w:rsidRPr="005D36C7" w:rsidTr="00C87BAC">
        <w:trPr>
          <w:trHeight w:val="20"/>
        </w:trPr>
        <w:tc>
          <w:tcPr>
            <w:tcW w:w="1281" w:type="dxa"/>
            <w:hideMark/>
          </w:tcPr>
          <w:p w:rsidR="0059157F" w:rsidRPr="0000523F" w:rsidRDefault="0059157F" w:rsidP="00C87BAC">
            <w:pPr>
              <w:jc w:val="center"/>
              <w:rPr>
                <w:b/>
                <w:bCs/>
                <w:sz w:val="22"/>
                <w:szCs w:val="21"/>
              </w:rPr>
            </w:pPr>
            <w:r w:rsidRPr="0000523F">
              <w:rPr>
                <w:b/>
                <w:bCs/>
                <w:sz w:val="22"/>
                <w:szCs w:val="21"/>
              </w:rPr>
              <w:t>Participant number</w:t>
            </w:r>
          </w:p>
        </w:tc>
        <w:tc>
          <w:tcPr>
            <w:tcW w:w="1068" w:type="dxa"/>
            <w:hideMark/>
          </w:tcPr>
          <w:p w:rsidR="0059157F" w:rsidRPr="0000523F" w:rsidRDefault="0059157F" w:rsidP="00C87BAC">
            <w:pPr>
              <w:jc w:val="center"/>
              <w:rPr>
                <w:b/>
                <w:bCs/>
                <w:sz w:val="22"/>
                <w:szCs w:val="21"/>
              </w:rPr>
            </w:pPr>
            <w:r w:rsidRPr="0000523F">
              <w:rPr>
                <w:b/>
                <w:bCs/>
                <w:sz w:val="22"/>
                <w:szCs w:val="21"/>
              </w:rPr>
              <w:t>Amyloid status</w:t>
            </w:r>
          </w:p>
        </w:tc>
        <w:tc>
          <w:tcPr>
            <w:tcW w:w="1156" w:type="dxa"/>
            <w:hideMark/>
          </w:tcPr>
          <w:p w:rsidR="0059157F" w:rsidRPr="0000523F" w:rsidRDefault="0059157F" w:rsidP="00C87BAC">
            <w:pPr>
              <w:jc w:val="center"/>
              <w:rPr>
                <w:b/>
                <w:bCs/>
                <w:sz w:val="22"/>
                <w:szCs w:val="21"/>
              </w:rPr>
            </w:pPr>
            <w:r>
              <w:rPr>
                <w:b/>
                <w:bCs/>
                <w:sz w:val="22"/>
                <w:szCs w:val="21"/>
              </w:rPr>
              <w:t>NIA-AA</w:t>
            </w:r>
            <w:r w:rsidRPr="0000523F">
              <w:rPr>
                <w:b/>
                <w:bCs/>
                <w:sz w:val="22"/>
                <w:szCs w:val="21"/>
              </w:rPr>
              <w:t xml:space="preserve"> score</w:t>
            </w:r>
          </w:p>
        </w:tc>
        <w:tc>
          <w:tcPr>
            <w:tcW w:w="825" w:type="dxa"/>
            <w:hideMark/>
          </w:tcPr>
          <w:p w:rsidR="0059157F" w:rsidRPr="0000523F" w:rsidRDefault="0059157F" w:rsidP="00C87BAC">
            <w:pPr>
              <w:jc w:val="center"/>
              <w:rPr>
                <w:b/>
                <w:bCs/>
                <w:sz w:val="22"/>
                <w:szCs w:val="21"/>
              </w:rPr>
            </w:pPr>
            <w:r w:rsidRPr="0000523F">
              <w:rPr>
                <w:b/>
                <w:bCs/>
                <w:sz w:val="22"/>
                <w:szCs w:val="21"/>
              </w:rPr>
              <w:t>Age at death</w:t>
            </w:r>
          </w:p>
        </w:tc>
        <w:tc>
          <w:tcPr>
            <w:tcW w:w="898" w:type="dxa"/>
            <w:hideMark/>
          </w:tcPr>
          <w:p w:rsidR="0059157F" w:rsidRPr="0000523F" w:rsidRDefault="0059157F" w:rsidP="00C87BAC">
            <w:pPr>
              <w:jc w:val="center"/>
              <w:rPr>
                <w:b/>
                <w:bCs/>
                <w:sz w:val="22"/>
                <w:szCs w:val="21"/>
              </w:rPr>
            </w:pPr>
            <w:r w:rsidRPr="0000523F">
              <w:rPr>
                <w:b/>
                <w:bCs/>
                <w:sz w:val="22"/>
                <w:szCs w:val="21"/>
              </w:rPr>
              <w:t>Sex</w:t>
            </w:r>
          </w:p>
        </w:tc>
        <w:tc>
          <w:tcPr>
            <w:tcW w:w="1095" w:type="dxa"/>
            <w:hideMark/>
          </w:tcPr>
          <w:p w:rsidR="0059157F" w:rsidRPr="0000523F" w:rsidRDefault="0059157F" w:rsidP="00C87BAC">
            <w:pPr>
              <w:jc w:val="center"/>
              <w:rPr>
                <w:b/>
                <w:bCs/>
                <w:sz w:val="22"/>
                <w:szCs w:val="21"/>
              </w:rPr>
            </w:pPr>
            <w:proofErr w:type="spellStart"/>
            <w:r w:rsidRPr="0000523F">
              <w:rPr>
                <w:b/>
                <w:bCs/>
                <w:sz w:val="22"/>
                <w:szCs w:val="21"/>
              </w:rPr>
              <w:t>ApoE</w:t>
            </w:r>
            <w:proofErr w:type="spellEnd"/>
            <w:r w:rsidRPr="0000523F">
              <w:rPr>
                <w:b/>
                <w:bCs/>
                <w:sz w:val="22"/>
                <w:szCs w:val="21"/>
              </w:rPr>
              <w:t xml:space="preserve"> genotype</w:t>
            </w:r>
          </w:p>
        </w:tc>
        <w:tc>
          <w:tcPr>
            <w:tcW w:w="1324" w:type="dxa"/>
            <w:hideMark/>
          </w:tcPr>
          <w:p w:rsidR="0059157F" w:rsidRPr="0000523F" w:rsidRDefault="0059157F" w:rsidP="00C87BAC">
            <w:pPr>
              <w:jc w:val="center"/>
              <w:rPr>
                <w:b/>
                <w:bCs/>
                <w:sz w:val="22"/>
                <w:szCs w:val="21"/>
              </w:rPr>
            </w:pPr>
            <w:r w:rsidRPr="0000523F">
              <w:rPr>
                <w:b/>
                <w:bCs/>
                <w:sz w:val="22"/>
                <w:szCs w:val="21"/>
              </w:rPr>
              <w:t>PMI (hour)</w:t>
            </w:r>
          </w:p>
        </w:tc>
        <w:tc>
          <w:tcPr>
            <w:tcW w:w="1870" w:type="dxa"/>
            <w:hideMark/>
          </w:tcPr>
          <w:p w:rsidR="0059157F" w:rsidRPr="0000523F" w:rsidRDefault="0059157F" w:rsidP="00C87BAC">
            <w:pPr>
              <w:jc w:val="center"/>
              <w:rPr>
                <w:b/>
                <w:bCs/>
                <w:sz w:val="22"/>
                <w:szCs w:val="21"/>
              </w:rPr>
            </w:pPr>
            <w:r w:rsidRPr="0000523F">
              <w:rPr>
                <w:b/>
                <w:bCs/>
                <w:sz w:val="22"/>
                <w:szCs w:val="21"/>
              </w:rPr>
              <w:t xml:space="preserve">Brain Abeta42 </w:t>
            </w:r>
            <w:r w:rsidRPr="0000523F">
              <w:rPr>
                <w:b/>
                <w:bCs/>
                <w:sz w:val="22"/>
                <w:szCs w:val="21"/>
              </w:rPr>
              <w:br/>
              <w:t>(ng/ tissue g)</w:t>
            </w:r>
          </w:p>
        </w:tc>
        <w:tc>
          <w:tcPr>
            <w:tcW w:w="1870" w:type="dxa"/>
            <w:hideMark/>
          </w:tcPr>
          <w:p w:rsidR="0059157F" w:rsidRPr="0000523F" w:rsidRDefault="0059157F" w:rsidP="00C87BAC">
            <w:pPr>
              <w:jc w:val="center"/>
              <w:rPr>
                <w:b/>
                <w:bCs/>
                <w:sz w:val="22"/>
                <w:szCs w:val="21"/>
              </w:rPr>
            </w:pPr>
            <w:r w:rsidRPr="0000523F">
              <w:rPr>
                <w:b/>
                <w:bCs/>
                <w:sz w:val="22"/>
                <w:szCs w:val="21"/>
              </w:rPr>
              <w:t>Brain Abeta40</w:t>
            </w:r>
            <w:r w:rsidRPr="0000523F">
              <w:rPr>
                <w:b/>
                <w:bCs/>
                <w:sz w:val="22"/>
                <w:szCs w:val="21"/>
              </w:rPr>
              <w:br/>
              <w:t>(ng/ tissue g)</w:t>
            </w:r>
          </w:p>
        </w:tc>
        <w:tc>
          <w:tcPr>
            <w:tcW w:w="1511" w:type="dxa"/>
            <w:hideMark/>
          </w:tcPr>
          <w:p w:rsidR="0059157F" w:rsidRPr="0000523F" w:rsidRDefault="0059157F" w:rsidP="00C87BAC">
            <w:pPr>
              <w:jc w:val="center"/>
              <w:rPr>
                <w:b/>
                <w:bCs/>
                <w:sz w:val="22"/>
                <w:szCs w:val="21"/>
              </w:rPr>
            </w:pPr>
            <w:r w:rsidRPr="0000523F">
              <w:rPr>
                <w:b/>
                <w:bCs/>
                <w:sz w:val="22"/>
                <w:szCs w:val="21"/>
              </w:rPr>
              <w:t>CDR</w:t>
            </w:r>
          </w:p>
        </w:tc>
        <w:tc>
          <w:tcPr>
            <w:tcW w:w="2487" w:type="dxa"/>
            <w:hideMark/>
          </w:tcPr>
          <w:p w:rsidR="0059157F" w:rsidRPr="0000523F" w:rsidRDefault="0059157F" w:rsidP="00C87BAC">
            <w:pPr>
              <w:jc w:val="center"/>
              <w:rPr>
                <w:b/>
                <w:bCs/>
                <w:sz w:val="22"/>
                <w:szCs w:val="21"/>
              </w:rPr>
            </w:pPr>
            <w:r w:rsidRPr="0000523F">
              <w:rPr>
                <w:b/>
                <w:bCs/>
                <w:sz w:val="22"/>
                <w:szCs w:val="21"/>
              </w:rPr>
              <w:t>Clinical group</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A1B0</w:t>
            </w:r>
          </w:p>
        </w:tc>
        <w:tc>
          <w:tcPr>
            <w:tcW w:w="825" w:type="dxa"/>
            <w:hideMark/>
          </w:tcPr>
          <w:p w:rsidR="0059157F" w:rsidRPr="00802BDD" w:rsidRDefault="0059157F" w:rsidP="00C87BAC">
            <w:pPr>
              <w:jc w:val="center"/>
              <w:rPr>
                <w:sz w:val="22"/>
                <w:szCs w:val="21"/>
              </w:rPr>
            </w:pPr>
            <w:r w:rsidRPr="00802BDD">
              <w:rPr>
                <w:sz w:val="22"/>
                <w:szCs w:val="21"/>
              </w:rPr>
              <w:t>72</w:t>
            </w:r>
          </w:p>
        </w:tc>
        <w:tc>
          <w:tcPr>
            <w:tcW w:w="898" w:type="dxa"/>
            <w:hideMark/>
          </w:tcPr>
          <w:p w:rsidR="0059157F" w:rsidRPr="00802BDD" w:rsidRDefault="0059157F" w:rsidP="00C87BAC">
            <w:pPr>
              <w:jc w:val="center"/>
              <w:rPr>
                <w:sz w:val="22"/>
                <w:szCs w:val="21"/>
              </w:rPr>
            </w:pPr>
            <w:r w:rsidRPr="00802BDD">
              <w:rPr>
                <w:sz w:val="22"/>
                <w:szCs w:val="21"/>
              </w:rPr>
              <w:t>female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15</w:t>
            </w:r>
          </w:p>
        </w:tc>
        <w:tc>
          <w:tcPr>
            <w:tcW w:w="1870" w:type="dxa"/>
            <w:hideMark/>
          </w:tcPr>
          <w:p w:rsidR="0059157F" w:rsidRPr="00802BDD" w:rsidRDefault="0059157F" w:rsidP="00C87BAC">
            <w:pPr>
              <w:jc w:val="center"/>
              <w:rPr>
                <w:sz w:val="22"/>
                <w:szCs w:val="21"/>
              </w:rPr>
            </w:pPr>
            <w:r w:rsidRPr="00802BDD">
              <w:rPr>
                <w:sz w:val="22"/>
                <w:szCs w:val="21"/>
              </w:rPr>
              <w:t>2.2</w:t>
            </w:r>
          </w:p>
        </w:tc>
        <w:tc>
          <w:tcPr>
            <w:tcW w:w="1870" w:type="dxa"/>
            <w:hideMark/>
          </w:tcPr>
          <w:p w:rsidR="0059157F" w:rsidRPr="00802BDD" w:rsidRDefault="0059157F" w:rsidP="00C87BAC">
            <w:pPr>
              <w:jc w:val="center"/>
              <w:rPr>
                <w:sz w:val="22"/>
                <w:szCs w:val="21"/>
              </w:rPr>
            </w:pPr>
            <w:r w:rsidRPr="00802BDD">
              <w:rPr>
                <w:sz w:val="22"/>
                <w:szCs w:val="21"/>
              </w:rPr>
              <w:t>18.9</w:t>
            </w:r>
          </w:p>
        </w:tc>
        <w:tc>
          <w:tcPr>
            <w:tcW w:w="1511" w:type="dxa"/>
            <w:hideMark/>
          </w:tcPr>
          <w:p w:rsidR="0059157F" w:rsidRPr="00802BDD" w:rsidRDefault="0059157F" w:rsidP="00C87BAC">
            <w:pPr>
              <w:jc w:val="center"/>
              <w:rPr>
                <w:sz w:val="22"/>
                <w:szCs w:val="21"/>
              </w:rPr>
            </w:pPr>
            <w:r w:rsidRPr="00802BDD">
              <w:rPr>
                <w:sz w:val="22"/>
                <w:szCs w:val="21"/>
              </w:rPr>
              <w:t>0</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2</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A1B1</w:t>
            </w:r>
          </w:p>
        </w:tc>
        <w:tc>
          <w:tcPr>
            <w:tcW w:w="825" w:type="dxa"/>
            <w:hideMark/>
          </w:tcPr>
          <w:p w:rsidR="0059157F" w:rsidRPr="00802BDD" w:rsidRDefault="0059157F" w:rsidP="00C87BAC">
            <w:pPr>
              <w:jc w:val="center"/>
              <w:rPr>
                <w:sz w:val="22"/>
                <w:szCs w:val="21"/>
              </w:rPr>
            </w:pPr>
            <w:r w:rsidRPr="00802BDD">
              <w:rPr>
                <w:sz w:val="22"/>
                <w:szCs w:val="21"/>
              </w:rPr>
              <w:t>79</w:t>
            </w:r>
          </w:p>
        </w:tc>
        <w:tc>
          <w:tcPr>
            <w:tcW w:w="898" w:type="dxa"/>
            <w:hideMark/>
          </w:tcPr>
          <w:p w:rsidR="0059157F" w:rsidRPr="00802BDD" w:rsidRDefault="0059157F" w:rsidP="00C87BAC">
            <w:pPr>
              <w:jc w:val="center"/>
              <w:rPr>
                <w:sz w:val="22"/>
                <w:szCs w:val="21"/>
              </w:rPr>
            </w:pPr>
            <w:r w:rsidRPr="00802BDD">
              <w:rPr>
                <w:sz w:val="22"/>
                <w:szCs w:val="21"/>
              </w:rPr>
              <w:t>female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50</w:t>
            </w:r>
          </w:p>
        </w:tc>
        <w:tc>
          <w:tcPr>
            <w:tcW w:w="1870" w:type="dxa"/>
            <w:hideMark/>
          </w:tcPr>
          <w:p w:rsidR="0059157F" w:rsidRPr="00802BDD" w:rsidRDefault="0059157F" w:rsidP="00C87BAC">
            <w:pPr>
              <w:jc w:val="center"/>
              <w:rPr>
                <w:sz w:val="22"/>
                <w:szCs w:val="21"/>
              </w:rPr>
            </w:pPr>
            <w:r w:rsidRPr="00802BDD">
              <w:rPr>
                <w:sz w:val="22"/>
                <w:szCs w:val="21"/>
              </w:rPr>
              <w:t>3.8</w:t>
            </w:r>
          </w:p>
        </w:tc>
        <w:tc>
          <w:tcPr>
            <w:tcW w:w="1870" w:type="dxa"/>
            <w:hideMark/>
          </w:tcPr>
          <w:p w:rsidR="0059157F" w:rsidRPr="00802BDD" w:rsidRDefault="0059157F" w:rsidP="00C87BAC">
            <w:pPr>
              <w:jc w:val="center"/>
              <w:rPr>
                <w:sz w:val="22"/>
                <w:szCs w:val="21"/>
              </w:rPr>
            </w:pPr>
            <w:r w:rsidRPr="00802BDD">
              <w:rPr>
                <w:sz w:val="22"/>
                <w:szCs w:val="21"/>
              </w:rPr>
              <w:t>BLQ</w:t>
            </w:r>
          </w:p>
        </w:tc>
        <w:tc>
          <w:tcPr>
            <w:tcW w:w="1511" w:type="dxa"/>
            <w:hideMark/>
          </w:tcPr>
          <w:p w:rsidR="0059157F" w:rsidRPr="00802BDD" w:rsidRDefault="0059157F" w:rsidP="00C87BAC">
            <w:pPr>
              <w:jc w:val="center"/>
              <w:rPr>
                <w:sz w:val="22"/>
                <w:szCs w:val="21"/>
              </w:rPr>
            </w:pPr>
            <w:r w:rsidRPr="00802BDD">
              <w:rPr>
                <w:sz w:val="22"/>
                <w:szCs w:val="21"/>
              </w:rPr>
              <w:t>0</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3</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A1B1</w:t>
            </w:r>
          </w:p>
        </w:tc>
        <w:tc>
          <w:tcPr>
            <w:tcW w:w="825" w:type="dxa"/>
            <w:hideMark/>
          </w:tcPr>
          <w:p w:rsidR="0059157F" w:rsidRPr="00802BDD" w:rsidRDefault="0059157F" w:rsidP="00C87BAC">
            <w:pPr>
              <w:jc w:val="center"/>
              <w:rPr>
                <w:sz w:val="22"/>
                <w:szCs w:val="21"/>
              </w:rPr>
            </w:pPr>
            <w:r w:rsidRPr="00802BDD">
              <w:rPr>
                <w:sz w:val="22"/>
                <w:szCs w:val="21"/>
              </w:rPr>
              <w:t>79</w:t>
            </w:r>
          </w:p>
        </w:tc>
        <w:tc>
          <w:tcPr>
            <w:tcW w:w="898" w:type="dxa"/>
            <w:hideMark/>
          </w:tcPr>
          <w:p w:rsidR="0059157F" w:rsidRPr="00802BDD" w:rsidRDefault="0059157F" w:rsidP="00C87BAC">
            <w:pPr>
              <w:jc w:val="center"/>
              <w:rPr>
                <w:sz w:val="22"/>
                <w:szCs w:val="21"/>
              </w:rPr>
            </w:pPr>
            <w:r w:rsidRPr="00802BDD">
              <w:rPr>
                <w:sz w:val="22"/>
                <w:szCs w:val="21"/>
              </w:rPr>
              <w:t>female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25</w:t>
            </w:r>
          </w:p>
        </w:tc>
        <w:tc>
          <w:tcPr>
            <w:tcW w:w="1870" w:type="dxa"/>
            <w:hideMark/>
          </w:tcPr>
          <w:p w:rsidR="0059157F" w:rsidRPr="00802BDD" w:rsidRDefault="0059157F" w:rsidP="00C87BAC">
            <w:pPr>
              <w:jc w:val="center"/>
              <w:rPr>
                <w:sz w:val="22"/>
                <w:szCs w:val="21"/>
              </w:rPr>
            </w:pPr>
            <w:r w:rsidRPr="00802BDD">
              <w:rPr>
                <w:sz w:val="22"/>
                <w:szCs w:val="21"/>
              </w:rPr>
              <w:t>4.1</w:t>
            </w:r>
          </w:p>
        </w:tc>
        <w:tc>
          <w:tcPr>
            <w:tcW w:w="1870" w:type="dxa"/>
            <w:hideMark/>
          </w:tcPr>
          <w:p w:rsidR="0059157F" w:rsidRPr="00802BDD" w:rsidRDefault="0059157F" w:rsidP="00C87BAC">
            <w:pPr>
              <w:jc w:val="center"/>
              <w:rPr>
                <w:sz w:val="22"/>
                <w:szCs w:val="21"/>
              </w:rPr>
            </w:pPr>
            <w:r w:rsidRPr="00802BDD">
              <w:rPr>
                <w:sz w:val="22"/>
                <w:szCs w:val="21"/>
              </w:rPr>
              <w:t>19.0</w:t>
            </w:r>
          </w:p>
        </w:tc>
        <w:tc>
          <w:tcPr>
            <w:tcW w:w="1511" w:type="dxa"/>
            <w:hideMark/>
          </w:tcPr>
          <w:p w:rsidR="0059157F" w:rsidRPr="00802BDD" w:rsidRDefault="0059157F" w:rsidP="00C87BAC">
            <w:pPr>
              <w:jc w:val="center"/>
              <w:rPr>
                <w:sz w:val="22"/>
                <w:szCs w:val="21"/>
              </w:rPr>
            </w:pPr>
            <w:r w:rsidRPr="00802BDD">
              <w:rPr>
                <w:sz w:val="22"/>
                <w:szCs w:val="21"/>
              </w:rPr>
              <w:t>0.5</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4</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A2B1</w:t>
            </w:r>
          </w:p>
        </w:tc>
        <w:tc>
          <w:tcPr>
            <w:tcW w:w="825" w:type="dxa"/>
            <w:hideMark/>
          </w:tcPr>
          <w:p w:rsidR="0059157F" w:rsidRPr="00802BDD" w:rsidRDefault="0059157F" w:rsidP="00C87BAC">
            <w:pPr>
              <w:jc w:val="center"/>
              <w:rPr>
                <w:sz w:val="22"/>
                <w:szCs w:val="21"/>
              </w:rPr>
            </w:pPr>
            <w:r w:rsidRPr="00802BDD">
              <w:rPr>
                <w:sz w:val="22"/>
                <w:szCs w:val="21"/>
              </w:rPr>
              <w:t>83</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15.3</w:t>
            </w:r>
          </w:p>
        </w:tc>
        <w:tc>
          <w:tcPr>
            <w:tcW w:w="1870" w:type="dxa"/>
            <w:hideMark/>
          </w:tcPr>
          <w:p w:rsidR="0059157F" w:rsidRPr="00802BDD" w:rsidRDefault="0059157F" w:rsidP="00C87BAC">
            <w:pPr>
              <w:jc w:val="center"/>
              <w:rPr>
                <w:sz w:val="22"/>
                <w:szCs w:val="21"/>
              </w:rPr>
            </w:pPr>
            <w:r w:rsidRPr="00802BDD">
              <w:rPr>
                <w:sz w:val="22"/>
                <w:szCs w:val="21"/>
              </w:rPr>
              <w:t>5.7</w:t>
            </w:r>
          </w:p>
        </w:tc>
        <w:tc>
          <w:tcPr>
            <w:tcW w:w="1870" w:type="dxa"/>
            <w:hideMark/>
          </w:tcPr>
          <w:p w:rsidR="0059157F" w:rsidRPr="00802BDD" w:rsidRDefault="0059157F" w:rsidP="00C87BAC">
            <w:pPr>
              <w:jc w:val="center"/>
              <w:rPr>
                <w:sz w:val="22"/>
                <w:szCs w:val="21"/>
              </w:rPr>
            </w:pPr>
            <w:r w:rsidRPr="00802BDD">
              <w:rPr>
                <w:sz w:val="22"/>
                <w:szCs w:val="21"/>
              </w:rPr>
              <w:t>BLQ</w:t>
            </w:r>
          </w:p>
        </w:tc>
        <w:tc>
          <w:tcPr>
            <w:tcW w:w="1511" w:type="dxa"/>
            <w:hideMark/>
          </w:tcPr>
          <w:p w:rsidR="0059157F" w:rsidRPr="00802BDD" w:rsidRDefault="0059157F" w:rsidP="00C87BAC">
            <w:pPr>
              <w:jc w:val="center"/>
              <w:rPr>
                <w:sz w:val="22"/>
                <w:szCs w:val="21"/>
              </w:rPr>
            </w:pPr>
            <w:r w:rsidRPr="00802BDD">
              <w:rPr>
                <w:sz w:val="22"/>
                <w:szCs w:val="21"/>
              </w:rPr>
              <w:t>1</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5</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A0B1</w:t>
            </w:r>
          </w:p>
        </w:tc>
        <w:tc>
          <w:tcPr>
            <w:tcW w:w="825" w:type="dxa"/>
            <w:hideMark/>
          </w:tcPr>
          <w:p w:rsidR="0059157F" w:rsidRPr="00802BDD" w:rsidRDefault="0059157F" w:rsidP="00C87BAC">
            <w:pPr>
              <w:jc w:val="center"/>
              <w:rPr>
                <w:sz w:val="22"/>
                <w:szCs w:val="21"/>
              </w:rPr>
            </w:pPr>
            <w:r w:rsidRPr="00802BDD">
              <w:rPr>
                <w:sz w:val="22"/>
                <w:szCs w:val="21"/>
              </w:rPr>
              <w:t>86</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2</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13</w:t>
            </w:r>
          </w:p>
        </w:tc>
        <w:tc>
          <w:tcPr>
            <w:tcW w:w="1870" w:type="dxa"/>
            <w:hideMark/>
          </w:tcPr>
          <w:p w:rsidR="0059157F" w:rsidRPr="00802BDD" w:rsidRDefault="0059157F" w:rsidP="00C87BAC">
            <w:pPr>
              <w:jc w:val="center"/>
              <w:rPr>
                <w:sz w:val="22"/>
                <w:szCs w:val="21"/>
              </w:rPr>
            </w:pPr>
            <w:r w:rsidRPr="00802BDD">
              <w:rPr>
                <w:sz w:val="22"/>
                <w:szCs w:val="21"/>
              </w:rPr>
              <w:t>2.7</w:t>
            </w:r>
          </w:p>
        </w:tc>
        <w:tc>
          <w:tcPr>
            <w:tcW w:w="1870" w:type="dxa"/>
            <w:hideMark/>
          </w:tcPr>
          <w:p w:rsidR="0059157F" w:rsidRPr="00802BDD" w:rsidRDefault="0059157F" w:rsidP="00C87BAC">
            <w:pPr>
              <w:jc w:val="center"/>
              <w:rPr>
                <w:sz w:val="22"/>
                <w:szCs w:val="21"/>
              </w:rPr>
            </w:pPr>
            <w:r w:rsidRPr="00802BDD">
              <w:rPr>
                <w:sz w:val="22"/>
                <w:szCs w:val="21"/>
              </w:rPr>
              <w:t>19.4</w:t>
            </w:r>
          </w:p>
        </w:tc>
        <w:tc>
          <w:tcPr>
            <w:tcW w:w="1511" w:type="dxa"/>
            <w:hideMark/>
          </w:tcPr>
          <w:p w:rsidR="0059157F" w:rsidRPr="00802BDD" w:rsidRDefault="0059157F" w:rsidP="00C87BAC">
            <w:pPr>
              <w:jc w:val="center"/>
              <w:rPr>
                <w:sz w:val="22"/>
                <w:szCs w:val="21"/>
              </w:rPr>
            </w:pPr>
            <w:r w:rsidRPr="00802BDD">
              <w:rPr>
                <w:sz w:val="22"/>
                <w:szCs w:val="21"/>
              </w:rPr>
              <w:t>2</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6</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A2B1</w:t>
            </w:r>
          </w:p>
        </w:tc>
        <w:tc>
          <w:tcPr>
            <w:tcW w:w="825" w:type="dxa"/>
            <w:hideMark/>
          </w:tcPr>
          <w:p w:rsidR="0059157F" w:rsidRPr="00802BDD" w:rsidRDefault="0059157F" w:rsidP="00C87BAC">
            <w:pPr>
              <w:jc w:val="center"/>
              <w:rPr>
                <w:sz w:val="22"/>
                <w:szCs w:val="21"/>
              </w:rPr>
            </w:pPr>
            <w:r w:rsidRPr="00802BDD">
              <w:rPr>
                <w:sz w:val="22"/>
                <w:szCs w:val="21"/>
              </w:rPr>
              <w:t>91</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2</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5.5</w:t>
            </w:r>
          </w:p>
        </w:tc>
        <w:tc>
          <w:tcPr>
            <w:tcW w:w="1870" w:type="dxa"/>
            <w:hideMark/>
          </w:tcPr>
          <w:p w:rsidR="0059157F" w:rsidRPr="00802BDD" w:rsidRDefault="0059157F" w:rsidP="00C87BAC">
            <w:pPr>
              <w:jc w:val="center"/>
              <w:rPr>
                <w:sz w:val="22"/>
                <w:szCs w:val="21"/>
              </w:rPr>
            </w:pPr>
            <w:r w:rsidRPr="00802BDD">
              <w:rPr>
                <w:sz w:val="22"/>
                <w:szCs w:val="21"/>
              </w:rPr>
              <w:t>17.8</w:t>
            </w:r>
          </w:p>
        </w:tc>
        <w:tc>
          <w:tcPr>
            <w:tcW w:w="1870" w:type="dxa"/>
            <w:hideMark/>
          </w:tcPr>
          <w:p w:rsidR="0059157F" w:rsidRPr="00802BDD" w:rsidRDefault="0059157F" w:rsidP="00C87BAC">
            <w:pPr>
              <w:jc w:val="center"/>
              <w:rPr>
                <w:sz w:val="22"/>
                <w:szCs w:val="21"/>
              </w:rPr>
            </w:pPr>
            <w:r w:rsidRPr="00802BDD">
              <w:rPr>
                <w:sz w:val="22"/>
                <w:szCs w:val="21"/>
              </w:rPr>
              <w:t>BLQ</w:t>
            </w:r>
          </w:p>
        </w:tc>
        <w:tc>
          <w:tcPr>
            <w:tcW w:w="1511" w:type="dxa"/>
            <w:hideMark/>
          </w:tcPr>
          <w:p w:rsidR="0059157F" w:rsidRPr="00802BDD" w:rsidRDefault="0059157F" w:rsidP="00C87BAC">
            <w:pPr>
              <w:jc w:val="center"/>
              <w:rPr>
                <w:sz w:val="22"/>
                <w:szCs w:val="21"/>
              </w:rPr>
            </w:pPr>
            <w:r w:rsidRPr="00802BDD">
              <w:rPr>
                <w:sz w:val="22"/>
                <w:szCs w:val="21"/>
              </w:rPr>
              <w:t>2</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7</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802BDD" w:rsidRDefault="0059157F" w:rsidP="00C87BAC">
            <w:pPr>
              <w:jc w:val="center"/>
              <w:rPr>
                <w:sz w:val="22"/>
                <w:szCs w:val="21"/>
              </w:rPr>
            </w:pPr>
            <w:r w:rsidRPr="00802BDD">
              <w:rPr>
                <w:sz w:val="22"/>
                <w:szCs w:val="21"/>
              </w:rPr>
              <w:t>A2B3</w:t>
            </w:r>
          </w:p>
        </w:tc>
        <w:tc>
          <w:tcPr>
            <w:tcW w:w="825" w:type="dxa"/>
            <w:hideMark/>
          </w:tcPr>
          <w:p w:rsidR="0059157F" w:rsidRPr="00802BDD" w:rsidRDefault="0059157F" w:rsidP="00C87BAC">
            <w:pPr>
              <w:jc w:val="center"/>
              <w:rPr>
                <w:sz w:val="22"/>
                <w:szCs w:val="21"/>
              </w:rPr>
            </w:pPr>
            <w:r w:rsidRPr="00802BDD">
              <w:rPr>
                <w:sz w:val="22"/>
                <w:szCs w:val="21"/>
              </w:rPr>
              <w:t>93</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41</w:t>
            </w:r>
          </w:p>
        </w:tc>
        <w:tc>
          <w:tcPr>
            <w:tcW w:w="1870" w:type="dxa"/>
            <w:hideMark/>
          </w:tcPr>
          <w:p w:rsidR="0059157F" w:rsidRPr="00802BDD" w:rsidRDefault="0059157F" w:rsidP="00C87BAC">
            <w:pPr>
              <w:jc w:val="center"/>
              <w:rPr>
                <w:sz w:val="22"/>
                <w:szCs w:val="21"/>
              </w:rPr>
            </w:pPr>
            <w:r w:rsidRPr="00802BDD">
              <w:rPr>
                <w:sz w:val="22"/>
                <w:szCs w:val="21"/>
              </w:rPr>
              <w:t>14.7</w:t>
            </w:r>
          </w:p>
        </w:tc>
        <w:tc>
          <w:tcPr>
            <w:tcW w:w="1870" w:type="dxa"/>
            <w:hideMark/>
          </w:tcPr>
          <w:p w:rsidR="0059157F" w:rsidRPr="00802BDD" w:rsidRDefault="0059157F" w:rsidP="00C87BAC">
            <w:pPr>
              <w:jc w:val="center"/>
              <w:rPr>
                <w:sz w:val="22"/>
                <w:szCs w:val="21"/>
              </w:rPr>
            </w:pPr>
            <w:r w:rsidRPr="00802BDD">
              <w:rPr>
                <w:sz w:val="22"/>
                <w:szCs w:val="21"/>
              </w:rPr>
              <w:t>BLQ</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8</w:t>
            </w:r>
          </w:p>
        </w:tc>
        <w:tc>
          <w:tcPr>
            <w:tcW w:w="1068" w:type="dxa"/>
            <w:hideMark/>
          </w:tcPr>
          <w:p w:rsidR="0059157F" w:rsidRPr="00802BDD" w:rsidRDefault="0059157F" w:rsidP="00C87BAC">
            <w:pPr>
              <w:jc w:val="center"/>
              <w:rPr>
                <w:sz w:val="22"/>
                <w:szCs w:val="21"/>
              </w:rPr>
            </w:pPr>
            <w:r w:rsidRPr="00802BDD">
              <w:rPr>
                <w:sz w:val="22"/>
                <w:szCs w:val="21"/>
              </w:rPr>
              <w:t>negative</w:t>
            </w:r>
          </w:p>
        </w:tc>
        <w:tc>
          <w:tcPr>
            <w:tcW w:w="1156" w:type="dxa"/>
            <w:hideMark/>
          </w:tcPr>
          <w:p w:rsidR="0059157F" w:rsidRPr="00CD425C" w:rsidRDefault="0059157F" w:rsidP="00C87BAC">
            <w:pPr>
              <w:jc w:val="center"/>
              <w:rPr>
                <w:sz w:val="22"/>
              </w:rPr>
            </w:pPr>
            <w:r w:rsidRPr="00802BDD">
              <w:rPr>
                <w:sz w:val="22"/>
                <w:szCs w:val="21"/>
              </w:rPr>
              <w:t>A-B2</w:t>
            </w:r>
          </w:p>
        </w:tc>
        <w:tc>
          <w:tcPr>
            <w:tcW w:w="825" w:type="dxa"/>
            <w:hideMark/>
          </w:tcPr>
          <w:p w:rsidR="0059157F" w:rsidRPr="00802BDD" w:rsidRDefault="0059157F" w:rsidP="00C87BAC">
            <w:pPr>
              <w:jc w:val="center"/>
              <w:rPr>
                <w:sz w:val="22"/>
                <w:szCs w:val="21"/>
              </w:rPr>
            </w:pPr>
            <w:r w:rsidRPr="00802BDD">
              <w:rPr>
                <w:sz w:val="22"/>
                <w:szCs w:val="21"/>
              </w:rPr>
              <w:t>78</w:t>
            </w:r>
          </w:p>
        </w:tc>
        <w:tc>
          <w:tcPr>
            <w:tcW w:w="898" w:type="dxa"/>
            <w:hideMark/>
          </w:tcPr>
          <w:p w:rsidR="0059157F" w:rsidRPr="00802BDD" w:rsidRDefault="0059157F" w:rsidP="00C87BAC">
            <w:pPr>
              <w:jc w:val="center"/>
              <w:rPr>
                <w:sz w:val="22"/>
                <w:szCs w:val="21"/>
              </w:rPr>
            </w:pPr>
            <w:r w:rsidRPr="00802BDD">
              <w:rPr>
                <w:sz w:val="22"/>
                <w:szCs w:val="21"/>
              </w:rPr>
              <w:t>female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4</w:t>
            </w:r>
          </w:p>
        </w:tc>
        <w:tc>
          <w:tcPr>
            <w:tcW w:w="1870" w:type="dxa"/>
            <w:hideMark/>
          </w:tcPr>
          <w:p w:rsidR="0059157F" w:rsidRPr="00802BDD" w:rsidRDefault="0059157F" w:rsidP="00C87BAC">
            <w:pPr>
              <w:jc w:val="center"/>
              <w:rPr>
                <w:sz w:val="22"/>
                <w:szCs w:val="21"/>
              </w:rPr>
            </w:pPr>
            <w:r w:rsidRPr="00802BDD">
              <w:rPr>
                <w:sz w:val="22"/>
                <w:szCs w:val="21"/>
              </w:rPr>
              <w:t>9.6</w:t>
            </w:r>
          </w:p>
        </w:tc>
        <w:tc>
          <w:tcPr>
            <w:tcW w:w="1870" w:type="dxa"/>
            <w:hideMark/>
          </w:tcPr>
          <w:p w:rsidR="0059157F" w:rsidRPr="00802BDD" w:rsidRDefault="0059157F" w:rsidP="00C87BAC">
            <w:pPr>
              <w:jc w:val="center"/>
              <w:rPr>
                <w:sz w:val="22"/>
                <w:szCs w:val="21"/>
              </w:rPr>
            </w:pPr>
            <w:r w:rsidRPr="00802BDD">
              <w:rPr>
                <w:sz w:val="22"/>
                <w:szCs w:val="21"/>
              </w:rPr>
              <w:t>19.9</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Amyloid (-)</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9</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78</w:t>
            </w:r>
          </w:p>
        </w:tc>
        <w:tc>
          <w:tcPr>
            <w:tcW w:w="898" w:type="dxa"/>
            <w:hideMark/>
          </w:tcPr>
          <w:p w:rsidR="0059157F" w:rsidRPr="00802BDD" w:rsidRDefault="0059157F" w:rsidP="00C87BAC">
            <w:pPr>
              <w:jc w:val="center"/>
              <w:rPr>
                <w:sz w:val="22"/>
                <w:szCs w:val="21"/>
              </w:rPr>
            </w:pPr>
            <w:r w:rsidRPr="00802BDD">
              <w:rPr>
                <w:sz w:val="22"/>
                <w:szCs w:val="21"/>
              </w:rPr>
              <w:t>female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25</w:t>
            </w:r>
          </w:p>
        </w:tc>
        <w:tc>
          <w:tcPr>
            <w:tcW w:w="1870" w:type="dxa"/>
            <w:hideMark/>
          </w:tcPr>
          <w:p w:rsidR="0059157F" w:rsidRPr="00802BDD" w:rsidRDefault="0059157F" w:rsidP="00C87BAC">
            <w:pPr>
              <w:jc w:val="center"/>
              <w:rPr>
                <w:sz w:val="22"/>
                <w:szCs w:val="21"/>
              </w:rPr>
            </w:pPr>
            <w:r w:rsidRPr="00802BDD">
              <w:rPr>
                <w:sz w:val="22"/>
                <w:szCs w:val="21"/>
              </w:rPr>
              <w:t>73.3</w:t>
            </w:r>
          </w:p>
        </w:tc>
        <w:tc>
          <w:tcPr>
            <w:tcW w:w="1870" w:type="dxa"/>
            <w:hideMark/>
          </w:tcPr>
          <w:p w:rsidR="0059157F" w:rsidRPr="00802BDD" w:rsidRDefault="0059157F" w:rsidP="00C87BAC">
            <w:pPr>
              <w:jc w:val="center"/>
              <w:rPr>
                <w:sz w:val="22"/>
                <w:szCs w:val="21"/>
              </w:rPr>
            </w:pPr>
            <w:r w:rsidRPr="00802BDD">
              <w:rPr>
                <w:sz w:val="22"/>
                <w:szCs w:val="21"/>
              </w:rPr>
              <w:t>46.9</w:t>
            </w:r>
          </w:p>
        </w:tc>
        <w:tc>
          <w:tcPr>
            <w:tcW w:w="1511" w:type="dxa"/>
            <w:hideMark/>
          </w:tcPr>
          <w:p w:rsidR="0059157F" w:rsidRPr="00802BDD" w:rsidRDefault="0059157F" w:rsidP="00C87BAC">
            <w:pPr>
              <w:jc w:val="center"/>
              <w:rPr>
                <w:sz w:val="22"/>
                <w:szCs w:val="21"/>
              </w:rPr>
            </w:pPr>
            <w:r w:rsidRPr="00802BDD">
              <w:rPr>
                <w:sz w:val="22"/>
                <w:szCs w:val="21"/>
              </w:rPr>
              <w:t>0.5</w:t>
            </w:r>
          </w:p>
        </w:tc>
        <w:tc>
          <w:tcPr>
            <w:tcW w:w="2487" w:type="dxa"/>
            <w:hideMark/>
          </w:tcPr>
          <w:p w:rsidR="0059157F" w:rsidRPr="00CD425C" w:rsidRDefault="0059157F" w:rsidP="00C87BAC">
            <w:pPr>
              <w:jc w:val="center"/>
              <w:rPr>
                <w:sz w:val="22"/>
              </w:rPr>
            </w:pPr>
            <w:r w:rsidRPr="00802BDD">
              <w:rPr>
                <w:sz w:val="22"/>
                <w:szCs w:val="21"/>
              </w:rPr>
              <w:t>Very mild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10</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89</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9</w:t>
            </w:r>
          </w:p>
        </w:tc>
        <w:tc>
          <w:tcPr>
            <w:tcW w:w="1870" w:type="dxa"/>
            <w:hideMark/>
          </w:tcPr>
          <w:p w:rsidR="0059157F" w:rsidRPr="00802BDD" w:rsidRDefault="0059157F" w:rsidP="00C87BAC">
            <w:pPr>
              <w:jc w:val="center"/>
              <w:rPr>
                <w:sz w:val="22"/>
                <w:szCs w:val="21"/>
              </w:rPr>
            </w:pPr>
            <w:r w:rsidRPr="00802BDD">
              <w:rPr>
                <w:sz w:val="22"/>
                <w:szCs w:val="21"/>
              </w:rPr>
              <w:t>135.7</w:t>
            </w:r>
          </w:p>
        </w:tc>
        <w:tc>
          <w:tcPr>
            <w:tcW w:w="1870" w:type="dxa"/>
            <w:hideMark/>
          </w:tcPr>
          <w:p w:rsidR="0059157F" w:rsidRPr="00802BDD" w:rsidRDefault="0059157F" w:rsidP="00C87BAC">
            <w:pPr>
              <w:jc w:val="center"/>
              <w:rPr>
                <w:sz w:val="22"/>
                <w:szCs w:val="21"/>
              </w:rPr>
            </w:pPr>
            <w:r w:rsidRPr="00802BDD">
              <w:rPr>
                <w:sz w:val="22"/>
                <w:szCs w:val="21"/>
              </w:rPr>
              <w:t>23.2</w:t>
            </w:r>
          </w:p>
        </w:tc>
        <w:tc>
          <w:tcPr>
            <w:tcW w:w="1511" w:type="dxa"/>
            <w:hideMark/>
          </w:tcPr>
          <w:p w:rsidR="0059157F" w:rsidRPr="00802BDD" w:rsidRDefault="0059157F" w:rsidP="00C87BAC">
            <w:pPr>
              <w:jc w:val="center"/>
              <w:rPr>
                <w:sz w:val="22"/>
                <w:szCs w:val="21"/>
              </w:rPr>
            </w:pPr>
            <w:r w:rsidRPr="00802BDD">
              <w:rPr>
                <w:sz w:val="22"/>
                <w:szCs w:val="21"/>
              </w:rPr>
              <w:t>1</w:t>
            </w:r>
          </w:p>
        </w:tc>
        <w:tc>
          <w:tcPr>
            <w:tcW w:w="2487" w:type="dxa"/>
            <w:hideMark/>
          </w:tcPr>
          <w:p w:rsidR="0059157F" w:rsidRPr="00802BDD" w:rsidRDefault="0059157F" w:rsidP="00C87BAC">
            <w:pPr>
              <w:jc w:val="center"/>
              <w:rPr>
                <w:sz w:val="22"/>
                <w:szCs w:val="21"/>
              </w:rPr>
            </w:pPr>
            <w:r w:rsidRPr="00802BDD">
              <w:rPr>
                <w:sz w:val="22"/>
                <w:szCs w:val="21"/>
              </w:rPr>
              <w:t>Mild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11</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A-B3</w:t>
            </w:r>
          </w:p>
        </w:tc>
        <w:tc>
          <w:tcPr>
            <w:tcW w:w="825" w:type="dxa"/>
            <w:hideMark/>
          </w:tcPr>
          <w:p w:rsidR="0059157F" w:rsidRPr="00802BDD" w:rsidRDefault="0059157F" w:rsidP="00C87BAC">
            <w:pPr>
              <w:jc w:val="center"/>
              <w:rPr>
                <w:sz w:val="22"/>
                <w:szCs w:val="21"/>
              </w:rPr>
            </w:pPr>
            <w:r w:rsidRPr="00802BDD">
              <w:rPr>
                <w:sz w:val="22"/>
                <w:szCs w:val="21"/>
              </w:rPr>
              <w:t>73</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4.5</w:t>
            </w:r>
          </w:p>
        </w:tc>
        <w:tc>
          <w:tcPr>
            <w:tcW w:w="1870" w:type="dxa"/>
            <w:hideMark/>
          </w:tcPr>
          <w:p w:rsidR="0059157F" w:rsidRPr="00802BDD" w:rsidRDefault="0059157F" w:rsidP="00C87BAC">
            <w:pPr>
              <w:jc w:val="center"/>
              <w:rPr>
                <w:sz w:val="22"/>
                <w:szCs w:val="21"/>
              </w:rPr>
            </w:pPr>
            <w:r w:rsidRPr="00802BDD">
              <w:rPr>
                <w:sz w:val="22"/>
                <w:szCs w:val="21"/>
              </w:rPr>
              <w:t>79.3</w:t>
            </w:r>
          </w:p>
        </w:tc>
        <w:tc>
          <w:tcPr>
            <w:tcW w:w="1870" w:type="dxa"/>
            <w:hideMark/>
          </w:tcPr>
          <w:p w:rsidR="0059157F" w:rsidRPr="00802BDD" w:rsidRDefault="0059157F" w:rsidP="00C87BAC">
            <w:pPr>
              <w:jc w:val="center"/>
              <w:rPr>
                <w:sz w:val="22"/>
                <w:szCs w:val="21"/>
              </w:rPr>
            </w:pPr>
            <w:r w:rsidRPr="00802BDD">
              <w:rPr>
                <w:sz w:val="22"/>
                <w:szCs w:val="21"/>
              </w:rPr>
              <w:t>21.0</w:t>
            </w:r>
          </w:p>
        </w:tc>
        <w:tc>
          <w:tcPr>
            <w:tcW w:w="1511" w:type="dxa"/>
            <w:hideMark/>
          </w:tcPr>
          <w:p w:rsidR="0059157F" w:rsidRPr="00802BDD" w:rsidRDefault="0059157F" w:rsidP="00C87BAC">
            <w:pPr>
              <w:jc w:val="center"/>
              <w:rPr>
                <w:sz w:val="22"/>
                <w:szCs w:val="21"/>
              </w:rPr>
            </w:pPr>
            <w:r w:rsidRPr="00802BDD">
              <w:rPr>
                <w:sz w:val="22"/>
                <w:szCs w:val="21"/>
              </w:rPr>
              <w:t>1</w:t>
            </w:r>
          </w:p>
        </w:tc>
        <w:tc>
          <w:tcPr>
            <w:tcW w:w="2487" w:type="dxa"/>
            <w:hideMark/>
          </w:tcPr>
          <w:p w:rsidR="0059157F" w:rsidRPr="00802BDD" w:rsidRDefault="0059157F" w:rsidP="00C87BAC">
            <w:pPr>
              <w:jc w:val="center"/>
              <w:rPr>
                <w:sz w:val="22"/>
                <w:szCs w:val="21"/>
              </w:rPr>
            </w:pPr>
            <w:r w:rsidRPr="00802BDD">
              <w:rPr>
                <w:sz w:val="22"/>
                <w:szCs w:val="21"/>
              </w:rPr>
              <w:t>Mild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12</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A-B3</w:t>
            </w:r>
          </w:p>
        </w:tc>
        <w:tc>
          <w:tcPr>
            <w:tcW w:w="825" w:type="dxa"/>
            <w:hideMark/>
          </w:tcPr>
          <w:p w:rsidR="0059157F" w:rsidRPr="00802BDD" w:rsidRDefault="0059157F" w:rsidP="00C87BAC">
            <w:pPr>
              <w:jc w:val="center"/>
              <w:rPr>
                <w:sz w:val="22"/>
                <w:szCs w:val="21"/>
              </w:rPr>
            </w:pPr>
            <w:r w:rsidRPr="00802BDD">
              <w:rPr>
                <w:sz w:val="22"/>
                <w:szCs w:val="21"/>
              </w:rPr>
              <w:t>89</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15</w:t>
            </w:r>
          </w:p>
        </w:tc>
        <w:tc>
          <w:tcPr>
            <w:tcW w:w="1870" w:type="dxa"/>
            <w:hideMark/>
          </w:tcPr>
          <w:p w:rsidR="0059157F" w:rsidRPr="00802BDD" w:rsidRDefault="0059157F" w:rsidP="00C87BAC">
            <w:pPr>
              <w:jc w:val="center"/>
              <w:rPr>
                <w:sz w:val="22"/>
                <w:szCs w:val="21"/>
              </w:rPr>
            </w:pPr>
            <w:r w:rsidRPr="00802BDD">
              <w:rPr>
                <w:sz w:val="22"/>
                <w:szCs w:val="21"/>
              </w:rPr>
              <w:t>74.9</w:t>
            </w:r>
          </w:p>
        </w:tc>
        <w:tc>
          <w:tcPr>
            <w:tcW w:w="1870" w:type="dxa"/>
            <w:hideMark/>
          </w:tcPr>
          <w:p w:rsidR="0059157F" w:rsidRPr="00802BDD" w:rsidRDefault="0059157F" w:rsidP="00C87BAC">
            <w:pPr>
              <w:jc w:val="center"/>
              <w:rPr>
                <w:sz w:val="22"/>
                <w:szCs w:val="21"/>
              </w:rPr>
            </w:pPr>
            <w:r w:rsidRPr="00802BDD">
              <w:rPr>
                <w:sz w:val="22"/>
                <w:szCs w:val="21"/>
              </w:rPr>
              <w:t>24.4</w:t>
            </w:r>
          </w:p>
        </w:tc>
        <w:tc>
          <w:tcPr>
            <w:tcW w:w="1511" w:type="dxa"/>
            <w:hideMark/>
          </w:tcPr>
          <w:p w:rsidR="0059157F" w:rsidRPr="00802BDD" w:rsidRDefault="0059157F" w:rsidP="00C87BAC">
            <w:pPr>
              <w:jc w:val="center"/>
              <w:rPr>
                <w:sz w:val="22"/>
                <w:szCs w:val="21"/>
              </w:rPr>
            </w:pPr>
            <w:r w:rsidRPr="00802BDD">
              <w:rPr>
                <w:sz w:val="22"/>
                <w:szCs w:val="21"/>
              </w:rPr>
              <w:t>1</w:t>
            </w:r>
          </w:p>
        </w:tc>
        <w:tc>
          <w:tcPr>
            <w:tcW w:w="2487" w:type="dxa"/>
            <w:hideMark/>
          </w:tcPr>
          <w:p w:rsidR="0059157F" w:rsidRPr="00802BDD" w:rsidRDefault="0059157F" w:rsidP="00C87BAC">
            <w:pPr>
              <w:jc w:val="center"/>
              <w:rPr>
                <w:sz w:val="22"/>
                <w:szCs w:val="21"/>
              </w:rPr>
            </w:pPr>
            <w:r w:rsidRPr="00802BDD">
              <w:rPr>
                <w:sz w:val="22"/>
                <w:szCs w:val="21"/>
              </w:rPr>
              <w:t>Mild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13</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A-B2</w:t>
            </w:r>
          </w:p>
        </w:tc>
        <w:tc>
          <w:tcPr>
            <w:tcW w:w="825" w:type="dxa"/>
            <w:hideMark/>
          </w:tcPr>
          <w:p w:rsidR="0059157F" w:rsidRPr="00802BDD" w:rsidRDefault="0059157F" w:rsidP="00C87BAC">
            <w:pPr>
              <w:jc w:val="center"/>
              <w:rPr>
                <w:sz w:val="22"/>
                <w:szCs w:val="21"/>
              </w:rPr>
            </w:pPr>
            <w:r w:rsidRPr="00802BDD">
              <w:rPr>
                <w:sz w:val="22"/>
                <w:szCs w:val="21"/>
              </w:rPr>
              <w:t>79</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23.5</w:t>
            </w:r>
          </w:p>
        </w:tc>
        <w:tc>
          <w:tcPr>
            <w:tcW w:w="1870" w:type="dxa"/>
            <w:hideMark/>
          </w:tcPr>
          <w:p w:rsidR="0059157F" w:rsidRPr="00802BDD" w:rsidRDefault="0059157F" w:rsidP="00C87BAC">
            <w:pPr>
              <w:jc w:val="center"/>
              <w:rPr>
                <w:sz w:val="22"/>
                <w:szCs w:val="21"/>
              </w:rPr>
            </w:pPr>
            <w:r w:rsidRPr="00802BDD">
              <w:rPr>
                <w:sz w:val="22"/>
                <w:szCs w:val="21"/>
              </w:rPr>
              <w:t>50.3</w:t>
            </w:r>
          </w:p>
        </w:tc>
        <w:tc>
          <w:tcPr>
            <w:tcW w:w="1870" w:type="dxa"/>
            <w:hideMark/>
          </w:tcPr>
          <w:p w:rsidR="0059157F" w:rsidRPr="00802BDD" w:rsidRDefault="0059157F" w:rsidP="00C87BAC">
            <w:pPr>
              <w:jc w:val="center"/>
              <w:rPr>
                <w:sz w:val="22"/>
                <w:szCs w:val="21"/>
              </w:rPr>
            </w:pPr>
            <w:r w:rsidRPr="00802BDD">
              <w:rPr>
                <w:sz w:val="22"/>
                <w:szCs w:val="21"/>
              </w:rPr>
              <w:t>23.9</w:t>
            </w:r>
          </w:p>
        </w:tc>
        <w:tc>
          <w:tcPr>
            <w:tcW w:w="1511" w:type="dxa"/>
            <w:hideMark/>
          </w:tcPr>
          <w:p w:rsidR="0059157F" w:rsidRPr="00802BDD" w:rsidRDefault="0059157F" w:rsidP="00C87BAC">
            <w:pPr>
              <w:jc w:val="center"/>
              <w:rPr>
                <w:sz w:val="22"/>
                <w:szCs w:val="21"/>
              </w:rPr>
            </w:pPr>
            <w:r w:rsidRPr="00802BDD">
              <w:rPr>
                <w:sz w:val="22"/>
                <w:szCs w:val="21"/>
              </w:rPr>
              <w:t>2</w:t>
            </w:r>
          </w:p>
        </w:tc>
        <w:tc>
          <w:tcPr>
            <w:tcW w:w="2487" w:type="dxa"/>
            <w:hideMark/>
          </w:tcPr>
          <w:p w:rsidR="0059157F" w:rsidRPr="00802BDD" w:rsidRDefault="0059157F" w:rsidP="00C87BAC">
            <w:pPr>
              <w:jc w:val="center"/>
              <w:rPr>
                <w:sz w:val="22"/>
                <w:szCs w:val="21"/>
              </w:rPr>
            </w:pPr>
            <w:r w:rsidRPr="00802BDD">
              <w:rPr>
                <w:sz w:val="22"/>
                <w:szCs w:val="21"/>
              </w:rPr>
              <w:t>Moderate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14</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69</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2</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13.1</w:t>
            </w:r>
          </w:p>
        </w:tc>
        <w:tc>
          <w:tcPr>
            <w:tcW w:w="1870" w:type="dxa"/>
            <w:hideMark/>
          </w:tcPr>
          <w:p w:rsidR="0059157F" w:rsidRPr="00802BDD" w:rsidRDefault="0059157F" w:rsidP="00C87BAC">
            <w:pPr>
              <w:jc w:val="center"/>
              <w:rPr>
                <w:sz w:val="22"/>
                <w:szCs w:val="21"/>
              </w:rPr>
            </w:pPr>
            <w:r w:rsidRPr="00802BDD">
              <w:rPr>
                <w:sz w:val="22"/>
                <w:szCs w:val="21"/>
              </w:rPr>
              <w:t>59.5</w:t>
            </w:r>
          </w:p>
        </w:tc>
        <w:tc>
          <w:tcPr>
            <w:tcW w:w="1870" w:type="dxa"/>
            <w:hideMark/>
          </w:tcPr>
          <w:p w:rsidR="0059157F" w:rsidRPr="00802BDD" w:rsidRDefault="0059157F" w:rsidP="00C87BAC">
            <w:pPr>
              <w:jc w:val="center"/>
              <w:rPr>
                <w:sz w:val="22"/>
                <w:szCs w:val="21"/>
              </w:rPr>
            </w:pPr>
            <w:r w:rsidRPr="00802BDD">
              <w:rPr>
                <w:sz w:val="22"/>
                <w:szCs w:val="21"/>
              </w:rPr>
              <w:t>24.5</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15</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85</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5.3</w:t>
            </w:r>
          </w:p>
        </w:tc>
        <w:tc>
          <w:tcPr>
            <w:tcW w:w="1870" w:type="dxa"/>
            <w:hideMark/>
          </w:tcPr>
          <w:p w:rsidR="0059157F" w:rsidRPr="00802BDD" w:rsidRDefault="0059157F" w:rsidP="00C87BAC">
            <w:pPr>
              <w:jc w:val="center"/>
              <w:rPr>
                <w:sz w:val="22"/>
                <w:szCs w:val="21"/>
              </w:rPr>
            </w:pPr>
            <w:r w:rsidRPr="00802BDD">
              <w:rPr>
                <w:sz w:val="22"/>
                <w:szCs w:val="21"/>
              </w:rPr>
              <w:t>93.7</w:t>
            </w:r>
          </w:p>
        </w:tc>
        <w:tc>
          <w:tcPr>
            <w:tcW w:w="1870" w:type="dxa"/>
            <w:hideMark/>
          </w:tcPr>
          <w:p w:rsidR="0059157F" w:rsidRPr="00802BDD" w:rsidRDefault="0059157F" w:rsidP="00C87BAC">
            <w:pPr>
              <w:jc w:val="center"/>
              <w:rPr>
                <w:sz w:val="22"/>
                <w:szCs w:val="21"/>
              </w:rPr>
            </w:pPr>
            <w:r w:rsidRPr="00802BDD">
              <w:rPr>
                <w:sz w:val="22"/>
                <w:szCs w:val="21"/>
              </w:rPr>
              <w:t>42.6</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16</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A-B3</w:t>
            </w:r>
          </w:p>
        </w:tc>
        <w:tc>
          <w:tcPr>
            <w:tcW w:w="825" w:type="dxa"/>
            <w:hideMark/>
          </w:tcPr>
          <w:p w:rsidR="0059157F" w:rsidRPr="00802BDD" w:rsidRDefault="0059157F" w:rsidP="00C87BAC">
            <w:pPr>
              <w:jc w:val="center"/>
              <w:rPr>
                <w:sz w:val="22"/>
                <w:szCs w:val="21"/>
              </w:rPr>
            </w:pPr>
            <w:r w:rsidRPr="00802BDD">
              <w:rPr>
                <w:sz w:val="22"/>
                <w:szCs w:val="21"/>
              </w:rPr>
              <w:t>86</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4</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23</w:t>
            </w:r>
          </w:p>
        </w:tc>
        <w:tc>
          <w:tcPr>
            <w:tcW w:w="1870" w:type="dxa"/>
            <w:hideMark/>
          </w:tcPr>
          <w:p w:rsidR="0059157F" w:rsidRPr="00802BDD" w:rsidRDefault="0059157F" w:rsidP="00C87BAC">
            <w:pPr>
              <w:jc w:val="center"/>
              <w:rPr>
                <w:sz w:val="22"/>
                <w:szCs w:val="21"/>
              </w:rPr>
            </w:pPr>
            <w:r w:rsidRPr="00802BDD">
              <w:rPr>
                <w:sz w:val="22"/>
                <w:szCs w:val="21"/>
              </w:rPr>
              <w:t>92.1</w:t>
            </w:r>
          </w:p>
        </w:tc>
        <w:tc>
          <w:tcPr>
            <w:tcW w:w="1870" w:type="dxa"/>
            <w:hideMark/>
          </w:tcPr>
          <w:p w:rsidR="0059157F" w:rsidRPr="00802BDD" w:rsidRDefault="0059157F" w:rsidP="00C87BAC">
            <w:pPr>
              <w:jc w:val="center"/>
              <w:rPr>
                <w:sz w:val="22"/>
                <w:szCs w:val="21"/>
              </w:rPr>
            </w:pPr>
            <w:r w:rsidRPr="00802BDD">
              <w:rPr>
                <w:sz w:val="22"/>
                <w:szCs w:val="21"/>
              </w:rPr>
              <w:t>81.3</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17</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A-B3</w:t>
            </w:r>
          </w:p>
        </w:tc>
        <w:tc>
          <w:tcPr>
            <w:tcW w:w="825" w:type="dxa"/>
            <w:hideMark/>
          </w:tcPr>
          <w:p w:rsidR="0059157F" w:rsidRPr="00802BDD" w:rsidRDefault="0059157F" w:rsidP="00C87BAC">
            <w:pPr>
              <w:jc w:val="center"/>
              <w:rPr>
                <w:sz w:val="22"/>
                <w:szCs w:val="21"/>
              </w:rPr>
            </w:pPr>
            <w:r w:rsidRPr="00802BDD">
              <w:rPr>
                <w:sz w:val="22"/>
                <w:szCs w:val="21"/>
              </w:rPr>
              <w:t>88</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8.5</w:t>
            </w:r>
          </w:p>
        </w:tc>
        <w:tc>
          <w:tcPr>
            <w:tcW w:w="1870" w:type="dxa"/>
            <w:hideMark/>
          </w:tcPr>
          <w:p w:rsidR="0059157F" w:rsidRPr="00802BDD" w:rsidRDefault="0059157F" w:rsidP="00C87BAC">
            <w:pPr>
              <w:jc w:val="center"/>
              <w:rPr>
                <w:sz w:val="22"/>
                <w:szCs w:val="21"/>
              </w:rPr>
            </w:pPr>
            <w:r w:rsidRPr="00802BDD">
              <w:rPr>
                <w:sz w:val="22"/>
                <w:szCs w:val="21"/>
              </w:rPr>
              <w:t>108.2</w:t>
            </w:r>
          </w:p>
        </w:tc>
        <w:tc>
          <w:tcPr>
            <w:tcW w:w="1870" w:type="dxa"/>
            <w:hideMark/>
          </w:tcPr>
          <w:p w:rsidR="0059157F" w:rsidRPr="00802BDD" w:rsidRDefault="0059157F" w:rsidP="00C87BAC">
            <w:pPr>
              <w:jc w:val="center"/>
              <w:rPr>
                <w:sz w:val="22"/>
                <w:szCs w:val="21"/>
              </w:rPr>
            </w:pPr>
            <w:r w:rsidRPr="00802BDD">
              <w:rPr>
                <w:sz w:val="22"/>
                <w:szCs w:val="21"/>
              </w:rPr>
              <w:t>100.1</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18</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A-B3</w:t>
            </w:r>
          </w:p>
        </w:tc>
        <w:tc>
          <w:tcPr>
            <w:tcW w:w="825" w:type="dxa"/>
            <w:hideMark/>
          </w:tcPr>
          <w:p w:rsidR="0059157F" w:rsidRPr="00802BDD" w:rsidRDefault="0059157F" w:rsidP="00C87BAC">
            <w:pPr>
              <w:jc w:val="center"/>
              <w:rPr>
                <w:sz w:val="22"/>
                <w:szCs w:val="21"/>
              </w:rPr>
            </w:pPr>
            <w:r w:rsidRPr="00802BDD">
              <w:rPr>
                <w:sz w:val="22"/>
                <w:szCs w:val="21"/>
              </w:rPr>
              <w:t>77</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19.5</w:t>
            </w:r>
          </w:p>
        </w:tc>
        <w:tc>
          <w:tcPr>
            <w:tcW w:w="1870" w:type="dxa"/>
            <w:hideMark/>
          </w:tcPr>
          <w:p w:rsidR="0059157F" w:rsidRPr="00802BDD" w:rsidRDefault="0059157F" w:rsidP="00C87BAC">
            <w:pPr>
              <w:jc w:val="center"/>
              <w:rPr>
                <w:sz w:val="22"/>
                <w:szCs w:val="21"/>
              </w:rPr>
            </w:pPr>
            <w:r w:rsidRPr="00802BDD">
              <w:rPr>
                <w:sz w:val="22"/>
                <w:szCs w:val="21"/>
              </w:rPr>
              <w:t>82.3</w:t>
            </w:r>
          </w:p>
        </w:tc>
        <w:tc>
          <w:tcPr>
            <w:tcW w:w="1870" w:type="dxa"/>
            <w:hideMark/>
          </w:tcPr>
          <w:p w:rsidR="0059157F" w:rsidRPr="00802BDD" w:rsidRDefault="0059157F" w:rsidP="00C87BAC">
            <w:pPr>
              <w:jc w:val="center"/>
              <w:rPr>
                <w:sz w:val="22"/>
                <w:szCs w:val="21"/>
              </w:rPr>
            </w:pPr>
            <w:r w:rsidRPr="00802BDD">
              <w:rPr>
                <w:sz w:val="22"/>
                <w:szCs w:val="21"/>
              </w:rPr>
              <w:t>23.0</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19</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86</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3</w:t>
            </w:r>
          </w:p>
        </w:tc>
        <w:tc>
          <w:tcPr>
            <w:tcW w:w="1324" w:type="dxa"/>
            <w:hideMark/>
          </w:tcPr>
          <w:p w:rsidR="0059157F" w:rsidRPr="00802BDD" w:rsidRDefault="0059157F" w:rsidP="00C87BAC">
            <w:pPr>
              <w:jc w:val="center"/>
              <w:rPr>
                <w:sz w:val="22"/>
                <w:szCs w:val="21"/>
              </w:rPr>
            </w:pPr>
            <w:r w:rsidRPr="00802BDD">
              <w:rPr>
                <w:sz w:val="22"/>
                <w:szCs w:val="21"/>
              </w:rPr>
              <w:t>16.3</w:t>
            </w:r>
          </w:p>
        </w:tc>
        <w:tc>
          <w:tcPr>
            <w:tcW w:w="1870" w:type="dxa"/>
            <w:hideMark/>
          </w:tcPr>
          <w:p w:rsidR="0059157F" w:rsidRPr="00802BDD" w:rsidRDefault="0059157F" w:rsidP="00C87BAC">
            <w:pPr>
              <w:jc w:val="center"/>
              <w:rPr>
                <w:sz w:val="22"/>
                <w:szCs w:val="21"/>
              </w:rPr>
            </w:pPr>
            <w:r w:rsidRPr="00802BDD">
              <w:rPr>
                <w:sz w:val="22"/>
                <w:szCs w:val="21"/>
              </w:rPr>
              <w:t>34.6</w:t>
            </w:r>
          </w:p>
        </w:tc>
        <w:tc>
          <w:tcPr>
            <w:tcW w:w="1870" w:type="dxa"/>
            <w:hideMark/>
          </w:tcPr>
          <w:p w:rsidR="0059157F" w:rsidRPr="00802BDD" w:rsidRDefault="0059157F" w:rsidP="00C87BAC">
            <w:pPr>
              <w:jc w:val="center"/>
              <w:rPr>
                <w:sz w:val="22"/>
                <w:szCs w:val="21"/>
              </w:rPr>
            </w:pPr>
            <w:r w:rsidRPr="00802BDD">
              <w:rPr>
                <w:sz w:val="22"/>
                <w:szCs w:val="21"/>
              </w:rPr>
              <w:t>20.5</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r w:rsidR="0059157F" w:rsidRPr="005D36C7" w:rsidTr="00C87BAC">
        <w:trPr>
          <w:trHeight w:val="20"/>
        </w:trPr>
        <w:tc>
          <w:tcPr>
            <w:tcW w:w="1281" w:type="dxa"/>
            <w:hideMark/>
          </w:tcPr>
          <w:p w:rsidR="0059157F" w:rsidRPr="00802BDD" w:rsidRDefault="0059157F" w:rsidP="00C87BAC">
            <w:pPr>
              <w:jc w:val="center"/>
              <w:rPr>
                <w:sz w:val="22"/>
                <w:szCs w:val="21"/>
              </w:rPr>
            </w:pPr>
            <w:r w:rsidRPr="00802BDD">
              <w:rPr>
                <w:sz w:val="22"/>
                <w:szCs w:val="21"/>
              </w:rPr>
              <w:t>20</w:t>
            </w:r>
          </w:p>
        </w:tc>
        <w:tc>
          <w:tcPr>
            <w:tcW w:w="1068" w:type="dxa"/>
            <w:hideMark/>
          </w:tcPr>
          <w:p w:rsidR="0059157F" w:rsidRPr="00802BDD" w:rsidRDefault="0059157F" w:rsidP="00C87BAC">
            <w:pPr>
              <w:jc w:val="center"/>
              <w:rPr>
                <w:sz w:val="22"/>
                <w:szCs w:val="21"/>
              </w:rPr>
            </w:pPr>
            <w:r w:rsidRPr="00802BDD">
              <w:rPr>
                <w:sz w:val="22"/>
                <w:szCs w:val="21"/>
              </w:rPr>
              <w:t>positive</w:t>
            </w:r>
          </w:p>
        </w:tc>
        <w:tc>
          <w:tcPr>
            <w:tcW w:w="1156" w:type="dxa"/>
            <w:hideMark/>
          </w:tcPr>
          <w:p w:rsidR="0059157F" w:rsidRPr="00802BDD" w:rsidRDefault="0059157F" w:rsidP="00C87BAC">
            <w:pPr>
              <w:jc w:val="center"/>
              <w:rPr>
                <w:sz w:val="22"/>
                <w:szCs w:val="21"/>
              </w:rPr>
            </w:pPr>
            <w:r w:rsidRPr="00802BDD">
              <w:rPr>
                <w:sz w:val="22"/>
                <w:szCs w:val="21"/>
              </w:rPr>
              <w:t>A3B3</w:t>
            </w:r>
          </w:p>
        </w:tc>
        <w:tc>
          <w:tcPr>
            <w:tcW w:w="825" w:type="dxa"/>
            <w:hideMark/>
          </w:tcPr>
          <w:p w:rsidR="0059157F" w:rsidRPr="00802BDD" w:rsidRDefault="0059157F" w:rsidP="00C87BAC">
            <w:pPr>
              <w:jc w:val="center"/>
              <w:rPr>
                <w:sz w:val="22"/>
                <w:szCs w:val="21"/>
              </w:rPr>
            </w:pPr>
            <w:r w:rsidRPr="00802BDD">
              <w:rPr>
                <w:sz w:val="22"/>
                <w:szCs w:val="21"/>
              </w:rPr>
              <w:t>77</w:t>
            </w:r>
          </w:p>
        </w:tc>
        <w:tc>
          <w:tcPr>
            <w:tcW w:w="898" w:type="dxa"/>
            <w:hideMark/>
          </w:tcPr>
          <w:p w:rsidR="0059157F" w:rsidRPr="00802BDD" w:rsidRDefault="0059157F" w:rsidP="00C87BAC">
            <w:pPr>
              <w:jc w:val="center"/>
              <w:rPr>
                <w:sz w:val="22"/>
                <w:szCs w:val="21"/>
              </w:rPr>
            </w:pPr>
            <w:r w:rsidRPr="00802BDD">
              <w:rPr>
                <w:sz w:val="22"/>
                <w:szCs w:val="21"/>
              </w:rPr>
              <w:t>male</w:t>
            </w:r>
          </w:p>
        </w:tc>
        <w:tc>
          <w:tcPr>
            <w:tcW w:w="1095" w:type="dxa"/>
            <w:hideMark/>
          </w:tcPr>
          <w:p w:rsidR="0059157F" w:rsidRPr="00802BDD" w:rsidRDefault="0059157F" w:rsidP="00C87BAC">
            <w:pPr>
              <w:jc w:val="center"/>
              <w:rPr>
                <w:sz w:val="22"/>
                <w:szCs w:val="21"/>
              </w:rPr>
            </w:pPr>
            <w:r w:rsidRPr="00802BDD">
              <w:rPr>
                <w:rFonts w:ascii="Symbol" w:hAnsi="Symbol"/>
                <w:sz w:val="22"/>
                <w:szCs w:val="21"/>
              </w:rPr>
              <w:t></w:t>
            </w:r>
            <w:r w:rsidRPr="00802BDD">
              <w:rPr>
                <w:sz w:val="22"/>
                <w:szCs w:val="21"/>
              </w:rPr>
              <w:t>3</w:t>
            </w:r>
            <w:r w:rsidRPr="00802BDD">
              <w:rPr>
                <w:rFonts w:ascii="Symbol" w:hAnsi="Symbol"/>
                <w:sz w:val="22"/>
                <w:szCs w:val="21"/>
              </w:rPr>
              <w:t></w:t>
            </w:r>
            <w:r w:rsidRPr="00802BDD">
              <w:rPr>
                <w:sz w:val="22"/>
                <w:szCs w:val="21"/>
              </w:rPr>
              <w:t>4</w:t>
            </w:r>
          </w:p>
        </w:tc>
        <w:tc>
          <w:tcPr>
            <w:tcW w:w="1324" w:type="dxa"/>
            <w:hideMark/>
          </w:tcPr>
          <w:p w:rsidR="0059157F" w:rsidRPr="00802BDD" w:rsidRDefault="0059157F" w:rsidP="00C87BAC">
            <w:pPr>
              <w:jc w:val="center"/>
              <w:rPr>
                <w:sz w:val="22"/>
                <w:szCs w:val="21"/>
              </w:rPr>
            </w:pPr>
            <w:r w:rsidRPr="00802BDD">
              <w:rPr>
                <w:sz w:val="22"/>
                <w:szCs w:val="21"/>
              </w:rPr>
              <w:t>28</w:t>
            </w:r>
          </w:p>
        </w:tc>
        <w:tc>
          <w:tcPr>
            <w:tcW w:w="1870" w:type="dxa"/>
            <w:hideMark/>
          </w:tcPr>
          <w:p w:rsidR="0059157F" w:rsidRPr="00802BDD" w:rsidRDefault="0059157F" w:rsidP="00C87BAC">
            <w:pPr>
              <w:jc w:val="center"/>
              <w:rPr>
                <w:sz w:val="22"/>
                <w:szCs w:val="21"/>
              </w:rPr>
            </w:pPr>
            <w:r w:rsidRPr="00802BDD">
              <w:rPr>
                <w:sz w:val="22"/>
                <w:szCs w:val="21"/>
              </w:rPr>
              <w:t>33.2</w:t>
            </w:r>
          </w:p>
        </w:tc>
        <w:tc>
          <w:tcPr>
            <w:tcW w:w="1870" w:type="dxa"/>
            <w:hideMark/>
          </w:tcPr>
          <w:p w:rsidR="0059157F" w:rsidRPr="00802BDD" w:rsidRDefault="0059157F" w:rsidP="00C87BAC">
            <w:pPr>
              <w:jc w:val="center"/>
              <w:rPr>
                <w:sz w:val="22"/>
                <w:szCs w:val="21"/>
              </w:rPr>
            </w:pPr>
            <w:r w:rsidRPr="00802BDD">
              <w:rPr>
                <w:sz w:val="22"/>
                <w:szCs w:val="21"/>
              </w:rPr>
              <w:t>21.4</w:t>
            </w:r>
          </w:p>
        </w:tc>
        <w:tc>
          <w:tcPr>
            <w:tcW w:w="1511" w:type="dxa"/>
            <w:hideMark/>
          </w:tcPr>
          <w:p w:rsidR="0059157F" w:rsidRPr="00802BDD" w:rsidRDefault="0059157F" w:rsidP="00C87BAC">
            <w:pPr>
              <w:jc w:val="center"/>
              <w:rPr>
                <w:sz w:val="22"/>
                <w:szCs w:val="21"/>
              </w:rPr>
            </w:pPr>
            <w:r w:rsidRPr="00802BDD">
              <w:rPr>
                <w:sz w:val="22"/>
                <w:szCs w:val="21"/>
              </w:rPr>
              <w:t>3</w:t>
            </w:r>
          </w:p>
        </w:tc>
        <w:tc>
          <w:tcPr>
            <w:tcW w:w="2487" w:type="dxa"/>
            <w:hideMark/>
          </w:tcPr>
          <w:p w:rsidR="0059157F" w:rsidRPr="00802BDD" w:rsidRDefault="0059157F" w:rsidP="00C87BAC">
            <w:pPr>
              <w:jc w:val="center"/>
              <w:rPr>
                <w:sz w:val="22"/>
                <w:szCs w:val="21"/>
              </w:rPr>
            </w:pPr>
            <w:r w:rsidRPr="00802BDD">
              <w:rPr>
                <w:sz w:val="22"/>
                <w:szCs w:val="21"/>
              </w:rPr>
              <w:t>Severe AD</w:t>
            </w:r>
          </w:p>
        </w:tc>
      </w:tr>
    </w:tbl>
    <w:p w:rsidR="0059157F" w:rsidRPr="00802734" w:rsidRDefault="0059157F" w:rsidP="0059157F">
      <w:r w:rsidRPr="00F708CD">
        <w:t>Amyloid status was defined by intra-</w:t>
      </w:r>
      <w:proofErr w:type="spellStart"/>
      <w:r w:rsidRPr="00F708CD">
        <w:t>vitam</w:t>
      </w:r>
      <w:proofErr w:type="spellEnd"/>
      <w:r w:rsidRPr="00F708CD">
        <w:t xml:space="preserve"> CSF Abeta42/40, neuropathology, and brain Abeta42 concentrations. NIA-AA score incorporates immunohisto</w:t>
      </w:r>
      <w:r w:rsidR="00E45DE5">
        <w:t>c</w:t>
      </w:r>
      <w:r w:rsidRPr="00F708CD">
        <w:t xml:space="preserve">hemical assessments of parenchymal </w:t>
      </w:r>
      <w:proofErr w:type="spellStart"/>
      <w:r w:rsidRPr="00F708CD">
        <w:t>Abeta</w:t>
      </w:r>
      <w:proofErr w:type="spellEnd"/>
      <w:r w:rsidRPr="00F708CD">
        <w:t xml:space="preserve"> deposits (A) and NFT stage (B) [24]. The cases with "A-" do not have </w:t>
      </w:r>
      <w:proofErr w:type="spellStart"/>
      <w:r w:rsidRPr="00F708CD">
        <w:t>Thal</w:t>
      </w:r>
      <w:proofErr w:type="spellEnd"/>
      <w:r w:rsidRPr="00F708CD">
        <w:t xml:space="preserve"> </w:t>
      </w:r>
      <w:proofErr w:type="spellStart"/>
      <w:r w:rsidRPr="00F708CD">
        <w:t>Abeta</w:t>
      </w:r>
      <w:proofErr w:type="spellEnd"/>
      <w:r w:rsidRPr="00F708CD">
        <w:t xml:space="preserve"> phase data available for precise A score assignment. PMI: </w:t>
      </w:r>
      <w:proofErr w:type="spellStart"/>
      <w:r w:rsidRPr="00F708CD">
        <w:t>postmortem</w:t>
      </w:r>
      <w:proofErr w:type="spellEnd"/>
      <w:r w:rsidRPr="00F708CD">
        <w:t xml:space="preserve"> interval (hours) between time of death and freezing (and beginning of fixation by immersion in formalin) of brain tissue. BLQ: below limit of quantification (&lt;18.1 ng/ tissue g), CDR: clinical dementia rating.</w:t>
      </w:r>
    </w:p>
    <w:p w:rsidR="0059157F" w:rsidRPr="00802734" w:rsidRDefault="0059157F" w:rsidP="0059157F">
      <w:pPr>
        <w:spacing w:line="360" w:lineRule="auto"/>
      </w:pPr>
      <w:r>
        <w:t xml:space="preserve"> </w:t>
      </w:r>
    </w:p>
    <w:p w:rsidR="000E74E5" w:rsidRDefault="000E74E5"/>
    <w:sectPr w:rsidR="000E74E5" w:rsidSect="007134C6">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LT Std">
    <w:panose1 w:val="02000503000000020004"/>
    <w:charset w:val="00"/>
    <w:family w:val="auto"/>
    <w:pitch w:val="variable"/>
    <w:sig w:usb0="E50002FF" w:usb1="500079DB" w:usb2="00000010" w:usb3="00000000" w:csb0="00000001"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4336"/>
    <w:multiLevelType w:val="hybridMultilevel"/>
    <w:tmpl w:val="74FA3C9A"/>
    <w:lvl w:ilvl="0" w:tplc="890C38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B42866"/>
    <w:multiLevelType w:val="hybridMultilevel"/>
    <w:tmpl w:val="D5F46F7A"/>
    <w:lvl w:ilvl="0" w:tplc="E2A691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DD24DF"/>
    <w:multiLevelType w:val="hybridMultilevel"/>
    <w:tmpl w:val="1C7C3C20"/>
    <w:lvl w:ilvl="0" w:tplc="5540F4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7F"/>
    <w:rsid w:val="000E74E5"/>
    <w:rsid w:val="00102EB7"/>
    <w:rsid w:val="001A7A30"/>
    <w:rsid w:val="00276748"/>
    <w:rsid w:val="0059157F"/>
    <w:rsid w:val="00671790"/>
    <w:rsid w:val="00676AEA"/>
    <w:rsid w:val="007B51FD"/>
    <w:rsid w:val="009838F5"/>
    <w:rsid w:val="00B5057B"/>
    <w:rsid w:val="00B52E65"/>
    <w:rsid w:val="00BA6918"/>
    <w:rsid w:val="00E45DE5"/>
    <w:rsid w:val="00E60B9B"/>
    <w:rsid w:val="00F708CD"/>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1BBE"/>
  <w15:docId w15:val="{5CC2CA79-8C1E-9D47-9597-6A30B9B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E74E5"/>
  </w:style>
  <w:style w:type="paragraph" w:styleId="Heading1">
    <w:name w:val="heading 1"/>
    <w:basedOn w:val="Normal"/>
    <w:link w:val="Heading1Char"/>
    <w:uiPriority w:val="9"/>
    <w:qFormat/>
    <w:rsid w:val="0059157F"/>
    <w:pPr>
      <w:spacing w:before="100" w:beforeAutospacing="1" w:after="100" w:afterAutospacing="1" w:line="240" w:lineRule="auto"/>
      <w:outlineLvl w:val="0"/>
    </w:pPr>
    <w:rPr>
      <w:rFonts w:ascii="MS PGothic" w:eastAsia="MS PGothic" w:hAnsi="MS PGothic" w:cs="MS PGothic"/>
      <w:b/>
      <w:bCs/>
      <w:kern w:val="36"/>
      <w:sz w:val="48"/>
      <w:szCs w:val="48"/>
      <w:lang w:val="en-US" w:eastAsia="ja-JP"/>
    </w:rPr>
  </w:style>
  <w:style w:type="paragraph" w:styleId="Heading2">
    <w:name w:val="heading 2"/>
    <w:basedOn w:val="Normal"/>
    <w:next w:val="Normal"/>
    <w:link w:val="Heading2Char"/>
    <w:uiPriority w:val="9"/>
    <w:semiHidden/>
    <w:unhideWhenUsed/>
    <w:qFormat/>
    <w:rsid w:val="0059157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eastAsia="ja-JP"/>
    </w:rPr>
  </w:style>
  <w:style w:type="paragraph" w:styleId="Heading3">
    <w:name w:val="heading 3"/>
    <w:basedOn w:val="Normal"/>
    <w:next w:val="Normal"/>
    <w:link w:val="Heading3Char"/>
    <w:uiPriority w:val="9"/>
    <w:semiHidden/>
    <w:unhideWhenUsed/>
    <w:qFormat/>
    <w:rsid w:val="0059157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57F"/>
    <w:rPr>
      <w:rFonts w:ascii="MS PGothic" w:eastAsia="MS PGothic" w:hAnsi="MS PGothic" w:cs="MS PGothic"/>
      <w:b/>
      <w:bCs/>
      <w:kern w:val="36"/>
      <w:sz w:val="48"/>
      <w:szCs w:val="48"/>
      <w:lang w:val="en-US" w:eastAsia="ja-JP"/>
    </w:rPr>
  </w:style>
  <w:style w:type="character" w:customStyle="1" w:styleId="Heading2Char">
    <w:name w:val="Heading 2 Char"/>
    <w:basedOn w:val="DefaultParagraphFont"/>
    <w:link w:val="Heading2"/>
    <w:uiPriority w:val="9"/>
    <w:semiHidden/>
    <w:rsid w:val="0059157F"/>
    <w:rPr>
      <w:rFonts w:asciiTheme="majorHAnsi" w:eastAsiaTheme="majorEastAsia" w:hAnsiTheme="majorHAnsi" w:cstheme="majorBidi"/>
      <w:color w:val="365F91" w:themeColor="accent1" w:themeShade="BF"/>
      <w:sz w:val="26"/>
      <w:szCs w:val="26"/>
      <w:lang w:val="en-US" w:eastAsia="ja-JP"/>
    </w:rPr>
  </w:style>
  <w:style w:type="character" w:customStyle="1" w:styleId="Heading3Char">
    <w:name w:val="Heading 3 Char"/>
    <w:basedOn w:val="DefaultParagraphFont"/>
    <w:link w:val="Heading3"/>
    <w:uiPriority w:val="9"/>
    <w:semiHidden/>
    <w:rsid w:val="0059157F"/>
    <w:rPr>
      <w:rFonts w:asciiTheme="majorHAnsi" w:eastAsiaTheme="majorEastAsia" w:hAnsiTheme="majorHAnsi" w:cstheme="majorBidi"/>
      <w:color w:val="243F60" w:themeColor="accent1" w:themeShade="7F"/>
      <w:sz w:val="24"/>
      <w:szCs w:val="24"/>
      <w:lang w:val="en-US" w:eastAsia="ja-JP"/>
    </w:rPr>
  </w:style>
  <w:style w:type="paragraph" w:styleId="ListParagraph">
    <w:name w:val="List Paragraph"/>
    <w:basedOn w:val="Normal"/>
    <w:uiPriority w:val="34"/>
    <w:qFormat/>
    <w:rsid w:val="0059157F"/>
    <w:pPr>
      <w:widowControl w:val="0"/>
      <w:spacing w:after="0" w:line="240" w:lineRule="auto"/>
      <w:ind w:leftChars="400" w:left="840"/>
      <w:jc w:val="both"/>
    </w:pPr>
    <w:rPr>
      <w:rFonts w:eastAsiaTheme="minorEastAsia"/>
      <w:kern w:val="2"/>
      <w:sz w:val="21"/>
      <w:lang w:val="en-US" w:eastAsia="ja-JP"/>
    </w:rPr>
  </w:style>
  <w:style w:type="paragraph" w:styleId="Date">
    <w:name w:val="Date"/>
    <w:basedOn w:val="Normal"/>
    <w:next w:val="Normal"/>
    <w:link w:val="DateChar"/>
    <w:uiPriority w:val="99"/>
    <w:semiHidden/>
    <w:unhideWhenUsed/>
    <w:rsid w:val="0059157F"/>
    <w:pPr>
      <w:spacing w:after="0" w:line="240" w:lineRule="auto"/>
    </w:pPr>
    <w:rPr>
      <w:rFonts w:ascii="Times New Roman" w:eastAsia="Times New Roman" w:hAnsi="Times New Roman" w:cs="Times New Roman"/>
      <w:sz w:val="24"/>
      <w:szCs w:val="24"/>
      <w:lang w:val="en-US" w:eastAsia="ja-JP"/>
    </w:rPr>
  </w:style>
  <w:style w:type="character" w:customStyle="1" w:styleId="DateChar">
    <w:name w:val="Date Char"/>
    <w:basedOn w:val="DefaultParagraphFont"/>
    <w:link w:val="Date"/>
    <w:uiPriority w:val="99"/>
    <w:semiHidden/>
    <w:rsid w:val="0059157F"/>
    <w:rPr>
      <w:rFonts w:ascii="Times New Roman" w:eastAsia="Times New Roman" w:hAnsi="Times New Roman" w:cs="Times New Roman"/>
      <w:sz w:val="24"/>
      <w:szCs w:val="24"/>
      <w:lang w:val="en-US" w:eastAsia="ja-JP"/>
    </w:rPr>
  </w:style>
  <w:style w:type="character" w:styleId="Hyperlink">
    <w:name w:val="Hyperlink"/>
    <w:basedOn w:val="DefaultParagraphFont"/>
    <w:uiPriority w:val="99"/>
    <w:unhideWhenUsed/>
    <w:rsid w:val="0059157F"/>
    <w:rPr>
      <w:color w:val="0000FF"/>
      <w:u w:val="single"/>
    </w:rPr>
  </w:style>
  <w:style w:type="character" w:styleId="FollowedHyperlink">
    <w:name w:val="FollowedHyperlink"/>
    <w:basedOn w:val="DefaultParagraphFont"/>
    <w:uiPriority w:val="99"/>
    <w:semiHidden/>
    <w:unhideWhenUsed/>
    <w:rsid w:val="0059157F"/>
    <w:rPr>
      <w:color w:val="800080" w:themeColor="followedHyperlink"/>
      <w:u w:val="single"/>
    </w:rPr>
  </w:style>
  <w:style w:type="paragraph" w:styleId="BalloonText">
    <w:name w:val="Balloon Text"/>
    <w:basedOn w:val="Normal"/>
    <w:link w:val="BalloonTextChar"/>
    <w:uiPriority w:val="99"/>
    <w:semiHidden/>
    <w:unhideWhenUsed/>
    <w:rsid w:val="0059157F"/>
    <w:pPr>
      <w:spacing w:after="0" w:line="240" w:lineRule="auto"/>
    </w:pPr>
    <w:rPr>
      <w:rFonts w:asciiTheme="majorHAnsi" w:eastAsiaTheme="majorEastAsia" w:hAnsiTheme="majorHAnsi" w:cstheme="majorBidi"/>
      <w:sz w:val="18"/>
      <w:szCs w:val="18"/>
      <w:lang w:val="en-US" w:eastAsia="ja-JP"/>
    </w:rPr>
  </w:style>
  <w:style w:type="character" w:customStyle="1" w:styleId="BalloonTextChar">
    <w:name w:val="Balloon Text Char"/>
    <w:basedOn w:val="DefaultParagraphFont"/>
    <w:link w:val="BalloonText"/>
    <w:uiPriority w:val="99"/>
    <w:semiHidden/>
    <w:rsid w:val="0059157F"/>
    <w:rPr>
      <w:rFonts w:asciiTheme="majorHAnsi" w:eastAsiaTheme="majorEastAsia" w:hAnsiTheme="majorHAnsi" w:cstheme="majorBidi"/>
      <w:sz w:val="18"/>
      <w:szCs w:val="18"/>
      <w:lang w:val="en-US" w:eastAsia="ja-JP"/>
    </w:rPr>
  </w:style>
  <w:style w:type="paragraph" w:styleId="Bibliography">
    <w:name w:val="Bibliography"/>
    <w:basedOn w:val="Normal"/>
    <w:next w:val="Normal"/>
    <w:uiPriority w:val="37"/>
    <w:unhideWhenUsed/>
    <w:rsid w:val="0059157F"/>
    <w:pPr>
      <w:widowControl w:val="0"/>
      <w:tabs>
        <w:tab w:val="left" w:pos="384"/>
      </w:tabs>
      <w:spacing w:after="240" w:line="240" w:lineRule="auto"/>
      <w:ind w:left="384" w:hanging="384"/>
      <w:jc w:val="both"/>
    </w:pPr>
    <w:rPr>
      <w:rFonts w:eastAsiaTheme="minorEastAsia"/>
      <w:kern w:val="2"/>
      <w:sz w:val="21"/>
      <w:lang w:val="en-US" w:eastAsia="ja-JP"/>
    </w:rPr>
  </w:style>
  <w:style w:type="character" w:styleId="CommentReference">
    <w:name w:val="annotation reference"/>
    <w:basedOn w:val="DefaultParagraphFont"/>
    <w:uiPriority w:val="99"/>
    <w:semiHidden/>
    <w:unhideWhenUsed/>
    <w:rsid w:val="0059157F"/>
    <w:rPr>
      <w:sz w:val="16"/>
      <w:szCs w:val="16"/>
    </w:rPr>
  </w:style>
  <w:style w:type="paragraph" w:styleId="CommentText">
    <w:name w:val="annotation text"/>
    <w:basedOn w:val="Normal"/>
    <w:link w:val="CommentTextChar"/>
    <w:uiPriority w:val="99"/>
    <w:semiHidden/>
    <w:unhideWhenUsed/>
    <w:rsid w:val="0059157F"/>
    <w:pPr>
      <w:widowControl w:val="0"/>
      <w:spacing w:after="0" w:line="240" w:lineRule="auto"/>
      <w:jc w:val="both"/>
    </w:pPr>
    <w:rPr>
      <w:rFonts w:eastAsiaTheme="minorEastAsia"/>
      <w:kern w:val="2"/>
      <w:sz w:val="20"/>
      <w:szCs w:val="20"/>
      <w:lang w:val="en-US" w:eastAsia="ja-JP"/>
    </w:rPr>
  </w:style>
  <w:style w:type="character" w:customStyle="1" w:styleId="CommentTextChar">
    <w:name w:val="Comment Text Char"/>
    <w:basedOn w:val="DefaultParagraphFont"/>
    <w:link w:val="CommentText"/>
    <w:uiPriority w:val="99"/>
    <w:semiHidden/>
    <w:rsid w:val="0059157F"/>
    <w:rPr>
      <w:rFonts w:eastAsiaTheme="minorEastAsia"/>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59157F"/>
    <w:rPr>
      <w:b/>
      <w:bCs/>
    </w:rPr>
  </w:style>
  <w:style w:type="character" w:customStyle="1" w:styleId="CommentSubjectChar">
    <w:name w:val="Comment Subject Char"/>
    <w:basedOn w:val="CommentTextChar"/>
    <w:link w:val="CommentSubject"/>
    <w:uiPriority w:val="99"/>
    <w:semiHidden/>
    <w:rsid w:val="0059157F"/>
    <w:rPr>
      <w:rFonts w:eastAsiaTheme="minorEastAsia"/>
      <w:b/>
      <w:bCs/>
      <w:kern w:val="2"/>
      <w:sz w:val="20"/>
      <w:szCs w:val="20"/>
      <w:lang w:val="en-US" w:eastAsia="ja-JP"/>
    </w:rPr>
  </w:style>
  <w:style w:type="character" w:styleId="Emphasis">
    <w:name w:val="Emphasis"/>
    <w:basedOn w:val="DefaultParagraphFont"/>
    <w:uiPriority w:val="20"/>
    <w:qFormat/>
    <w:rsid w:val="0059157F"/>
    <w:rPr>
      <w:i/>
      <w:iCs/>
    </w:rPr>
  </w:style>
  <w:style w:type="paragraph" w:styleId="Revision">
    <w:name w:val="Revision"/>
    <w:hidden/>
    <w:uiPriority w:val="99"/>
    <w:semiHidden/>
    <w:rsid w:val="0059157F"/>
    <w:pPr>
      <w:spacing w:after="0" w:line="240" w:lineRule="auto"/>
    </w:pPr>
    <w:rPr>
      <w:rFonts w:eastAsiaTheme="minorEastAsia"/>
      <w:kern w:val="2"/>
      <w:sz w:val="21"/>
      <w:lang w:val="en-US" w:eastAsia="ja-JP"/>
    </w:rPr>
  </w:style>
  <w:style w:type="paragraph" w:styleId="Header">
    <w:name w:val="header"/>
    <w:basedOn w:val="Normal"/>
    <w:link w:val="HeaderChar"/>
    <w:uiPriority w:val="99"/>
    <w:unhideWhenUsed/>
    <w:rsid w:val="0059157F"/>
    <w:pPr>
      <w:widowControl w:val="0"/>
      <w:tabs>
        <w:tab w:val="center" w:pos="4680"/>
        <w:tab w:val="right" w:pos="9360"/>
      </w:tabs>
      <w:spacing w:after="0" w:line="240" w:lineRule="auto"/>
      <w:jc w:val="both"/>
    </w:pPr>
    <w:rPr>
      <w:rFonts w:eastAsiaTheme="minorEastAsia"/>
      <w:kern w:val="2"/>
      <w:sz w:val="21"/>
      <w:lang w:val="en-US" w:eastAsia="ja-JP"/>
    </w:rPr>
  </w:style>
  <w:style w:type="character" w:customStyle="1" w:styleId="HeaderChar">
    <w:name w:val="Header Char"/>
    <w:basedOn w:val="DefaultParagraphFont"/>
    <w:link w:val="Header"/>
    <w:uiPriority w:val="99"/>
    <w:rsid w:val="0059157F"/>
    <w:rPr>
      <w:rFonts w:eastAsiaTheme="minorEastAsia"/>
      <w:kern w:val="2"/>
      <w:sz w:val="21"/>
      <w:lang w:val="en-US" w:eastAsia="ja-JP"/>
    </w:rPr>
  </w:style>
  <w:style w:type="paragraph" w:styleId="Footer">
    <w:name w:val="footer"/>
    <w:basedOn w:val="Normal"/>
    <w:link w:val="FooterChar"/>
    <w:uiPriority w:val="99"/>
    <w:unhideWhenUsed/>
    <w:rsid w:val="0059157F"/>
    <w:pPr>
      <w:widowControl w:val="0"/>
      <w:tabs>
        <w:tab w:val="center" w:pos="4680"/>
        <w:tab w:val="right" w:pos="9360"/>
      </w:tabs>
      <w:spacing w:after="0" w:line="240" w:lineRule="auto"/>
      <w:jc w:val="both"/>
    </w:pPr>
    <w:rPr>
      <w:rFonts w:eastAsiaTheme="minorEastAsia"/>
      <w:kern w:val="2"/>
      <w:sz w:val="21"/>
      <w:lang w:val="en-US" w:eastAsia="ja-JP"/>
    </w:rPr>
  </w:style>
  <w:style w:type="character" w:customStyle="1" w:styleId="FooterChar">
    <w:name w:val="Footer Char"/>
    <w:basedOn w:val="DefaultParagraphFont"/>
    <w:link w:val="Footer"/>
    <w:uiPriority w:val="99"/>
    <w:rsid w:val="0059157F"/>
    <w:rPr>
      <w:rFonts w:eastAsiaTheme="minorEastAsia"/>
      <w:kern w:val="2"/>
      <w:sz w:val="21"/>
      <w:lang w:val="en-US" w:eastAsia="ja-JP"/>
    </w:rPr>
  </w:style>
  <w:style w:type="character" w:styleId="PageNumber">
    <w:name w:val="page number"/>
    <w:basedOn w:val="DefaultParagraphFont"/>
    <w:uiPriority w:val="99"/>
    <w:semiHidden/>
    <w:unhideWhenUsed/>
    <w:rsid w:val="0059157F"/>
  </w:style>
  <w:style w:type="paragraph" w:customStyle="1" w:styleId="Default">
    <w:name w:val="Default"/>
    <w:rsid w:val="0059157F"/>
    <w:pPr>
      <w:widowControl w:val="0"/>
      <w:autoSpaceDE w:val="0"/>
      <w:autoSpaceDN w:val="0"/>
      <w:adjustRightInd w:val="0"/>
      <w:spacing w:after="0" w:line="240" w:lineRule="auto"/>
    </w:pPr>
    <w:rPr>
      <w:rFonts w:ascii="Helvetica Neue LT Std" w:eastAsia="Helvetica Neue LT Std" w:cs="Helvetica Neue LT Std"/>
      <w:color w:val="000000"/>
      <w:sz w:val="24"/>
      <w:szCs w:val="24"/>
      <w:lang w:val="en-US" w:eastAsia="ja-JP"/>
    </w:rPr>
  </w:style>
  <w:style w:type="character" w:customStyle="1" w:styleId="UnresolvedMention1">
    <w:name w:val="Unresolved Mention1"/>
    <w:basedOn w:val="DefaultParagraphFont"/>
    <w:uiPriority w:val="99"/>
    <w:semiHidden/>
    <w:unhideWhenUsed/>
    <w:rsid w:val="0059157F"/>
    <w:rPr>
      <w:color w:val="605E5C"/>
      <w:shd w:val="clear" w:color="auto" w:fill="E1DFDD"/>
    </w:rPr>
  </w:style>
  <w:style w:type="character" w:customStyle="1" w:styleId="st">
    <w:name w:val="st"/>
    <w:basedOn w:val="DefaultParagraphFont"/>
    <w:rsid w:val="0059157F"/>
  </w:style>
  <w:style w:type="table" w:styleId="TableGrid">
    <w:name w:val="Table Grid"/>
    <w:basedOn w:val="TableNormal"/>
    <w:uiPriority w:val="39"/>
    <w:rsid w:val="0059157F"/>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9157F"/>
    <w:pPr>
      <w:spacing w:after="0" w:line="240" w:lineRule="auto"/>
    </w:pPr>
    <w:rPr>
      <w:rFonts w:eastAsiaTheme="minorEastAsia"/>
      <w:kern w:val="2"/>
      <w:sz w:val="21"/>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59157F"/>
    <w:pPr>
      <w:spacing w:after="0" w:line="240" w:lineRule="auto"/>
    </w:pPr>
    <w:rPr>
      <w:rFonts w:eastAsiaTheme="minorEastAsia"/>
      <w:kern w:val="2"/>
      <w:sz w:val="21"/>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9157F"/>
    <w:pPr>
      <w:spacing w:after="0" w:line="240" w:lineRule="auto"/>
    </w:pPr>
    <w:rPr>
      <w:rFonts w:eastAsiaTheme="minorEastAsia"/>
      <w:kern w:val="2"/>
      <w:sz w:val="21"/>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uiPriority w:val="46"/>
    <w:rsid w:val="0059157F"/>
    <w:pPr>
      <w:spacing w:after="0" w:line="240" w:lineRule="auto"/>
    </w:pPr>
    <w:rPr>
      <w:rFonts w:eastAsiaTheme="minorEastAsia"/>
      <w:kern w:val="2"/>
      <w:sz w:val="21"/>
      <w:lang w:val="en-US"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9157F"/>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wmf"/><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fontTable" Target="fontTable.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w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w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theme" Target="theme/theme1.xml"/><Relationship Id="rId8" Type="http://schemas.openxmlformats.org/officeDocument/2006/relationships/image" Target="media/image4.emf"/><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2525</Words>
  <Characters>14393</Characters>
  <Application>Microsoft Office Word</Application>
  <DocSecurity>0</DocSecurity>
  <Lines>119</Lines>
  <Paragraphs>33</Paragraphs>
  <ScaleCrop>false</ScaleCrop>
  <Company>Microsoft</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0010757</dc:creator>
  <cp:lastModifiedBy>Sato, Chihiro</cp:lastModifiedBy>
  <cp:revision>2</cp:revision>
  <dcterms:created xsi:type="dcterms:W3CDTF">2020-08-24T14:32:00Z</dcterms:created>
  <dcterms:modified xsi:type="dcterms:W3CDTF">2020-08-24T14:32:00Z</dcterms:modified>
</cp:coreProperties>
</file>