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39A" w:rsidRDefault="0039639A" w:rsidP="0039639A">
      <w:pPr>
        <w:pStyle w:val="NormalWeb"/>
        <w:rPr>
          <w:color w:val="000000"/>
          <w:sz w:val="27"/>
          <w:szCs w:val="27"/>
        </w:rPr>
      </w:pPr>
      <w:r w:rsidRPr="0039639A">
        <w:rPr>
          <w:b/>
          <w:color w:val="000000"/>
          <w:sz w:val="27"/>
          <w:szCs w:val="27"/>
        </w:rPr>
        <w:t>Supplementary note:</w:t>
      </w:r>
      <w:r>
        <w:rPr>
          <w:color w:val="000000"/>
          <w:sz w:val="27"/>
          <w:szCs w:val="27"/>
        </w:rPr>
        <w:t xml:space="preserve"> </w:t>
      </w:r>
    </w:p>
    <w:p w:rsidR="0039639A" w:rsidRDefault="0039639A" w:rsidP="0039639A">
      <w:pPr>
        <w:pStyle w:val="NormalWeb"/>
        <w:rPr>
          <w:color w:val="000000"/>
          <w:sz w:val="27"/>
          <w:szCs w:val="27"/>
        </w:rPr>
      </w:pPr>
      <w:r>
        <w:rPr>
          <w:color w:val="000000"/>
          <w:sz w:val="27"/>
          <w:szCs w:val="27"/>
        </w:rPr>
        <w:t>The Glioma International Case Control Study membership currently includes: Elizabeth B. Claus (School of Public Health, Yale University, New Haven, CT 06510, USA and Department of Neurosurgery, Brigham and Women’s Hospital, Boston, MA 02115, USA); Dora Il’yasova (Department of Epidemiology and Biostatistics, School of Public Health, Georgia State University, Atlanta, GA 30303, USA; Duke Cancer Institute, Duke University Medical Center, Durham, NC 27710, USA and Cancer Control and Prevention Program, Department of Community and Family Medicine, Duke University Medical Center, Durham, NC 27710, USA); Kyle M. Walsh (Department of Neurosurgery and Preston Robert Tisch Brain Tumor Center, Duke University Medical Center, Durham, NC, 27710, USA); Joellen Schildkraut (Department of Public Health Sciences, School of Medicine, University of Virginia, Charlottesville, VA 22903, USA); Jill S. Barnholtz-Sloan (Department of Population and Quantitative Health Sciences and the Cleveland Center for Health Outcomes Research, Case Western Reserve University School of Medicine, Cleveland, OH 44106, USA); Sara H. Olson (Department of Epidemiology and Biostatistics, Memorial Sloan Kettering Cancer Center, New York, NY 10017, USA); Jonine L. Bernstein (Department of Epidemiology and Biostatistics, Memorial Sloan Kettering Cancer Center, New York, NY 10017, USA); Christoffer Johansen (Danish Cancer Society Research Center, Survivorship, Danish Cancer Society, Copenhagen 2100, Denmark; 15Oncology Clinic, Finsen Centre, Rigshospitalet, University of Copenhagen, Copenhagen 2100, Denmark); Robert B. Jenkins (Department of Laboratory Medicine and Pathology, Mayo Clinic Comprehensive Cancer Center, Mayo Clinic, Rochester, MN 55905, USA); Beatrice S. Melin (Department of Radiation Sciences, Umeå University, Umeå 901 87, Sweden); Margaret R. Wrensch (Department of Neurological Surgery,</w:t>
      </w:r>
      <w:r w:rsidR="007F06C5">
        <w:rPr>
          <w:color w:val="000000"/>
          <w:sz w:val="27"/>
          <w:szCs w:val="27"/>
        </w:rPr>
        <w:t xml:space="preserve"> </w:t>
      </w:r>
      <w:r>
        <w:rPr>
          <w:color w:val="000000"/>
          <w:sz w:val="27"/>
          <w:szCs w:val="27"/>
        </w:rPr>
        <w:t>School of Medicine, University of California, San Francisco, CA 94143, USA); Richard S. Houlston (Division of Molecular Pathology, The Institute of Cancer Research, London SW7 3RP, UK); Melissa L. Bondy (Department of Epidemiology and Population Health, Stanford Cancer Institute, Stanford University, Stanford, CA 94305, USA)</w:t>
      </w:r>
    </w:p>
    <w:p w:rsidR="0039639A" w:rsidRDefault="0039639A" w:rsidP="0039639A">
      <w:pPr>
        <w:jc w:val="both"/>
        <w:rPr>
          <w:rFonts w:ascii="Calibri" w:hAnsi="Calibri"/>
          <w:b/>
        </w:rPr>
        <w:sectPr w:rsidR="0039639A" w:rsidSect="0039639A">
          <w:pgSz w:w="12240" w:h="15840"/>
          <w:pgMar w:top="1440" w:right="1440" w:bottom="1440" w:left="1440" w:header="720" w:footer="720" w:gutter="0"/>
          <w:cols w:space="720"/>
          <w:docGrid w:linePitch="360"/>
        </w:sectPr>
      </w:pPr>
    </w:p>
    <w:p w:rsidR="00CB5C51" w:rsidRPr="00B8363F" w:rsidRDefault="004D4786" w:rsidP="004D4786">
      <w:pPr>
        <w:rPr>
          <w:rFonts w:ascii="Calibri" w:hAnsi="Calibri"/>
        </w:rPr>
      </w:pPr>
      <w:r w:rsidRPr="00B8363F">
        <w:rPr>
          <w:rFonts w:ascii="Calibri" w:hAnsi="Calibri"/>
          <w:b/>
        </w:rPr>
        <w:lastRenderedPageBreak/>
        <w:t xml:space="preserve">Table </w:t>
      </w:r>
      <w:r w:rsidR="003531F9">
        <w:rPr>
          <w:rFonts w:ascii="Calibri" w:hAnsi="Calibri"/>
          <w:b/>
        </w:rPr>
        <w:t>S</w:t>
      </w:r>
      <w:r w:rsidRPr="00B8363F">
        <w:rPr>
          <w:rFonts w:ascii="Calibri" w:hAnsi="Calibri"/>
          <w:b/>
        </w:rPr>
        <w:t>1</w:t>
      </w:r>
      <w:r w:rsidR="00624982">
        <w:rPr>
          <w:rFonts w:ascii="Calibri" w:hAnsi="Calibri"/>
          <w:b/>
        </w:rPr>
        <w:t>.</w:t>
      </w:r>
      <w:r w:rsidRPr="00B8363F">
        <w:rPr>
          <w:rFonts w:ascii="Calibri" w:hAnsi="Calibri"/>
        </w:rPr>
        <w:t xml:space="preserve"> Demographic and clinical </w:t>
      </w:r>
      <w:r w:rsidR="00624982">
        <w:rPr>
          <w:rFonts w:ascii="Calibri" w:hAnsi="Calibri"/>
        </w:rPr>
        <w:t>data</w:t>
      </w:r>
      <w:r w:rsidR="00624982" w:rsidRPr="00B8363F">
        <w:rPr>
          <w:rFonts w:ascii="Calibri" w:hAnsi="Calibri"/>
        </w:rPr>
        <w:t xml:space="preserve"> </w:t>
      </w:r>
      <w:r w:rsidR="006E7815">
        <w:rPr>
          <w:rFonts w:ascii="Calibri" w:hAnsi="Calibri"/>
        </w:rPr>
        <w:t>for</w:t>
      </w:r>
      <w:r w:rsidRPr="00B8363F">
        <w:rPr>
          <w:rFonts w:ascii="Calibri" w:hAnsi="Calibri"/>
        </w:rPr>
        <w:t xml:space="preserve"> pediatric ependymoma cases </w:t>
      </w:r>
      <w:r w:rsidRPr="008A18C4">
        <w:rPr>
          <w:rFonts w:ascii="Calibri" w:hAnsi="Calibri" w:cs="Calibri"/>
        </w:rPr>
        <w:t xml:space="preserve">(ages 0-19) </w:t>
      </w:r>
      <w:r w:rsidRPr="00B8363F">
        <w:rPr>
          <w:rFonts w:ascii="Calibri" w:hAnsi="Calibri"/>
        </w:rPr>
        <w:t xml:space="preserve">from the </w:t>
      </w:r>
      <w:r w:rsidR="00CB5C51">
        <w:t>California Cancer Record</w:t>
      </w:r>
      <w:r w:rsidR="00AD1FB4">
        <w:t xml:space="preserve"> </w:t>
      </w:r>
      <w:r w:rsidR="00CB5C51">
        <w:t>Linkage Project (CCRLP)</w:t>
      </w:r>
    </w:p>
    <w:p w:rsidR="004D4786" w:rsidRPr="00B8363F" w:rsidRDefault="004D4786" w:rsidP="004D4786">
      <w:pPr>
        <w:rPr>
          <w:rFonts w:ascii="Calibri" w:hAnsi="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10"/>
        <w:gridCol w:w="2160"/>
      </w:tblGrid>
      <w:tr w:rsidR="004D4786" w:rsidRPr="008A18C4" w:rsidTr="00B8363F">
        <w:tc>
          <w:tcPr>
            <w:tcW w:w="4410" w:type="dxa"/>
            <w:tcBorders>
              <w:top w:val="single" w:sz="4" w:space="0" w:color="auto"/>
              <w:bottom w:val="single" w:sz="4" w:space="0" w:color="auto"/>
            </w:tcBorders>
          </w:tcPr>
          <w:p w:rsidR="004D4786" w:rsidRPr="00B8363F" w:rsidRDefault="00624982" w:rsidP="00AD2450">
            <w:pPr>
              <w:rPr>
                <w:rFonts w:ascii="Calibri" w:hAnsi="Calibri"/>
                <w:vertAlign w:val="superscript"/>
              </w:rPr>
            </w:pPr>
            <w:r>
              <w:rPr>
                <w:rFonts w:ascii="Calibri" w:hAnsi="Calibri"/>
              </w:rPr>
              <w:t>Demographic and/or clinical variable</w:t>
            </w:r>
            <w:r w:rsidR="00CC28C6">
              <w:rPr>
                <w:rFonts w:ascii="Calibri" w:hAnsi="Calibri"/>
                <w:vertAlign w:val="superscript"/>
              </w:rPr>
              <w:t>a</w:t>
            </w:r>
          </w:p>
        </w:tc>
        <w:tc>
          <w:tcPr>
            <w:tcW w:w="2160" w:type="dxa"/>
            <w:tcBorders>
              <w:top w:val="single" w:sz="4" w:space="0" w:color="auto"/>
              <w:bottom w:val="single" w:sz="4" w:space="0" w:color="auto"/>
            </w:tcBorders>
          </w:tcPr>
          <w:p w:rsidR="004D4786" w:rsidRPr="00B8363F" w:rsidRDefault="004D4786" w:rsidP="00AD2450">
            <w:pPr>
              <w:pStyle w:val="p1"/>
              <w:rPr>
                <w:rFonts w:ascii="Calibri" w:hAnsi="Calibri"/>
                <w:sz w:val="24"/>
                <w:szCs w:val="24"/>
              </w:rPr>
            </w:pPr>
            <w:r w:rsidRPr="00B8363F">
              <w:rPr>
                <w:rFonts w:ascii="Calibri" w:hAnsi="Calibri"/>
                <w:sz w:val="24"/>
                <w:szCs w:val="24"/>
              </w:rPr>
              <w:t>Mean (SD) or n (%)</w:t>
            </w:r>
          </w:p>
        </w:tc>
      </w:tr>
      <w:tr w:rsidR="004D4786" w:rsidRPr="008A18C4" w:rsidTr="00B8363F">
        <w:tc>
          <w:tcPr>
            <w:tcW w:w="4410" w:type="dxa"/>
            <w:tcBorders>
              <w:top w:val="single" w:sz="4" w:space="0" w:color="auto"/>
            </w:tcBorders>
          </w:tcPr>
          <w:p w:rsidR="004D4786" w:rsidRPr="00B8363F" w:rsidRDefault="004D4786" w:rsidP="00AD2450">
            <w:pPr>
              <w:rPr>
                <w:rFonts w:ascii="Calibri" w:hAnsi="Calibri"/>
              </w:rPr>
            </w:pPr>
            <w:r w:rsidRPr="00B8363F">
              <w:rPr>
                <w:rFonts w:ascii="Calibri" w:hAnsi="Calibri"/>
              </w:rPr>
              <w:t>Age at diagnosis</w:t>
            </w:r>
          </w:p>
        </w:tc>
        <w:tc>
          <w:tcPr>
            <w:tcW w:w="2160" w:type="dxa"/>
            <w:tcBorders>
              <w:top w:val="single" w:sz="4" w:space="0" w:color="auto"/>
            </w:tcBorders>
          </w:tcPr>
          <w:p w:rsidR="004D4786" w:rsidRPr="00B8363F" w:rsidRDefault="004D4786" w:rsidP="00AD2450">
            <w:pPr>
              <w:rPr>
                <w:rFonts w:ascii="Calibri" w:hAnsi="Calibri"/>
              </w:rPr>
            </w:pPr>
            <w:r w:rsidRPr="00B8363F">
              <w:rPr>
                <w:rFonts w:ascii="Calibri" w:hAnsi="Calibri"/>
              </w:rPr>
              <w:t>6.7 (6.0)</w:t>
            </w:r>
          </w:p>
        </w:tc>
      </w:tr>
      <w:tr w:rsidR="004D4786" w:rsidRPr="008A18C4" w:rsidTr="00B8363F">
        <w:tc>
          <w:tcPr>
            <w:tcW w:w="4410" w:type="dxa"/>
          </w:tcPr>
          <w:p w:rsidR="004D4786" w:rsidRPr="00B8363F" w:rsidRDefault="004D4786" w:rsidP="00AD2450">
            <w:pPr>
              <w:rPr>
                <w:rFonts w:ascii="Calibri" w:hAnsi="Calibri"/>
              </w:rPr>
            </w:pPr>
            <w:r w:rsidRPr="00B8363F">
              <w:rPr>
                <w:rFonts w:ascii="Calibri" w:hAnsi="Calibri"/>
              </w:rPr>
              <w:t xml:space="preserve">    </w:t>
            </w:r>
            <w:r w:rsidR="00624982" w:rsidRPr="00D91C57">
              <w:rPr>
                <w:rFonts w:ascii="Arial" w:eastAsia="Times New Roman" w:hAnsi="Arial" w:cs="Arial"/>
                <w:color w:val="222222"/>
                <w:sz w:val="21"/>
                <w:szCs w:val="21"/>
                <w:shd w:val="clear" w:color="auto" w:fill="FFFFFF"/>
                <w:lang w:eastAsia="en-US"/>
              </w:rPr>
              <w:t>≥</w:t>
            </w:r>
            <w:r w:rsidR="00624982">
              <w:rPr>
                <w:rFonts w:ascii="Arial" w:eastAsia="Times New Roman" w:hAnsi="Arial" w:cs="Arial"/>
                <w:color w:val="222222"/>
                <w:sz w:val="21"/>
                <w:szCs w:val="21"/>
                <w:shd w:val="clear" w:color="auto" w:fill="FFFFFF"/>
                <w:lang w:eastAsia="en-US"/>
              </w:rPr>
              <w:t xml:space="preserve"> </w:t>
            </w:r>
            <w:r w:rsidRPr="00B8363F">
              <w:rPr>
                <w:rFonts w:ascii="Calibri" w:hAnsi="Calibri"/>
              </w:rPr>
              <w:t>12</w:t>
            </w:r>
            <w:r w:rsidR="00624982">
              <w:rPr>
                <w:rFonts w:ascii="Calibri" w:hAnsi="Calibri"/>
              </w:rPr>
              <w:t xml:space="preserve"> years</w:t>
            </w:r>
          </w:p>
        </w:tc>
        <w:tc>
          <w:tcPr>
            <w:tcW w:w="2160" w:type="dxa"/>
          </w:tcPr>
          <w:p w:rsidR="004D4786" w:rsidRPr="00B8363F" w:rsidRDefault="00346B78" w:rsidP="00AD2450">
            <w:pPr>
              <w:rPr>
                <w:rFonts w:ascii="Calibri" w:hAnsi="Calibri"/>
              </w:rPr>
            </w:pPr>
            <w:r w:rsidRPr="00B8363F">
              <w:rPr>
                <w:rFonts w:ascii="Calibri" w:hAnsi="Calibri"/>
              </w:rPr>
              <w:t>39</w:t>
            </w:r>
            <w:r w:rsidR="004D4786" w:rsidRPr="00B8363F">
              <w:rPr>
                <w:rFonts w:ascii="Calibri" w:hAnsi="Calibri"/>
              </w:rPr>
              <w:t xml:space="preserve"> (21.3%)</w:t>
            </w:r>
          </w:p>
        </w:tc>
      </w:tr>
      <w:tr w:rsidR="004D4786" w:rsidRPr="008A18C4" w:rsidTr="00B8363F">
        <w:tc>
          <w:tcPr>
            <w:tcW w:w="4410" w:type="dxa"/>
          </w:tcPr>
          <w:p w:rsidR="004D4786" w:rsidRPr="00B8363F" w:rsidRDefault="004D4786" w:rsidP="00AD2450">
            <w:pPr>
              <w:rPr>
                <w:rFonts w:ascii="Calibri" w:hAnsi="Calibri"/>
              </w:rPr>
            </w:pPr>
            <w:r w:rsidRPr="00B8363F">
              <w:rPr>
                <w:rFonts w:ascii="Calibri" w:hAnsi="Calibri"/>
              </w:rPr>
              <w:t>Sex, male</w:t>
            </w:r>
          </w:p>
        </w:tc>
        <w:tc>
          <w:tcPr>
            <w:tcW w:w="2160" w:type="dxa"/>
          </w:tcPr>
          <w:p w:rsidR="004D4786" w:rsidRPr="00B8363F" w:rsidRDefault="004D4786" w:rsidP="00AD2450">
            <w:pPr>
              <w:rPr>
                <w:rFonts w:ascii="Calibri" w:hAnsi="Calibri"/>
              </w:rPr>
            </w:pPr>
            <w:r w:rsidRPr="00B8363F">
              <w:rPr>
                <w:rFonts w:ascii="Calibri" w:hAnsi="Calibri"/>
              </w:rPr>
              <w:t>81 (52.9%)</w:t>
            </w:r>
          </w:p>
        </w:tc>
      </w:tr>
      <w:tr w:rsidR="004D4786" w:rsidRPr="008A18C4" w:rsidTr="00B8363F">
        <w:tc>
          <w:tcPr>
            <w:tcW w:w="4410" w:type="dxa"/>
          </w:tcPr>
          <w:p w:rsidR="004D4786" w:rsidRPr="00B8363F" w:rsidRDefault="004D4786" w:rsidP="00AD2450">
            <w:pPr>
              <w:rPr>
                <w:rFonts w:ascii="Calibri" w:hAnsi="Calibri"/>
                <w:vertAlign w:val="superscript"/>
              </w:rPr>
            </w:pPr>
            <w:r w:rsidRPr="00B8363F">
              <w:rPr>
                <w:rFonts w:ascii="Calibri" w:hAnsi="Calibri"/>
              </w:rPr>
              <w:t>Spinal tumor</w:t>
            </w:r>
            <w:r w:rsidR="00CC28C6">
              <w:rPr>
                <w:rFonts w:ascii="Calibri" w:hAnsi="Calibri"/>
                <w:vertAlign w:val="superscript"/>
              </w:rPr>
              <w:t>b</w:t>
            </w:r>
          </w:p>
        </w:tc>
        <w:tc>
          <w:tcPr>
            <w:tcW w:w="2160" w:type="dxa"/>
          </w:tcPr>
          <w:p w:rsidR="004D4786" w:rsidRPr="00B8363F" w:rsidRDefault="004D4786" w:rsidP="00AD2450">
            <w:pPr>
              <w:rPr>
                <w:rFonts w:ascii="Calibri" w:hAnsi="Calibri"/>
              </w:rPr>
            </w:pPr>
            <w:r w:rsidRPr="00B8363F">
              <w:rPr>
                <w:rFonts w:ascii="Calibri" w:hAnsi="Calibri"/>
              </w:rPr>
              <w:t>26 (17.0%)</w:t>
            </w:r>
          </w:p>
        </w:tc>
      </w:tr>
      <w:tr w:rsidR="004D4786" w:rsidRPr="008A18C4" w:rsidTr="00B8363F">
        <w:tc>
          <w:tcPr>
            <w:tcW w:w="4410" w:type="dxa"/>
          </w:tcPr>
          <w:p w:rsidR="004D4786" w:rsidRPr="00B8363F" w:rsidRDefault="004D4786" w:rsidP="00AD2450">
            <w:pPr>
              <w:rPr>
                <w:rFonts w:ascii="Calibri" w:hAnsi="Calibri"/>
              </w:rPr>
            </w:pPr>
            <w:r w:rsidRPr="00B8363F">
              <w:rPr>
                <w:rFonts w:ascii="Calibri" w:hAnsi="Calibri"/>
              </w:rPr>
              <w:t>Histology</w:t>
            </w:r>
          </w:p>
        </w:tc>
        <w:tc>
          <w:tcPr>
            <w:tcW w:w="2160" w:type="dxa"/>
          </w:tcPr>
          <w:p w:rsidR="004D4786" w:rsidRPr="00B8363F" w:rsidRDefault="004D4786" w:rsidP="00AD2450">
            <w:pPr>
              <w:rPr>
                <w:rFonts w:ascii="Calibri" w:hAnsi="Calibri"/>
              </w:rPr>
            </w:pPr>
          </w:p>
        </w:tc>
      </w:tr>
      <w:tr w:rsidR="004D4786" w:rsidRPr="008A18C4" w:rsidTr="00B8363F">
        <w:tc>
          <w:tcPr>
            <w:tcW w:w="4410" w:type="dxa"/>
          </w:tcPr>
          <w:p w:rsidR="004D4786" w:rsidRPr="00B8363F" w:rsidRDefault="004D4786" w:rsidP="00AD2450">
            <w:pPr>
              <w:rPr>
                <w:rFonts w:ascii="Calibri" w:hAnsi="Calibri"/>
              </w:rPr>
            </w:pPr>
            <w:r w:rsidRPr="00B8363F">
              <w:rPr>
                <w:rFonts w:ascii="Calibri" w:hAnsi="Calibri"/>
              </w:rPr>
              <w:t xml:space="preserve">    Anaplastic Ependymoma</w:t>
            </w:r>
          </w:p>
        </w:tc>
        <w:tc>
          <w:tcPr>
            <w:tcW w:w="2160" w:type="dxa"/>
          </w:tcPr>
          <w:p w:rsidR="004D4786" w:rsidRPr="00B8363F" w:rsidRDefault="004D4786" w:rsidP="00AD2450">
            <w:pPr>
              <w:rPr>
                <w:rFonts w:ascii="Calibri" w:hAnsi="Calibri"/>
              </w:rPr>
            </w:pPr>
            <w:r w:rsidRPr="00B8363F">
              <w:rPr>
                <w:rFonts w:ascii="Calibri" w:hAnsi="Calibri"/>
              </w:rPr>
              <w:t>36 (23.5%)</w:t>
            </w:r>
          </w:p>
        </w:tc>
      </w:tr>
      <w:tr w:rsidR="004D4786" w:rsidRPr="008A18C4" w:rsidTr="00B8363F">
        <w:tc>
          <w:tcPr>
            <w:tcW w:w="4410" w:type="dxa"/>
          </w:tcPr>
          <w:p w:rsidR="004D4786" w:rsidRPr="00B8363F" w:rsidRDefault="004D4786" w:rsidP="00AD2450">
            <w:pPr>
              <w:rPr>
                <w:rFonts w:ascii="Calibri" w:hAnsi="Calibri"/>
              </w:rPr>
            </w:pPr>
            <w:r w:rsidRPr="00B8363F">
              <w:rPr>
                <w:rFonts w:ascii="Calibri" w:hAnsi="Calibri"/>
              </w:rPr>
              <w:t xml:space="preserve">    Myxopapillary</w:t>
            </w:r>
          </w:p>
        </w:tc>
        <w:tc>
          <w:tcPr>
            <w:tcW w:w="2160" w:type="dxa"/>
          </w:tcPr>
          <w:p w:rsidR="004D4786" w:rsidRPr="00B8363F" w:rsidRDefault="004D4786" w:rsidP="00AD2450">
            <w:pPr>
              <w:rPr>
                <w:rFonts w:ascii="Calibri" w:hAnsi="Calibri"/>
              </w:rPr>
            </w:pPr>
            <w:r w:rsidRPr="00B8363F">
              <w:rPr>
                <w:rFonts w:ascii="Calibri" w:hAnsi="Calibri"/>
              </w:rPr>
              <w:t>14 (9.2%)</w:t>
            </w:r>
          </w:p>
        </w:tc>
      </w:tr>
      <w:tr w:rsidR="004D4786" w:rsidRPr="008A18C4" w:rsidTr="00B8363F">
        <w:tc>
          <w:tcPr>
            <w:tcW w:w="4410" w:type="dxa"/>
          </w:tcPr>
          <w:p w:rsidR="004D4786" w:rsidRPr="00B8363F" w:rsidRDefault="004D4786" w:rsidP="00AD2450">
            <w:pPr>
              <w:rPr>
                <w:rFonts w:ascii="Calibri" w:hAnsi="Calibri"/>
              </w:rPr>
            </w:pPr>
            <w:r w:rsidRPr="00B8363F">
              <w:rPr>
                <w:rFonts w:ascii="Calibri" w:hAnsi="Calibri"/>
              </w:rPr>
              <w:t xml:space="preserve">    Sub</w:t>
            </w:r>
            <w:r w:rsidR="00624982">
              <w:rPr>
                <w:rFonts w:ascii="Calibri" w:hAnsi="Calibri"/>
              </w:rPr>
              <w:t>-</w:t>
            </w:r>
            <w:r w:rsidRPr="00B8363F">
              <w:rPr>
                <w:rFonts w:ascii="Calibri" w:hAnsi="Calibri"/>
              </w:rPr>
              <w:t>ependymoma</w:t>
            </w:r>
          </w:p>
        </w:tc>
        <w:tc>
          <w:tcPr>
            <w:tcW w:w="2160" w:type="dxa"/>
          </w:tcPr>
          <w:p w:rsidR="004D4786" w:rsidRPr="00B8363F" w:rsidRDefault="004D4786" w:rsidP="00AD2450">
            <w:pPr>
              <w:rPr>
                <w:rFonts w:ascii="Calibri" w:hAnsi="Calibri"/>
              </w:rPr>
            </w:pPr>
            <w:r w:rsidRPr="00B8363F">
              <w:rPr>
                <w:rFonts w:ascii="Calibri" w:hAnsi="Calibri"/>
              </w:rPr>
              <w:t>2 (1.3%)</w:t>
            </w:r>
          </w:p>
        </w:tc>
      </w:tr>
      <w:tr w:rsidR="004D4786" w:rsidRPr="008A18C4" w:rsidTr="00B8363F">
        <w:tc>
          <w:tcPr>
            <w:tcW w:w="4410" w:type="dxa"/>
          </w:tcPr>
          <w:p w:rsidR="004D4786" w:rsidRPr="00B8363F" w:rsidRDefault="004D4786" w:rsidP="00AD2450">
            <w:pPr>
              <w:rPr>
                <w:rFonts w:ascii="Calibri" w:hAnsi="Calibri"/>
              </w:rPr>
            </w:pPr>
            <w:r w:rsidRPr="00B8363F">
              <w:rPr>
                <w:rFonts w:ascii="Calibri" w:hAnsi="Calibri"/>
              </w:rPr>
              <w:t xml:space="preserve">    Papillary</w:t>
            </w:r>
          </w:p>
        </w:tc>
        <w:tc>
          <w:tcPr>
            <w:tcW w:w="2160" w:type="dxa"/>
          </w:tcPr>
          <w:p w:rsidR="004D4786" w:rsidRPr="00B8363F" w:rsidRDefault="004D4786" w:rsidP="00AD2450">
            <w:pPr>
              <w:rPr>
                <w:rFonts w:ascii="Calibri" w:hAnsi="Calibri"/>
              </w:rPr>
            </w:pPr>
            <w:r w:rsidRPr="00B8363F">
              <w:rPr>
                <w:rFonts w:ascii="Calibri" w:hAnsi="Calibri"/>
              </w:rPr>
              <w:t>1 (0.6%)</w:t>
            </w:r>
          </w:p>
        </w:tc>
      </w:tr>
      <w:tr w:rsidR="004D4786" w:rsidRPr="008A18C4" w:rsidTr="00B8363F">
        <w:tc>
          <w:tcPr>
            <w:tcW w:w="4410" w:type="dxa"/>
          </w:tcPr>
          <w:p w:rsidR="004D4786" w:rsidRPr="00B8363F" w:rsidRDefault="004D4786" w:rsidP="00AD2450">
            <w:pPr>
              <w:rPr>
                <w:rFonts w:ascii="Calibri" w:hAnsi="Calibri"/>
              </w:rPr>
            </w:pPr>
            <w:r w:rsidRPr="00B8363F">
              <w:rPr>
                <w:rFonts w:ascii="Calibri" w:hAnsi="Calibri"/>
              </w:rPr>
              <w:t xml:space="preserve">    Ependymoma (</w:t>
            </w:r>
            <w:r w:rsidR="00624982" w:rsidRPr="00F61FDB">
              <w:rPr>
                <w:rFonts w:ascii="Calibri" w:hAnsi="Calibri"/>
              </w:rPr>
              <w:t>Not otherwise specified</w:t>
            </w:r>
            <w:r w:rsidRPr="00B8363F">
              <w:rPr>
                <w:rFonts w:ascii="Calibri" w:hAnsi="Calibri"/>
              </w:rPr>
              <w:t>)</w:t>
            </w:r>
          </w:p>
        </w:tc>
        <w:tc>
          <w:tcPr>
            <w:tcW w:w="2160" w:type="dxa"/>
          </w:tcPr>
          <w:p w:rsidR="004D4786" w:rsidRPr="00B8363F" w:rsidRDefault="004D4786" w:rsidP="00AD2450">
            <w:pPr>
              <w:rPr>
                <w:rFonts w:ascii="Calibri" w:hAnsi="Calibri"/>
              </w:rPr>
            </w:pPr>
            <w:r w:rsidRPr="00B8363F">
              <w:rPr>
                <w:rFonts w:ascii="Calibri" w:hAnsi="Calibri"/>
              </w:rPr>
              <w:t>100 (65.4%)</w:t>
            </w:r>
          </w:p>
        </w:tc>
      </w:tr>
      <w:tr w:rsidR="004D4786" w:rsidRPr="008A18C4" w:rsidTr="00B8363F">
        <w:tc>
          <w:tcPr>
            <w:tcW w:w="4410" w:type="dxa"/>
          </w:tcPr>
          <w:p w:rsidR="004D4786" w:rsidRPr="00B8363F" w:rsidRDefault="004D4786" w:rsidP="00AD2450">
            <w:pPr>
              <w:rPr>
                <w:rFonts w:ascii="Calibri" w:hAnsi="Calibri"/>
              </w:rPr>
            </w:pPr>
            <w:r w:rsidRPr="00B8363F">
              <w:rPr>
                <w:rFonts w:ascii="Calibri" w:hAnsi="Calibri"/>
              </w:rPr>
              <w:t>Grade</w:t>
            </w:r>
          </w:p>
        </w:tc>
        <w:tc>
          <w:tcPr>
            <w:tcW w:w="2160" w:type="dxa"/>
          </w:tcPr>
          <w:p w:rsidR="004D4786" w:rsidRPr="00B8363F" w:rsidRDefault="004D4786" w:rsidP="00AD2450">
            <w:pPr>
              <w:rPr>
                <w:rFonts w:ascii="Calibri" w:hAnsi="Calibri"/>
              </w:rPr>
            </w:pPr>
          </w:p>
        </w:tc>
      </w:tr>
      <w:tr w:rsidR="004D4786" w:rsidRPr="008A18C4" w:rsidTr="00B8363F">
        <w:tc>
          <w:tcPr>
            <w:tcW w:w="4410" w:type="dxa"/>
          </w:tcPr>
          <w:p w:rsidR="004D4786" w:rsidRPr="00B8363F" w:rsidRDefault="004D4786" w:rsidP="00AD2450">
            <w:pPr>
              <w:rPr>
                <w:rFonts w:ascii="Calibri" w:hAnsi="Calibri"/>
              </w:rPr>
            </w:pPr>
            <w:r w:rsidRPr="00B8363F">
              <w:rPr>
                <w:rFonts w:ascii="Calibri" w:hAnsi="Calibri"/>
              </w:rPr>
              <w:t xml:space="preserve">    I</w:t>
            </w:r>
          </w:p>
        </w:tc>
        <w:tc>
          <w:tcPr>
            <w:tcW w:w="2160" w:type="dxa"/>
          </w:tcPr>
          <w:p w:rsidR="004D4786" w:rsidRPr="00B8363F" w:rsidRDefault="004D4786" w:rsidP="00AD2450">
            <w:pPr>
              <w:rPr>
                <w:rFonts w:ascii="Calibri" w:hAnsi="Calibri"/>
              </w:rPr>
            </w:pPr>
            <w:r w:rsidRPr="00B8363F">
              <w:rPr>
                <w:rFonts w:ascii="Calibri" w:hAnsi="Calibri"/>
              </w:rPr>
              <w:t>8 (5.2%)</w:t>
            </w:r>
          </w:p>
        </w:tc>
      </w:tr>
      <w:tr w:rsidR="004D4786" w:rsidRPr="008A18C4" w:rsidTr="00B8363F">
        <w:tc>
          <w:tcPr>
            <w:tcW w:w="4410" w:type="dxa"/>
          </w:tcPr>
          <w:p w:rsidR="004D4786" w:rsidRPr="00B8363F" w:rsidRDefault="004D4786" w:rsidP="00AD2450">
            <w:pPr>
              <w:rPr>
                <w:rFonts w:ascii="Calibri" w:hAnsi="Calibri"/>
              </w:rPr>
            </w:pPr>
            <w:r w:rsidRPr="00B8363F">
              <w:rPr>
                <w:rFonts w:ascii="Calibri" w:hAnsi="Calibri"/>
              </w:rPr>
              <w:t xml:space="preserve">    II</w:t>
            </w:r>
          </w:p>
        </w:tc>
        <w:tc>
          <w:tcPr>
            <w:tcW w:w="2160" w:type="dxa"/>
          </w:tcPr>
          <w:p w:rsidR="004D4786" w:rsidRPr="00B8363F" w:rsidRDefault="004D4786" w:rsidP="00AD2450">
            <w:pPr>
              <w:rPr>
                <w:rFonts w:ascii="Calibri" w:hAnsi="Calibri"/>
              </w:rPr>
            </w:pPr>
            <w:r w:rsidRPr="00B8363F">
              <w:rPr>
                <w:rFonts w:ascii="Calibri" w:hAnsi="Calibri"/>
              </w:rPr>
              <w:t>16 (10.5%)</w:t>
            </w:r>
          </w:p>
        </w:tc>
      </w:tr>
      <w:tr w:rsidR="004D4786" w:rsidRPr="008A18C4" w:rsidTr="00B8363F">
        <w:tc>
          <w:tcPr>
            <w:tcW w:w="4410" w:type="dxa"/>
          </w:tcPr>
          <w:p w:rsidR="004D4786" w:rsidRPr="00B8363F" w:rsidRDefault="004D4786" w:rsidP="00AD2450">
            <w:pPr>
              <w:rPr>
                <w:rFonts w:ascii="Calibri" w:hAnsi="Calibri"/>
              </w:rPr>
            </w:pPr>
            <w:r w:rsidRPr="00B8363F">
              <w:rPr>
                <w:rFonts w:ascii="Calibri" w:hAnsi="Calibri"/>
              </w:rPr>
              <w:t xml:space="preserve">    III</w:t>
            </w:r>
          </w:p>
        </w:tc>
        <w:tc>
          <w:tcPr>
            <w:tcW w:w="2160" w:type="dxa"/>
          </w:tcPr>
          <w:p w:rsidR="004D4786" w:rsidRPr="00B8363F" w:rsidRDefault="004D4786" w:rsidP="00AD2450">
            <w:pPr>
              <w:rPr>
                <w:rFonts w:ascii="Calibri" w:hAnsi="Calibri"/>
              </w:rPr>
            </w:pPr>
            <w:r w:rsidRPr="00B8363F">
              <w:rPr>
                <w:rFonts w:ascii="Calibri" w:hAnsi="Calibri"/>
              </w:rPr>
              <w:t>9 (5.9%)</w:t>
            </w:r>
          </w:p>
        </w:tc>
      </w:tr>
      <w:tr w:rsidR="004D4786" w:rsidRPr="008A18C4" w:rsidTr="00B8363F">
        <w:tc>
          <w:tcPr>
            <w:tcW w:w="4410" w:type="dxa"/>
          </w:tcPr>
          <w:p w:rsidR="004D4786" w:rsidRPr="00B8363F" w:rsidRDefault="004D4786" w:rsidP="00AD2450">
            <w:pPr>
              <w:rPr>
                <w:rFonts w:ascii="Calibri" w:hAnsi="Calibri"/>
              </w:rPr>
            </w:pPr>
            <w:r w:rsidRPr="00B8363F">
              <w:rPr>
                <w:rFonts w:ascii="Calibri" w:hAnsi="Calibri"/>
              </w:rPr>
              <w:t xml:space="preserve">    IV</w:t>
            </w:r>
          </w:p>
        </w:tc>
        <w:tc>
          <w:tcPr>
            <w:tcW w:w="2160" w:type="dxa"/>
          </w:tcPr>
          <w:p w:rsidR="004D4786" w:rsidRPr="00B8363F" w:rsidRDefault="004D4786" w:rsidP="00AD2450">
            <w:pPr>
              <w:rPr>
                <w:rFonts w:ascii="Calibri" w:hAnsi="Calibri"/>
              </w:rPr>
            </w:pPr>
            <w:r w:rsidRPr="00B8363F">
              <w:rPr>
                <w:rFonts w:ascii="Calibri" w:hAnsi="Calibri"/>
              </w:rPr>
              <w:t>32 (20.9%)</w:t>
            </w:r>
          </w:p>
        </w:tc>
      </w:tr>
      <w:tr w:rsidR="004D4786" w:rsidRPr="008A18C4" w:rsidTr="00B8363F">
        <w:tc>
          <w:tcPr>
            <w:tcW w:w="4410" w:type="dxa"/>
            <w:tcBorders>
              <w:bottom w:val="single" w:sz="4" w:space="0" w:color="auto"/>
            </w:tcBorders>
          </w:tcPr>
          <w:p w:rsidR="004D4786" w:rsidRPr="00B8363F" w:rsidRDefault="004D4786" w:rsidP="00AD2450">
            <w:pPr>
              <w:rPr>
                <w:rFonts w:ascii="Calibri" w:hAnsi="Calibri"/>
              </w:rPr>
            </w:pPr>
            <w:r w:rsidRPr="00B8363F">
              <w:rPr>
                <w:rFonts w:ascii="Calibri" w:hAnsi="Calibri"/>
              </w:rPr>
              <w:t xml:space="preserve">    Not otherwise specified</w:t>
            </w:r>
          </w:p>
        </w:tc>
        <w:tc>
          <w:tcPr>
            <w:tcW w:w="2160" w:type="dxa"/>
            <w:tcBorders>
              <w:bottom w:val="single" w:sz="4" w:space="0" w:color="auto"/>
            </w:tcBorders>
          </w:tcPr>
          <w:p w:rsidR="004D4786" w:rsidRPr="00B8363F" w:rsidRDefault="004D4786" w:rsidP="00AD2450">
            <w:pPr>
              <w:rPr>
                <w:rFonts w:ascii="Calibri" w:hAnsi="Calibri"/>
              </w:rPr>
            </w:pPr>
            <w:r w:rsidRPr="00B8363F">
              <w:rPr>
                <w:rFonts w:ascii="Calibri" w:hAnsi="Calibri"/>
              </w:rPr>
              <w:t>88 (57.5%)</w:t>
            </w:r>
          </w:p>
        </w:tc>
      </w:tr>
    </w:tbl>
    <w:p w:rsidR="00CB5C51" w:rsidRPr="00B8363F" w:rsidRDefault="00CC28C6" w:rsidP="004D4786">
      <w:pPr>
        <w:rPr>
          <w:rFonts w:ascii="Calibri" w:hAnsi="Calibri"/>
        </w:rPr>
      </w:pPr>
      <w:r>
        <w:rPr>
          <w:rFonts w:ascii="Calibri" w:hAnsi="Calibri"/>
          <w:vertAlign w:val="superscript"/>
        </w:rPr>
        <w:t>a</w:t>
      </w:r>
      <w:r w:rsidR="00CB5C51">
        <w:rPr>
          <w:rFonts w:ascii="Calibri" w:hAnsi="Calibri"/>
          <w:vertAlign w:val="superscript"/>
        </w:rPr>
        <w:t xml:space="preserve"> </w:t>
      </w:r>
      <w:r w:rsidR="00CB5C51">
        <w:rPr>
          <w:rFonts w:ascii="Calibri" w:hAnsi="Calibri"/>
        </w:rPr>
        <w:t xml:space="preserve">n = 153 self-reported non-Hispanic </w:t>
      </w:r>
      <w:r w:rsidR="00AD1FB4">
        <w:rPr>
          <w:rFonts w:ascii="Calibri" w:hAnsi="Calibri"/>
        </w:rPr>
        <w:t>w</w:t>
      </w:r>
      <w:r w:rsidR="00CB5C51">
        <w:rPr>
          <w:rFonts w:ascii="Calibri" w:hAnsi="Calibri"/>
        </w:rPr>
        <w:t xml:space="preserve">hite ependymoma </w:t>
      </w:r>
      <w:r w:rsidR="006F6C4A">
        <w:rPr>
          <w:rFonts w:ascii="Calibri" w:hAnsi="Calibri"/>
        </w:rPr>
        <w:t xml:space="preserve">patients </w:t>
      </w:r>
    </w:p>
    <w:p w:rsidR="004D4786" w:rsidRDefault="00CC28C6" w:rsidP="004D4786">
      <w:r>
        <w:rPr>
          <w:rFonts w:ascii="Calibri" w:hAnsi="Calibri"/>
          <w:vertAlign w:val="superscript"/>
        </w:rPr>
        <w:t>b</w:t>
      </w:r>
      <w:r w:rsidR="00624982">
        <w:t xml:space="preserve"> Alternative tumor site/location is intracranial</w:t>
      </w:r>
      <w:r w:rsidR="004D4786">
        <w:br w:type="page"/>
      </w:r>
    </w:p>
    <w:p w:rsidR="004D4786" w:rsidRDefault="004D4786" w:rsidP="004D4786">
      <w:r w:rsidRPr="00B8363F">
        <w:rPr>
          <w:b/>
        </w:rPr>
        <w:lastRenderedPageBreak/>
        <w:t xml:space="preserve">Table </w:t>
      </w:r>
      <w:r w:rsidR="003531F9">
        <w:rPr>
          <w:b/>
        </w:rPr>
        <w:t>S</w:t>
      </w:r>
      <w:r w:rsidRPr="00B8363F">
        <w:rPr>
          <w:b/>
        </w:rPr>
        <w:t>2.</w:t>
      </w:r>
      <w:r>
        <w:t xml:space="preserve"> </w:t>
      </w:r>
      <w:r w:rsidR="00624982">
        <w:t xml:space="preserve">Single SNP associations between LTL-associated variants and ependymoma risk in the </w:t>
      </w:r>
      <w:r w:rsidR="00CB5C51">
        <w:t>CCRLP case-control dataset</w:t>
      </w:r>
      <w:r w:rsidR="006E7815">
        <w:t>,</w:t>
      </w:r>
      <w:r w:rsidR="00CB5C51">
        <w:t xml:space="preserve"> </w:t>
      </w:r>
      <w:r w:rsidR="00624982">
        <w:t>stratified by age</w:t>
      </w:r>
      <w:r w:rsidR="006E7815">
        <w:t xml:space="preserve"> at</w:t>
      </w:r>
      <w:r w:rsidR="00CB5C51">
        <w:t xml:space="preserve"> diagnosis</w:t>
      </w:r>
    </w:p>
    <w:p w:rsidR="00CB5C51" w:rsidRDefault="00CB5C51" w:rsidP="004D4786"/>
    <w:tbl>
      <w:tblPr>
        <w:tblStyle w:val="PlainTable2"/>
        <w:tblW w:w="9519" w:type="dxa"/>
        <w:tblLook w:val="04A0"/>
      </w:tblPr>
      <w:tblGrid>
        <w:gridCol w:w="1477"/>
        <w:gridCol w:w="1705"/>
        <w:gridCol w:w="1926"/>
        <w:gridCol w:w="1365"/>
        <w:gridCol w:w="2002"/>
        <w:gridCol w:w="1044"/>
      </w:tblGrid>
      <w:tr w:rsidR="006F6C4A" w:rsidTr="006F6C4A">
        <w:trPr>
          <w:cnfStyle w:val="100000000000"/>
        </w:trPr>
        <w:tc>
          <w:tcPr>
            <w:cnfStyle w:val="001000000000"/>
            <w:tcW w:w="1477" w:type="dxa"/>
          </w:tcPr>
          <w:p w:rsidR="006F6C4A" w:rsidRDefault="006F6C4A" w:rsidP="00AD2450"/>
        </w:tc>
        <w:tc>
          <w:tcPr>
            <w:tcW w:w="1705" w:type="dxa"/>
          </w:tcPr>
          <w:p w:rsidR="006F6C4A" w:rsidRPr="006E7815" w:rsidRDefault="006F6C4A" w:rsidP="006E7815">
            <w:pPr>
              <w:jc w:val="center"/>
              <w:cnfStyle w:val="100000000000"/>
            </w:pPr>
          </w:p>
        </w:tc>
        <w:tc>
          <w:tcPr>
            <w:tcW w:w="3290" w:type="dxa"/>
            <w:gridSpan w:val="2"/>
          </w:tcPr>
          <w:p w:rsidR="006F6C4A" w:rsidRPr="006E7815" w:rsidRDefault="006F6C4A" w:rsidP="006E7815">
            <w:pPr>
              <w:jc w:val="center"/>
              <w:cnfStyle w:val="100000000000"/>
            </w:pPr>
            <w:r w:rsidRPr="006E7815">
              <w:t>Age &lt;12 years</w:t>
            </w:r>
            <w:r w:rsidRPr="006F6C4A">
              <w:rPr>
                <w:vertAlign w:val="superscript"/>
              </w:rPr>
              <w:t>1</w:t>
            </w:r>
          </w:p>
        </w:tc>
        <w:tc>
          <w:tcPr>
            <w:tcW w:w="3046" w:type="dxa"/>
            <w:gridSpan w:val="2"/>
          </w:tcPr>
          <w:p w:rsidR="006F6C4A" w:rsidRPr="006E7815" w:rsidRDefault="006F6C4A" w:rsidP="006E7815">
            <w:pPr>
              <w:jc w:val="center"/>
              <w:cnfStyle w:val="100000000000"/>
            </w:pPr>
            <w:r w:rsidRPr="006E7815">
              <w:t xml:space="preserve">Age </w:t>
            </w:r>
            <w:r w:rsidRPr="006E7815">
              <w:rPr>
                <w:rFonts w:cstheme="minorHAnsi"/>
              </w:rPr>
              <w:t>≥</w:t>
            </w:r>
            <w:r w:rsidRPr="006E7815">
              <w:t>12 years</w:t>
            </w:r>
            <w:r w:rsidRPr="006F6C4A">
              <w:rPr>
                <w:vertAlign w:val="superscript"/>
              </w:rPr>
              <w:t>2</w:t>
            </w:r>
          </w:p>
        </w:tc>
      </w:tr>
      <w:tr w:rsidR="006F6C4A" w:rsidTr="006F6C4A">
        <w:trPr>
          <w:cnfStyle w:val="000000100000"/>
        </w:trPr>
        <w:tc>
          <w:tcPr>
            <w:cnfStyle w:val="001000000000"/>
            <w:tcW w:w="1477" w:type="dxa"/>
          </w:tcPr>
          <w:p w:rsidR="006F6C4A" w:rsidRPr="00EC7291" w:rsidRDefault="006F6C4A" w:rsidP="00AD2450">
            <w:r>
              <w:t>SNP</w:t>
            </w:r>
          </w:p>
        </w:tc>
        <w:tc>
          <w:tcPr>
            <w:tcW w:w="1705" w:type="dxa"/>
          </w:tcPr>
          <w:p w:rsidR="006F6C4A" w:rsidRPr="00B8363F" w:rsidRDefault="006F6C4A" w:rsidP="00AD2450">
            <w:pPr>
              <w:cnfStyle w:val="000000100000"/>
              <w:rPr>
                <w:b/>
              </w:rPr>
            </w:pPr>
            <w:r>
              <w:rPr>
                <w:b/>
              </w:rPr>
              <w:t>Gene</w:t>
            </w:r>
          </w:p>
        </w:tc>
        <w:tc>
          <w:tcPr>
            <w:tcW w:w="1926" w:type="dxa"/>
          </w:tcPr>
          <w:p w:rsidR="006F6C4A" w:rsidRPr="00B8363F" w:rsidRDefault="006F6C4A" w:rsidP="00AD2450">
            <w:pPr>
              <w:cnfStyle w:val="000000100000"/>
              <w:rPr>
                <w:b/>
                <w:vertAlign w:val="superscript"/>
              </w:rPr>
            </w:pPr>
            <w:r w:rsidRPr="00B8363F">
              <w:rPr>
                <w:b/>
              </w:rPr>
              <w:t>OR (95% CI)</w:t>
            </w:r>
          </w:p>
        </w:tc>
        <w:tc>
          <w:tcPr>
            <w:tcW w:w="1365" w:type="dxa"/>
          </w:tcPr>
          <w:p w:rsidR="006F6C4A" w:rsidRPr="00B8363F" w:rsidRDefault="006F6C4A" w:rsidP="00AD2450">
            <w:pPr>
              <w:cnfStyle w:val="000000100000"/>
              <w:rPr>
                <w:b/>
              </w:rPr>
            </w:pPr>
            <w:r w:rsidRPr="00B8363F">
              <w:rPr>
                <w:b/>
              </w:rPr>
              <w:t>P-value</w:t>
            </w:r>
          </w:p>
        </w:tc>
        <w:tc>
          <w:tcPr>
            <w:tcW w:w="2002" w:type="dxa"/>
          </w:tcPr>
          <w:p w:rsidR="006F6C4A" w:rsidRPr="00B8363F" w:rsidRDefault="006F6C4A" w:rsidP="00AD2450">
            <w:pPr>
              <w:cnfStyle w:val="000000100000"/>
              <w:rPr>
                <w:b/>
                <w:vertAlign w:val="superscript"/>
              </w:rPr>
            </w:pPr>
            <w:r w:rsidRPr="00B8363F">
              <w:rPr>
                <w:b/>
              </w:rPr>
              <w:t>OR (95% CI)</w:t>
            </w:r>
          </w:p>
        </w:tc>
        <w:tc>
          <w:tcPr>
            <w:tcW w:w="1044" w:type="dxa"/>
          </w:tcPr>
          <w:p w:rsidR="006F6C4A" w:rsidRPr="00B8363F" w:rsidRDefault="006F6C4A" w:rsidP="00AD2450">
            <w:pPr>
              <w:cnfStyle w:val="000000100000"/>
              <w:rPr>
                <w:b/>
              </w:rPr>
            </w:pPr>
            <w:r w:rsidRPr="00B8363F">
              <w:rPr>
                <w:b/>
              </w:rPr>
              <w:t>P-value</w:t>
            </w:r>
          </w:p>
        </w:tc>
      </w:tr>
      <w:tr w:rsidR="006F6C4A" w:rsidTr="006F6C4A">
        <w:tc>
          <w:tcPr>
            <w:cnfStyle w:val="001000000000"/>
            <w:tcW w:w="1477" w:type="dxa"/>
          </w:tcPr>
          <w:p w:rsidR="006F6C4A" w:rsidRPr="006F6C4A" w:rsidRDefault="006F6C4A" w:rsidP="00AD2450">
            <w:pPr>
              <w:rPr>
                <w:b w:val="0"/>
              </w:rPr>
            </w:pPr>
            <w:r w:rsidRPr="006F6C4A">
              <w:rPr>
                <w:b w:val="0"/>
              </w:rPr>
              <w:t>rs11125529</w:t>
            </w:r>
          </w:p>
        </w:tc>
        <w:tc>
          <w:tcPr>
            <w:tcW w:w="1705" w:type="dxa"/>
          </w:tcPr>
          <w:p w:rsidR="006F6C4A" w:rsidRPr="006F6C4A" w:rsidRDefault="006F6C4A" w:rsidP="00AD2450">
            <w:pPr>
              <w:cnfStyle w:val="000000000000"/>
              <w:rPr>
                <w:i/>
              </w:rPr>
            </w:pPr>
            <w:r w:rsidRPr="006F6C4A">
              <w:rPr>
                <w:i/>
              </w:rPr>
              <w:t>ACYP2</w:t>
            </w:r>
          </w:p>
        </w:tc>
        <w:tc>
          <w:tcPr>
            <w:tcW w:w="1926" w:type="dxa"/>
          </w:tcPr>
          <w:p w:rsidR="006F6C4A" w:rsidRDefault="006F6C4A" w:rsidP="00AD2450">
            <w:pPr>
              <w:cnfStyle w:val="000000000000"/>
            </w:pPr>
            <w:r w:rsidRPr="004E5510">
              <w:t>0.97 (0.63, 1.46)</w:t>
            </w:r>
          </w:p>
        </w:tc>
        <w:tc>
          <w:tcPr>
            <w:tcW w:w="1365" w:type="dxa"/>
          </w:tcPr>
          <w:p w:rsidR="006F6C4A" w:rsidRDefault="006F6C4A" w:rsidP="00AD2450">
            <w:pPr>
              <w:cnfStyle w:val="000000000000"/>
            </w:pPr>
            <w:r w:rsidRPr="004E5510">
              <w:t>0.901</w:t>
            </w:r>
          </w:p>
        </w:tc>
        <w:tc>
          <w:tcPr>
            <w:tcW w:w="2002" w:type="dxa"/>
          </w:tcPr>
          <w:p w:rsidR="006F6C4A" w:rsidRPr="00EC7291" w:rsidRDefault="006F6C4A" w:rsidP="00AD2450">
            <w:pPr>
              <w:cnfStyle w:val="000000000000"/>
            </w:pPr>
            <w:r w:rsidRPr="00EC7291">
              <w:t>1.77 (0.95, 3.16)</w:t>
            </w:r>
          </w:p>
        </w:tc>
        <w:tc>
          <w:tcPr>
            <w:tcW w:w="1044" w:type="dxa"/>
          </w:tcPr>
          <w:p w:rsidR="006F6C4A" w:rsidRPr="00EC7291" w:rsidRDefault="006F6C4A" w:rsidP="00AD2450">
            <w:pPr>
              <w:cnfStyle w:val="000000000000"/>
            </w:pPr>
            <w:r w:rsidRPr="00EC7291">
              <w:t>0.059</w:t>
            </w:r>
          </w:p>
        </w:tc>
      </w:tr>
      <w:tr w:rsidR="006F6C4A" w:rsidTr="006F6C4A">
        <w:trPr>
          <w:cnfStyle w:val="000000100000"/>
        </w:trPr>
        <w:tc>
          <w:tcPr>
            <w:cnfStyle w:val="001000000000"/>
            <w:tcW w:w="1477" w:type="dxa"/>
          </w:tcPr>
          <w:p w:rsidR="006F6C4A" w:rsidRPr="006F6C4A" w:rsidRDefault="006F6C4A" w:rsidP="00AD2450">
            <w:pPr>
              <w:rPr>
                <w:b w:val="0"/>
              </w:rPr>
            </w:pPr>
            <w:r w:rsidRPr="006F6C4A">
              <w:rPr>
                <w:b w:val="0"/>
              </w:rPr>
              <w:t>rs10936599</w:t>
            </w:r>
          </w:p>
        </w:tc>
        <w:tc>
          <w:tcPr>
            <w:tcW w:w="1705" w:type="dxa"/>
          </w:tcPr>
          <w:p w:rsidR="006F6C4A" w:rsidRPr="006F6C4A" w:rsidRDefault="006F6C4A" w:rsidP="00AD2450">
            <w:pPr>
              <w:cnfStyle w:val="000000100000"/>
              <w:rPr>
                <w:i/>
              </w:rPr>
            </w:pPr>
            <w:r w:rsidRPr="006F6C4A">
              <w:rPr>
                <w:i/>
              </w:rPr>
              <w:t>TERC</w:t>
            </w:r>
          </w:p>
        </w:tc>
        <w:tc>
          <w:tcPr>
            <w:tcW w:w="1926" w:type="dxa"/>
          </w:tcPr>
          <w:p w:rsidR="006F6C4A" w:rsidRDefault="006F6C4A" w:rsidP="00AD2450">
            <w:pPr>
              <w:cnfStyle w:val="000000100000"/>
            </w:pPr>
            <w:r w:rsidRPr="004E5510">
              <w:t>0.85 (0.62, 1.19)</w:t>
            </w:r>
          </w:p>
        </w:tc>
        <w:tc>
          <w:tcPr>
            <w:tcW w:w="1365" w:type="dxa"/>
          </w:tcPr>
          <w:p w:rsidR="006F6C4A" w:rsidRDefault="006F6C4A" w:rsidP="00AD2450">
            <w:pPr>
              <w:cnfStyle w:val="000000100000"/>
            </w:pPr>
            <w:r w:rsidRPr="004E5510">
              <w:t>0.337</w:t>
            </w:r>
          </w:p>
        </w:tc>
        <w:tc>
          <w:tcPr>
            <w:tcW w:w="2002" w:type="dxa"/>
          </w:tcPr>
          <w:p w:rsidR="006F6C4A" w:rsidRPr="00EC7291" w:rsidRDefault="006F6C4A" w:rsidP="00AD2450">
            <w:pPr>
              <w:cnfStyle w:val="000000100000"/>
            </w:pPr>
            <w:r w:rsidRPr="00EC7291">
              <w:t>1.98 (1.06, 4.06)</w:t>
            </w:r>
          </w:p>
        </w:tc>
        <w:tc>
          <w:tcPr>
            <w:tcW w:w="1044" w:type="dxa"/>
          </w:tcPr>
          <w:p w:rsidR="006F6C4A" w:rsidRPr="00843814" w:rsidRDefault="006F6C4A" w:rsidP="00AD2450">
            <w:pPr>
              <w:cnfStyle w:val="000000100000"/>
              <w:rPr>
                <w:b/>
              </w:rPr>
            </w:pPr>
            <w:r w:rsidRPr="00843814">
              <w:rPr>
                <w:b/>
              </w:rPr>
              <w:t>0.043</w:t>
            </w:r>
          </w:p>
        </w:tc>
      </w:tr>
      <w:tr w:rsidR="006F6C4A" w:rsidTr="006F6C4A">
        <w:tc>
          <w:tcPr>
            <w:cnfStyle w:val="001000000000"/>
            <w:tcW w:w="1477" w:type="dxa"/>
          </w:tcPr>
          <w:p w:rsidR="006F6C4A" w:rsidRPr="006F6C4A" w:rsidRDefault="006F6C4A" w:rsidP="00AD2450">
            <w:pPr>
              <w:rPr>
                <w:b w:val="0"/>
              </w:rPr>
            </w:pPr>
            <w:r w:rsidRPr="006F6C4A">
              <w:rPr>
                <w:b w:val="0"/>
              </w:rPr>
              <w:t>rs7675998</w:t>
            </w:r>
          </w:p>
        </w:tc>
        <w:tc>
          <w:tcPr>
            <w:tcW w:w="1705" w:type="dxa"/>
          </w:tcPr>
          <w:p w:rsidR="006F6C4A" w:rsidRPr="006F6C4A" w:rsidRDefault="006F6C4A" w:rsidP="00AD2450">
            <w:pPr>
              <w:cnfStyle w:val="000000000000"/>
              <w:rPr>
                <w:i/>
              </w:rPr>
            </w:pPr>
            <w:r w:rsidRPr="006F6C4A">
              <w:rPr>
                <w:i/>
              </w:rPr>
              <w:t>NAF1</w:t>
            </w:r>
          </w:p>
        </w:tc>
        <w:tc>
          <w:tcPr>
            <w:tcW w:w="1926" w:type="dxa"/>
          </w:tcPr>
          <w:p w:rsidR="006F6C4A" w:rsidRDefault="006F6C4A" w:rsidP="00AD2450">
            <w:pPr>
              <w:cnfStyle w:val="000000000000"/>
            </w:pPr>
            <w:r w:rsidRPr="004E5510">
              <w:t>0.88 (0.63, 1.26)</w:t>
            </w:r>
          </w:p>
        </w:tc>
        <w:tc>
          <w:tcPr>
            <w:tcW w:w="1365" w:type="dxa"/>
          </w:tcPr>
          <w:p w:rsidR="006F6C4A" w:rsidRDefault="006F6C4A" w:rsidP="00AD2450">
            <w:pPr>
              <w:cnfStyle w:val="000000000000"/>
            </w:pPr>
            <w:r w:rsidRPr="004E5510">
              <w:t>0.486</w:t>
            </w:r>
          </w:p>
        </w:tc>
        <w:tc>
          <w:tcPr>
            <w:tcW w:w="2002" w:type="dxa"/>
          </w:tcPr>
          <w:p w:rsidR="006F6C4A" w:rsidRPr="00EC7291" w:rsidRDefault="006F6C4A" w:rsidP="00AD2450">
            <w:pPr>
              <w:cnfStyle w:val="000000000000"/>
            </w:pPr>
            <w:r w:rsidRPr="00EC7291">
              <w:t>2.15 (1.09, 4.74)</w:t>
            </w:r>
          </w:p>
        </w:tc>
        <w:tc>
          <w:tcPr>
            <w:tcW w:w="1044" w:type="dxa"/>
          </w:tcPr>
          <w:p w:rsidR="006F6C4A" w:rsidRPr="00843814" w:rsidRDefault="006F6C4A" w:rsidP="00AD2450">
            <w:pPr>
              <w:cnfStyle w:val="000000000000"/>
              <w:rPr>
                <w:b/>
              </w:rPr>
            </w:pPr>
            <w:r w:rsidRPr="00843814">
              <w:rPr>
                <w:b/>
              </w:rPr>
              <w:t>0.039</w:t>
            </w:r>
          </w:p>
        </w:tc>
      </w:tr>
      <w:tr w:rsidR="006F6C4A" w:rsidTr="006F6C4A">
        <w:trPr>
          <w:cnfStyle w:val="000000100000"/>
        </w:trPr>
        <w:tc>
          <w:tcPr>
            <w:cnfStyle w:val="001000000000"/>
            <w:tcW w:w="1477" w:type="dxa"/>
          </w:tcPr>
          <w:p w:rsidR="006F6C4A" w:rsidRPr="006F6C4A" w:rsidRDefault="006F6C4A" w:rsidP="00AD2450">
            <w:pPr>
              <w:rPr>
                <w:b w:val="0"/>
              </w:rPr>
            </w:pPr>
            <w:r w:rsidRPr="006F6C4A">
              <w:rPr>
                <w:b w:val="0"/>
              </w:rPr>
              <w:t>rs2736100</w:t>
            </w:r>
          </w:p>
        </w:tc>
        <w:tc>
          <w:tcPr>
            <w:tcW w:w="1705" w:type="dxa"/>
          </w:tcPr>
          <w:p w:rsidR="006F6C4A" w:rsidRPr="006F6C4A" w:rsidRDefault="006F6C4A" w:rsidP="00AD2450">
            <w:pPr>
              <w:cnfStyle w:val="000000100000"/>
              <w:rPr>
                <w:i/>
              </w:rPr>
            </w:pPr>
            <w:r w:rsidRPr="006F6C4A">
              <w:rPr>
                <w:i/>
              </w:rPr>
              <w:t>TERT</w:t>
            </w:r>
          </w:p>
        </w:tc>
        <w:tc>
          <w:tcPr>
            <w:tcW w:w="1926" w:type="dxa"/>
          </w:tcPr>
          <w:p w:rsidR="006F6C4A" w:rsidRDefault="006F6C4A" w:rsidP="00AD2450">
            <w:pPr>
              <w:cnfStyle w:val="000000100000"/>
            </w:pPr>
            <w:r w:rsidRPr="004E5510">
              <w:t>1.05 (0.79, 1.39)</w:t>
            </w:r>
          </w:p>
        </w:tc>
        <w:tc>
          <w:tcPr>
            <w:tcW w:w="1365" w:type="dxa"/>
          </w:tcPr>
          <w:p w:rsidR="006F6C4A" w:rsidRDefault="006F6C4A" w:rsidP="00AD2450">
            <w:pPr>
              <w:cnfStyle w:val="000000100000"/>
            </w:pPr>
            <w:r w:rsidRPr="004E5510">
              <w:t>0.759</w:t>
            </w:r>
          </w:p>
        </w:tc>
        <w:tc>
          <w:tcPr>
            <w:tcW w:w="2002" w:type="dxa"/>
          </w:tcPr>
          <w:p w:rsidR="006F6C4A" w:rsidRPr="00EC7291" w:rsidRDefault="006F6C4A" w:rsidP="00AD2450">
            <w:pPr>
              <w:cnfStyle w:val="000000100000"/>
            </w:pPr>
            <w:r w:rsidRPr="00EC7291">
              <w:t>0.91 (0.57, 1.46)</w:t>
            </w:r>
          </w:p>
        </w:tc>
        <w:tc>
          <w:tcPr>
            <w:tcW w:w="1044" w:type="dxa"/>
          </w:tcPr>
          <w:p w:rsidR="006F6C4A" w:rsidRPr="00EC7291" w:rsidRDefault="006F6C4A" w:rsidP="00F7111C">
            <w:pPr>
              <w:cnfStyle w:val="000000100000"/>
            </w:pPr>
            <w:r w:rsidRPr="00EC7291">
              <w:t>0.69</w:t>
            </w:r>
          </w:p>
        </w:tc>
      </w:tr>
      <w:tr w:rsidR="006F6C4A" w:rsidTr="006F6C4A">
        <w:tc>
          <w:tcPr>
            <w:cnfStyle w:val="001000000000"/>
            <w:tcW w:w="1477" w:type="dxa"/>
          </w:tcPr>
          <w:p w:rsidR="006F6C4A" w:rsidRPr="006F6C4A" w:rsidRDefault="006F6C4A" w:rsidP="00AD2450">
            <w:pPr>
              <w:rPr>
                <w:b w:val="0"/>
              </w:rPr>
            </w:pPr>
            <w:r w:rsidRPr="006F6C4A">
              <w:rPr>
                <w:b w:val="0"/>
              </w:rPr>
              <w:t>rs9420907</w:t>
            </w:r>
          </w:p>
        </w:tc>
        <w:tc>
          <w:tcPr>
            <w:tcW w:w="1705" w:type="dxa"/>
          </w:tcPr>
          <w:p w:rsidR="006F6C4A" w:rsidRPr="006F6C4A" w:rsidRDefault="006F6C4A" w:rsidP="00AD2450">
            <w:pPr>
              <w:cnfStyle w:val="000000000000"/>
              <w:rPr>
                <w:i/>
              </w:rPr>
            </w:pPr>
            <w:r w:rsidRPr="006F6C4A">
              <w:rPr>
                <w:i/>
              </w:rPr>
              <w:t>OBFC1</w:t>
            </w:r>
          </w:p>
        </w:tc>
        <w:tc>
          <w:tcPr>
            <w:tcW w:w="1926" w:type="dxa"/>
          </w:tcPr>
          <w:p w:rsidR="006F6C4A" w:rsidRDefault="006F6C4A" w:rsidP="00AD2450">
            <w:pPr>
              <w:cnfStyle w:val="000000000000"/>
            </w:pPr>
            <w:r w:rsidRPr="004E5510">
              <w:t>1.11 (0.74, 1.62)</w:t>
            </w:r>
          </w:p>
        </w:tc>
        <w:tc>
          <w:tcPr>
            <w:tcW w:w="1365" w:type="dxa"/>
          </w:tcPr>
          <w:p w:rsidR="006F6C4A" w:rsidRDefault="006F6C4A" w:rsidP="00AD2450">
            <w:pPr>
              <w:cnfStyle w:val="000000000000"/>
            </w:pPr>
            <w:r w:rsidRPr="004E5510">
              <w:t>0.603</w:t>
            </w:r>
          </w:p>
        </w:tc>
        <w:tc>
          <w:tcPr>
            <w:tcW w:w="2002" w:type="dxa"/>
          </w:tcPr>
          <w:p w:rsidR="006F6C4A" w:rsidRPr="00EC7291" w:rsidRDefault="006F6C4A" w:rsidP="00AD2450">
            <w:pPr>
              <w:cnfStyle w:val="000000000000"/>
            </w:pPr>
            <w:r w:rsidRPr="00EC7291">
              <w:t>1.56 (0.85, 2.74)</w:t>
            </w:r>
          </w:p>
        </w:tc>
        <w:tc>
          <w:tcPr>
            <w:tcW w:w="1044" w:type="dxa"/>
          </w:tcPr>
          <w:p w:rsidR="006F6C4A" w:rsidRPr="00EC7291" w:rsidRDefault="006F6C4A" w:rsidP="00F7111C">
            <w:pPr>
              <w:cnfStyle w:val="000000000000"/>
            </w:pPr>
            <w:r w:rsidRPr="00EC7291">
              <w:t>0.13</w:t>
            </w:r>
          </w:p>
        </w:tc>
      </w:tr>
      <w:tr w:rsidR="006F6C4A" w:rsidTr="006F6C4A">
        <w:trPr>
          <w:cnfStyle w:val="000000100000"/>
        </w:trPr>
        <w:tc>
          <w:tcPr>
            <w:cnfStyle w:val="001000000000"/>
            <w:tcW w:w="1477" w:type="dxa"/>
          </w:tcPr>
          <w:p w:rsidR="006F6C4A" w:rsidRPr="006F6C4A" w:rsidRDefault="006F6C4A" w:rsidP="00AD2450">
            <w:pPr>
              <w:rPr>
                <w:b w:val="0"/>
              </w:rPr>
            </w:pPr>
            <w:r w:rsidRPr="006F6C4A">
              <w:rPr>
                <w:b w:val="0"/>
              </w:rPr>
              <w:t>rs3027234</w:t>
            </w:r>
          </w:p>
        </w:tc>
        <w:tc>
          <w:tcPr>
            <w:tcW w:w="1705" w:type="dxa"/>
          </w:tcPr>
          <w:p w:rsidR="006F6C4A" w:rsidRPr="006F6C4A" w:rsidRDefault="006F6C4A" w:rsidP="00AD2450">
            <w:pPr>
              <w:cnfStyle w:val="000000100000"/>
              <w:rPr>
                <w:i/>
              </w:rPr>
            </w:pPr>
            <w:r w:rsidRPr="006F6C4A">
              <w:rPr>
                <w:i/>
              </w:rPr>
              <w:t>CTC1</w:t>
            </w:r>
          </w:p>
        </w:tc>
        <w:tc>
          <w:tcPr>
            <w:tcW w:w="1926" w:type="dxa"/>
          </w:tcPr>
          <w:p w:rsidR="006F6C4A" w:rsidRDefault="006F6C4A" w:rsidP="00AD2450">
            <w:pPr>
              <w:cnfStyle w:val="000000100000"/>
            </w:pPr>
            <w:r w:rsidRPr="004E5510">
              <w:t>1.00 (0.70, 1.44)</w:t>
            </w:r>
          </w:p>
        </w:tc>
        <w:tc>
          <w:tcPr>
            <w:tcW w:w="1365" w:type="dxa"/>
          </w:tcPr>
          <w:p w:rsidR="006F6C4A" w:rsidRDefault="006F6C4A" w:rsidP="00AD2450">
            <w:pPr>
              <w:cnfStyle w:val="000000100000"/>
            </w:pPr>
            <w:r w:rsidRPr="004E5510">
              <w:t>0.984</w:t>
            </w:r>
          </w:p>
        </w:tc>
        <w:tc>
          <w:tcPr>
            <w:tcW w:w="2002" w:type="dxa"/>
          </w:tcPr>
          <w:p w:rsidR="006F6C4A" w:rsidRPr="00EC7291" w:rsidRDefault="006F6C4A" w:rsidP="00AD2450">
            <w:pPr>
              <w:cnfStyle w:val="000000100000"/>
            </w:pPr>
            <w:r w:rsidRPr="00EC7291">
              <w:t>0.89 (0.52, 1.61)</w:t>
            </w:r>
          </w:p>
        </w:tc>
        <w:tc>
          <w:tcPr>
            <w:tcW w:w="1044" w:type="dxa"/>
          </w:tcPr>
          <w:p w:rsidR="006F6C4A" w:rsidRPr="00EC7291" w:rsidRDefault="006F6C4A" w:rsidP="00F7111C">
            <w:pPr>
              <w:cnfStyle w:val="000000100000"/>
            </w:pPr>
            <w:r>
              <w:t>0.70</w:t>
            </w:r>
          </w:p>
        </w:tc>
      </w:tr>
      <w:tr w:rsidR="006F6C4A" w:rsidTr="006F6C4A">
        <w:tc>
          <w:tcPr>
            <w:cnfStyle w:val="001000000000"/>
            <w:tcW w:w="1477" w:type="dxa"/>
          </w:tcPr>
          <w:p w:rsidR="006F6C4A" w:rsidRPr="006F6C4A" w:rsidRDefault="006F6C4A" w:rsidP="00AD2450">
            <w:pPr>
              <w:rPr>
                <w:b w:val="0"/>
              </w:rPr>
            </w:pPr>
            <w:r w:rsidRPr="006F6C4A">
              <w:rPr>
                <w:b w:val="0"/>
              </w:rPr>
              <w:t>rs8105767</w:t>
            </w:r>
          </w:p>
        </w:tc>
        <w:tc>
          <w:tcPr>
            <w:tcW w:w="1705" w:type="dxa"/>
          </w:tcPr>
          <w:p w:rsidR="006F6C4A" w:rsidRPr="006F6C4A" w:rsidRDefault="006F6C4A" w:rsidP="00AD2450">
            <w:pPr>
              <w:cnfStyle w:val="000000000000"/>
              <w:rPr>
                <w:i/>
              </w:rPr>
            </w:pPr>
            <w:r w:rsidRPr="006F6C4A">
              <w:rPr>
                <w:i/>
              </w:rPr>
              <w:t>ZNF208</w:t>
            </w:r>
          </w:p>
        </w:tc>
        <w:tc>
          <w:tcPr>
            <w:tcW w:w="1926" w:type="dxa"/>
          </w:tcPr>
          <w:p w:rsidR="006F6C4A" w:rsidRDefault="006F6C4A" w:rsidP="00AD2450">
            <w:pPr>
              <w:cnfStyle w:val="000000000000"/>
            </w:pPr>
            <w:r w:rsidRPr="004E5510">
              <w:t>1.20 (0.88, 1.64)</w:t>
            </w:r>
          </w:p>
        </w:tc>
        <w:tc>
          <w:tcPr>
            <w:tcW w:w="1365" w:type="dxa"/>
          </w:tcPr>
          <w:p w:rsidR="006F6C4A" w:rsidRDefault="006F6C4A" w:rsidP="00AD2450">
            <w:pPr>
              <w:cnfStyle w:val="000000000000"/>
            </w:pPr>
            <w:r w:rsidRPr="004E5510">
              <w:t>0.243</w:t>
            </w:r>
          </w:p>
        </w:tc>
        <w:tc>
          <w:tcPr>
            <w:tcW w:w="2002" w:type="dxa"/>
          </w:tcPr>
          <w:p w:rsidR="006F6C4A" w:rsidRPr="00EC7291" w:rsidRDefault="006F6C4A" w:rsidP="00AD2450">
            <w:pPr>
              <w:cnfStyle w:val="000000000000"/>
            </w:pPr>
            <w:r w:rsidRPr="00EC7291">
              <w:t>1.20 (0.72, 1.97)</w:t>
            </w:r>
          </w:p>
        </w:tc>
        <w:tc>
          <w:tcPr>
            <w:tcW w:w="1044" w:type="dxa"/>
          </w:tcPr>
          <w:p w:rsidR="006F6C4A" w:rsidRPr="00EC7291" w:rsidRDefault="006F6C4A" w:rsidP="00F7111C">
            <w:pPr>
              <w:cnfStyle w:val="000000000000"/>
            </w:pPr>
            <w:r>
              <w:t>0.48</w:t>
            </w:r>
          </w:p>
        </w:tc>
      </w:tr>
      <w:tr w:rsidR="006F6C4A" w:rsidTr="006F6C4A">
        <w:trPr>
          <w:cnfStyle w:val="000000100000"/>
        </w:trPr>
        <w:tc>
          <w:tcPr>
            <w:cnfStyle w:val="001000000000"/>
            <w:tcW w:w="1477" w:type="dxa"/>
          </w:tcPr>
          <w:p w:rsidR="006F6C4A" w:rsidRPr="006F6C4A" w:rsidRDefault="006F6C4A" w:rsidP="00AD2450">
            <w:pPr>
              <w:rPr>
                <w:b w:val="0"/>
              </w:rPr>
            </w:pPr>
            <w:r w:rsidRPr="006F6C4A">
              <w:rPr>
                <w:b w:val="0"/>
              </w:rPr>
              <w:t>rs755017</w:t>
            </w:r>
          </w:p>
        </w:tc>
        <w:tc>
          <w:tcPr>
            <w:tcW w:w="1705" w:type="dxa"/>
          </w:tcPr>
          <w:p w:rsidR="006F6C4A" w:rsidRPr="006F6C4A" w:rsidRDefault="006F6C4A" w:rsidP="00AD2450">
            <w:pPr>
              <w:cnfStyle w:val="000000100000"/>
              <w:rPr>
                <w:i/>
              </w:rPr>
            </w:pPr>
            <w:r w:rsidRPr="006F6C4A">
              <w:rPr>
                <w:i/>
              </w:rPr>
              <w:t>RTEL1</w:t>
            </w:r>
          </w:p>
        </w:tc>
        <w:tc>
          <w:tcPr>
            <w:tcW w:w="1926" w:type="dxa"/>
          </w:tcPr>
          <w:p w:rsidR="006F6C4A" w:rsidRDefault="006F6C4A" w:rsidP="00AD2450">
            <w:pPr>
              <w:cnfStyle w:val="000000100000"/>
            </w:pPr>
            <w:r w:rsidRPr="004E5510">
              <w:t>1.09 (0.69, 1.66)</w:t>
            </w:r>
          </w:p>
        </w:tc>
        <w:tc>
          <w:tcPr>
            <w:tcW w:w="1365" w:type="dxa"/>
          </w:tcPr>
          <w:p w:rsidR="006F6C4A" w:rsidRDefault="006F6C4A" w:rsidP="00AD2450">
            <w:pPr>
              <w:cnfStyle w:val="000000100000"/>
            </w:pPr>
            <w:r w:rsidRPr="004E5510">
              <w:t>0.698</w:t>
            </w:r>
          </w:p>
        </w:tc>
        <w:tc>
          <w:tcPr>
            <w:tcW w:w="2002" w:type="dxa"/>
          </w:tcPr>
          <w:p w:rsidR="006F6C4A" w:rsidRPr="00EC7291" w:rsidRDefault="006F6C4A" w:rsidP="00AD2450">
            <w:pPr>
              <w:cnfStyle w:val="000000100000"/>
            </w:pPr>
            <w:r w:rsidRPr="00EC7291">
              <w:t>1.16 (0.54, 2.31)</w:t>
            </w:r>
          </w:p>
        </w:tc>
        <w:tc>
          <w:tcPr>
            <w:tcW w:w="1044" w:type="dxa"/>
          </w:tcPr>
          <w:p w:rsidR="006F6C4A" w:rsidRPr="00EC7291" w:rsidRDefault="006F6C4A" w:rsidP="00F7111C">
            <w:pPr>
              <w:cnfStyle w:val="000000100000"/>
            </w:pPr>
            <w:r w:rsidRPr="00EC7291">
              <w:t>0.6</w:t>
            </w:r>
            <w:r>
              <w:t>8</w:t>
            </w:r>
          </w:p>
        </w:tc>
      </w:tr>
    </w:tbl>
    <w:p w:rsidR="006E7815" w:rsidRDefault="006F6C4A" w:rsidP="004D4786">
      <w:r>
        <w:rPr>
          <w:vertAlign w:val="superscript"/>
        </w:rPr>
        <w:t>1</w:t>
      </w:r>
      <w:r w:rsidR="006E7815" w:rsidRPr="006E7815">
        <w:t>n=114 cases, n=696 controls</w:t>
      </w:r>
    </w:p>
    <w:p w:rsidR="006E7815" w:rsidRPr="006E7815" w:rsidRDefault="006F6C4A" w:rsidP="004D4786">
      <w:pPr>
        <w:rPr>
          <w:b/>
        </w:rPr>
      </w:pPr>
      <w:r>
        <w:rPr>
          <w:vertAlign w:val="superscript"/>
        </w:rPr>
        <w:t>2</w:t>
      </w:r>
      <w:r w:rsidR="006E7815">
        <w:t>n=39 cases, n=696 controls</w:t>
      </w:r>
    </w:p>
    <w:p w:rsidR="003E41A5" w:rsidRPr="003E41A5" w:rsidRDefault="003E41A5" w:rsidP="004D4786">
      <w:r>
        <w:t>P values &lt; 0.05 in bold.</w:t>
      </w:r>
      <w:r w:rsidR="006F6C4A">
        <w:t xml:space="preserve"> Odds ratio (OR) for risk of ependymoma associated with allele that increases telomere length.</w:t>
      </w:r>
    </w:p>
    <w:p w:rsidR="00CB5C51" w:rsidRDefault="00CB5C51" w:rsidP="004D4786"/>
    <w:p w:rsidR="00CB5C51" w:rsidRDefault="00CB5C51" w:rsidP="004D4786"/>
    <w:p w:rsidR="00CB5C51" w:rsidRDefault="00CB5C51" w:rsidP="004D4786"/>
    <w:p w:rsidR="00CB5C51" w:rsidRDefault="00CB5C51" w:rsidP="004D4786"/>
    <w:p w:rsidR="00CB5C51" w:rsidRDefault="00CB5C51" w:rsidP="004D4786"/>
    <w:p w:rsidR="00CB5C51" w:rsidRDefault="00CB5C51" w:rsidP="004D4786"/>
    <w:p w:rsidR="00CB5C51" w:rsidRDefault="00CB5C51" w:rsidP="004D4786"/>
    <w:p w:rsidR="00CB5C51" w:rsidRDefault="00CB5C51" w:rsidP="004D4786"/>
    <w:p w:rsidR="00CB5C51" w:rsidRDefault="00CB5C51" w:rsidP="004D4786"/>
    <w:p w:rsidR="00CB5C51" w:rsidRDefault="00CB5C51" w:rsidP="004D4786"/>
    <w:p w:rsidR="00CB5C51" w:rsidRDefault="00CB5C51" w:rsidP="004D4786"/>
    <w:p w:rsidR="00CB5C51" w:rsidRDefault="00CB5C51" w:rsidP="004D4786"/>
    <w:p w:rsidR="00CB5C51" w:rsidRDefault="00CB5C51" w:rsidP="004D4786"/>
    <w:p w:rsidR="00CB5C51" w:rsidRDefault="00CB5C51" w:rsidP="004D4786"/>
    <w:p w:rsidR="00CB5C51" w:rsidRDefault="00CB5C51" w:rsidP="004D4786"/>
    <w:p w:rsidR="00CB5C51" w:rsidRDefault="00CB5C51" w:rsidP="004D4786"/>
    <w:p w:rsidR="00CB5C51" w:rsidRDefault="00CB5C51" w:rsidP="004D4786"/>
    <w:p w:rsidR="00CB5C51" w:rsidRDefault="00CB5C51" w:rsidP="004D4786"/>
    <w:p w:rsidR="004D4786" w:rsidRDefault="00CB5C51" w:rsidP="004D4786">
      <w:r w:rsidRPr="00F61FDB">
        <w:rPr>
          <w:b/>
        </w:rPr>
        <w:t xml:space="preserve">Table </w:t>
      </w:r>
      <w:r w:rsidR="003531F9">
        <w:rPr>
          <w:b/>
        </w:rPr>
        <w:t>S</w:t>
      </w:r>
      <w:r>
        <w:rPr>
          <w:b/>
        </w:rPr>
        <w:t>3</w:t>
      </w:r>
      <w:r w:rsidRPr="00F61FDB">
        <w:rPr>
          <w:b/>
        </w:rPr>
        <w:t>.</w:t>
      </w:r>
      <w:r>
        <w:t xml:space="preserve"> Single SNP associations between LTL-associated variants and ependymoma risk in the Toronto and GICC case-control datasets </w:t>
      </w:r>
    </w:p>
    <w:tbl>
      <w:tblPr>
        <w:tblStyle w:val="PlainTable2"/>
        <w:tblW w:w="10980" w:type="dxa"/>
        <w:tblLook w:val="04A0"/>
      </w:tblPr>
      <w:tblGrid>
        <w:gridCol w:w="1372"/>
        <w:gridCol w:w="1418"/>
        <w:gridCol w:w="2340"/>
        <w:gridCol w:w="1710"/>
        <w:gridCol w:w="2160"/>
        <w:gridCol w:w="1980"/>
      </w:tblGrid>
      <w:tr w:rsidR="006F6C4A" w:rsidTr="006F6C4A">
        <w:trPr>
          <w:cnfStyle w:val="100000000000"/>
        </w:trPr>
        <w:tc>
          <w:tcPr>
            <w:cnfStyle w:val="001000000000"/>
            <w:tcW w:w="1372" w:type="dxa"/>
          </w:tcPr>
          <w:p w:rsidR="006F6C4A" w:rsidRDefault="006F6C4A" w:rsidP="00AD2450"/>
        </w:tc>
        <w:tc>
          <w:tcPr>
            <w:tcW w:w="1418" w:type="dxa"/>
          </w:tcPr>
          <w:p w:rsidR="006F6C4A" w:rsidRDefault="006F6C4A" w:rsidP="00AD2450">
            <w:pPr>
              <w:cnfStyle w:val="100000000000"/>
            </w:pPr>
          </w:p>
        </w:tc>
        <w:tc>
          <w:tcPr>
            <w:tcW w:w="4050" w:type="dxa"/>
            <w:gridSpan w:val="2"/>
          </w:tcPr>
          <w:p w:rsidR="006F6C4A" w:rsidRDefault="006F6C4A" w:rsidP="00AD2450">
            <w:pPr>
              <w:cnfStyle w:val="100000000000"/>
            </w:pPr>
            <w:r>
              <w:t>Toronto (n=83 cases, n=332 controls)</w:t>
            </w:r>
          </w:p>
        </w:tc>
        <w:tc>
          <w:tcPr>
            <w:tcW w:w="4140" w:type="dxa"/>
            <w:gridSpan w:val="2"/>
          </w:tcPr>
          <w:p w:rsidR="006F6C4A" w:rsidRDefault="006F6C4A" w:rsidP="00AD2450">
            <w:pPr>
              <w:cnfStyle w:val="100000000000"/>
            </w:pPr>
            <w:r>
              <w:t>GICC (n=103 cases, n=3287 controls)</w:t>
            </w:r>
          </w:p>
        </w:tc>
      </w:tr>
      <w:tr w:rsidR="006F6C4A" w:rsidRPr="00EC7291" w:rsidTr="006F6C4A">
        <w:trPr>
          <w:cnfStyle w:val="000000100000"/>
        </w:trPr>
        <w:tc>
          <w:tcPr>
            <w:cnfStyle w:val="001000000000"/>
            <w:tcW w:w="1372" w:type="dxa"/>
          </w:tcPr>
          <w:p w:rsidR="006F6C4A" w:rsidRPr="00EC7291" w:rsidRDefault="006F6C4A" w:rsidP="00AD2450">
            <w:r>
              <w:t>SNP</w:t>
            </w:r>
          </w:p>
        </w:tc>
        <w:tc>
          <w:tcPr>
            <w:tcW w:w="1418" w:type="dxa"/>
          </w:tcPr>
          <w:p w:rsidR="006F6C4A" w:rsidRPr="00B8363F" w:rsidRDefault="006F6C4A" w:rsidP="00AD2450">
            <w:pPr>
              <w:cnfStyle w:val="000000100000"/>
              <w:rPr>
                <w:b/>
              </w:rPr>
            </w:pPr>
            <w:r>
              <w:rPr>
                <w:b/>
              </w:rPr>
              <w:t>Gene</w:t>
            </w:r>
          </w:p>
        </w:tc>
        <w:tc>
          <w:tcPr>
            <w:tcW w:w="2340" w:type="dxa"/>
          </w:tcPr>
          <w:p w:rsidR="006F6C4A" w:rsidRPr="00B8363F" w:rsidRDefault="006F6C4A" w:rsidP="00AD2450">
            <w:pPr>
              <w:cnfStyle w:val="000000100000"/>
              <w:rPr>
                <w:b/>
                <w:vertAlign w:val="superscript"/>
              </w:rPr>
            </w:pPr>
            <w:r w:rsidRPr="00B8363F">
              <w:rPr>
                <w:b/>
              </w:rPr>
              <w:t>OR (95%CI)</w:t>
            </w:r>
          </w:p>
        </w:tc>
        <w:tc>
          <w:tcPr>
            <w:tcW w:w="1710" w:type="dxa"/>
          </w:tcPr>
          <w:p w:rsidR="006F6C4A" w:rsidRPr="00B8363F" w:rsidRDefault="006F6C4A" w:rsidP="00AD2450">
            <w:pPr>
              <w:cnfStyle w:val="000000100000"/>
              <w:rPr>
                <w:b/>
              </w:rPr>
            </w:pPr>
            <w:r w:rsidRPr="00B8363F">
              <w:rPr>
                <w:b/>
              </w:rPr>
              <w:t>P-value</w:t>
            </w:r>
          </w:p>
        </w:tc>
        <w:tc>
          <w:tcPr>
            <w:tcW w:w="2160" w:type="dxa"/>
          </w:tcPr>
          <w:p w:rsidR="006F6C4A" w:rsidRPr="00B8363F" w:rsidRDefault="006F6C4A" w:rsidP="00AD2450">
            <w:pPr>
              <w:cnfStyle w:val="000000100000"/>
              <w:rPr>
                <w:b/>
                <w:vertAlign w:val="superscript"/>
              </w:rPr>
            </w:pPr>
            <w:r w:rsidRPr="00B8363F">
              <w:rPr>
                <w:b/>
              </w:rPr>
              <w:t>OR (95%CI)</w:t>
            </w:r>
          </w:p>
        </w:tc>
        <w:tc>
          <w:tcPr>
            <w:tcW w:w="1980" w:type="dxa"/>
          </w:tcPr>
          <w:p w:rsidR="006F6C4A" w:rsidRPr="00B8363F" w:rsidRDefault="006F6C4A" w:rsidP="00AD2450">
            <w:pPr>
              <w:cnfStyle w:val="000000100000"/>
              <w:rPr>
                <w:b/>
              </w:rPr>
            </w:pPr>
            <w:r w:rsidRPr="00B8363F">
              <w:rPr>
                <w:b/>
              </w:rPr>
              <w:t>P-value</w:t>
            </w:r>
          </w:p>
        </w:tc>
      </w:tr>
      <w:tr w:rsidR="006F6C4A" w:rsidTr="006F6C4A">
        <w:tc>
          <w:tcPr>
            <w:cnfStyle w:val="001000000000"/>
            <w:tcW w:w="1372" w:type="dxa"/>
          </w:tcPr>
          <w:p w:rsidR="006F6C4A" w:rsidRPr="006F6C4A" w:rsidRDefault="006F6C4A" w:rsidP="006F6C4A">
            <w:pPr>
              <w:rPr>
                <w:b w:val="0"/>
              </w:rPr>
            </w:pPr>
            <w:r w:rsidRPr="006F6C4A">
              <w:rPr>
                <w:b w:val="0"/>
              </w:rPr>
              <w:t>rs11125529</w:t>
            </w:r>
          </w:p>
        </w:tc>
        <w:tc>
          <w:tcPr>
            <w:tcW w:w="1418" w:type="dxa"/>
          </w:tcPr>
          <w:p w:rsidR="006F6C4A" w:rsidRPr="00A24FAC" w:rsidRDefault="006F6C4A" w:rsidP="006F6C4A">
            <w:pPr>
              <w:cnfStyle w:val="000000000000"/>
            </w:pPr>
            <w:r w:rsidRPr="006F6C4A">
              <w:rPr>
                <w:i/>
              </w:rPr>
              <w:t>ACYP2</w:t>
            </w:r>
          </w:p>
        </w:tc>
        <w:tc>
          <w:tcPr>
            <w:tcW w:w="2340" w:type="dxa"/>
          </w:tcPr>
          <w:p w:rsidR="006F6C4A" w:rsidRPr="004E5510" w:rsidRDefault="006F6C4A" w:rsidP="006F6C4A">
            <w:pPr>
              <w:cnfStyle w:val="000000000000"/>
            </w:pPr>
            <w:r w:rsidRPr="00A24FAC">
              <w:t>0.80 (0.51, 1.27)</w:t>
            </w:r>
          </w:p>
        </w:tc>
        <w:tc>
          <w:tcPr>
            <w:tcW w:w="1710" w:type="dxa"/>
          </w:tcPr>
          <w:p w:rsidR="006F6C4A" w:rsidRPr="004E5510" w:rsidRDefault="006F6C4A" w:rsidP="006F6C4A">
            <w:pPr>
              <w:cnfStyle w:val="000000000000"/>
            </w:pPr>
            <w:r w:rsidRPr="00A24FAC">
              <w:t>0.347</w:t>
            </w:r>
          </w:p>
        </w:tc>
        <w:tc>
          <w:tcPr>
            <w:tcW w:w="2160" w:type="dxa"/>
          </w:tcPr>
          <w:p w:rsidR="006F6C4A" w:rsidRDefault="006F6C4A" w:rsidP="006F6C4A">
            <w:pPr>
              <w:cnfStyle w:val="000000000000"/>
            </w:pPr>
            <w:r w:rsidRPr="000F4F9D">
              <w:t>0.85 (0.56, 1.28)</w:t>
            </w:r>
          </w:p>
        </w:tc>
        <w:tc>
          <w:tcPr>
            <w:tcW w:w="1980" w:type="dxa"/>
          </w:tcPr>
          <w:p w:rsidR="006F6C4A" w:rsidRDefault="006F6C4A" w:rsidP="006F6C4A">
            <w:pPr>
              <w:cnfStyle w:val="000000000000"/>
            </w:pPr>
            <w:r>
              <w:t>0.43</w:t>
            </w:r>
          </w:p>
        </w:tc>
      </w:tr>
      <w:tr w:rsidR="006F6C4A" w:rsidTr="006F6C4A">
        <w:trPr>
          <w:cnfStyle w:val="000000100000"/>
        </w:trPr>
        <w:tc>
          <w:tcPr>
            <w:cnfStyle w:val="001000000000"/>
            <w:tcW w:w="1372" w:type="dxa"/>
          </w:tcPr>
          <w:p w:rsidR="006F6C4A" w:rsidRPr="006F6C4A" w:rsidRDefault="006F6C4A" w:rsidP="006F6C4A">
            <w:pPr>
              <w:rPr>
                <w:b w:val="0"/>
              </w:rPr>
            </w:pPr>
            <w:r w:rsidRPr="006F6C4A">
              <w:rPr>
                <w:b w:val="0"/>
              </w:rPr>
              <w:t>rs10936599</w:t>
            </w:r>
          </w:p>
        </w:tc>
        <w:tc>
          <w:tcPr>
            <w:tcW w:w="1418" w:type="dxa"/>
          </w:tcPr>
          <w:p w:rsidR="006F6C4A" w:rsidRPr="00A24FAC" w:rsidRDefault="006F6C4A" w:rsidP="006F6C4A">
            <w:pPr>
              <w:cnfStyle w:val="000000100000"/>
            </w:pPr>
            <w:r w:rsidRPr="006F6C4A">
              <w:rPr>
                <w:i/>
              </w:rPr>
              <w:t>TERC</w:t>
            </w:r>
          </w:p>
        </w:tc>
        <w:tc>
          <w:tcPr>
            <w:tcW w:w="2340" w:type="dxa"/>
          </w:tcPr>
          <w:p w:rsidR="006F6C4A" w:rsidRPr="004E5510" w:rsidRDefault="006F6C4A" w:rsidP="006F6C4A">
            <w:pPr>
              <w:cnfStyle w:val="000000100000"/>
            </w:pPr>
            <w:r w:rsidRPr="00A24FAC">
              <w:t>1.00 (0.67, 1.50)</w:t>
            </w:r>
          </w:p>
        </w:tc>
        <w:tc>
          <w:tcPr>
            <w:tcW w:w="1710" w:type="dxa"/>
          </w:tcPr>
          <w:p w:rsidR="006F6C4A" w:rsidRPr="004E5510" w:rsidRDefault="006F6C4A" w:rsidP="006F6C4A">
            <w:pPr>
              <w:cnfStyle w:val="000000100000"/>
            </w:pPr>
            <w:r w:rsidRPr="00A24FAC">
              <w:t>1.000</w:t>
            </w:r>
          </w:p>
        </w:tc>
        <w:tc>
          <w:tcPr>
            <w:tcW w:w="2160" w:type="dxa"/>
          </w:tcPr>
          <w:p w:rsidR="006F6C4A" w:rsidRDefault="006F6C4A" w:rsidP="006F6C4A">
            <w:pPr>
              <w:cnfStyle w:val="000000100000"/>
            </w:pPr>
            <w:r w:rsidRPr="000F4F9D">
              <w:t>1.12 (0.81, 1.54)</w:t>
            </w:r>
          </w:p>
        </w:tc>
        <w:tc>
          <w:tcPr>
            <w:tcW w:w="1980" w:type="dxa"/>
          </w:tcPr>
          <w:p w:rsidR="006F6C4A" w:rsidRDefault="006F6C4A" w:rsidP="006F6C4A">
            <w:pPr>
              <w:cnfStyle w:val="000000100000"/>
            </w:pPr>
            <w:r w:rsidRPr="000F4F9D">
              <w:t>0.50</w:t>
            </w:r>
          </w:p>
        </w:tc>
      </w:tr>
      <w:tr w:rsidR="006F6C4A" w:rsidTr="006F6C4A">
        <w:tc>
          <w:tcPr>
            <w:cnfStyle w:val="001000000000"/>
            <w:tcW w:w="1372" w:type="dxa"/>
          </w:tcPr>
          <w:p w:rsidR="006F6C4A" w:rsidRPr="006F6C4A" w:rsidRDefault="006F6C4A" w:rsidP="006F6C4A">
            <w:pPr>
              <w:rPr>
                <w:b w:val="0"/>
              </w:rPr>
            </w:pPr>
            <w:r w:rsidRPr="006F6C4A">
              <w:rPr>
                <w:b w:val="0"/>
              </w:rPr>
              <w:t>rs7675998</w:t>
            </w:r>
          </w:p>
        </w:tc>
        <w:tc>
          <w:tcPr>
            <w:tcW w:w="1418" w:type="dxa"/>
          </w:tcPr>
          <w:p w:rsidR="006F6C4A" w:rsidRPr="00A24FAC" w:rsidRDefault="006F6C4A" w:rsidP="006F6C4A">
            <w:pPr>
              <w:cnfStyle w:val="000000000000"/>
            </w:pPr>
            <w:r w:rsidRPr="006F6C4A">
              <w:rPr>
                <w:i/>
              </w:rPr>
              <w:t>NAF1</w:t>
            </w:r>
          </w:p>
        </w:tc>
        <w:tc>
          <w:tcPr>
            <w:tcW w:w="2340" w:type="dxa"/>
          </w:tcPr>
          <w:p w:rsidR="006F6C4A" w:rsidRPr="004E5510" w:rsidRDefault="006F6C4A" w:rsidP="006F6C4A">
            <w:pPr>
              <w:cnfStyle w:val="000000000000"/>
            </w:pPr>
            <w:r w:rsidRPr="00A24FAC">
              <w:t>0.95 (0.62, 1.44)</w:t>
            </w:r>
          </w:p>
        </w:tc>
        <w:tc>
          <w:tcPr>
            <w:tcW w:w="1710" w:type="dxa"/>
          </w:tcPr>
          <w:p w:rsidR="006F6C4A" w:rsidRPr="004E5510" w:rsidRDefault="006F6C4A" w:rsidP="006F6C4A">
            <w:pPr>
              <w:cnfStyle w:val="000000000000"/>
            </w:pPr>
            <w:r w:rsidRPr="00A24FAC">
              <w:t>0.798</w:t>
            </w:r>
          </w:p>
        </w:tc>
        <w:tc>
          <w:tcPr>
            <w:tcW w:w="2160" w:type="dxa"/>
          </w:tcPr>
          <w:p w:rsidR="006F6C4A" w:rsidRDefault="006F6C4A" w:rsidP="006F6C4A">
            <w:pPr>
              <w:cnfStyle w:val="000000000000"/>
            </w:pPr>
            <w:r w:rsidRPr="000F4F9D">
              <w:t>0.96 (0.69, 1.35)</w:t>
            </w:r>
          </w:p>
        </w:tc>
        <w:tc>
          <w:tcPr>
            <w:tcW w:w="1980" w:type="dxa"/>
          </w:tcPr>
          <w:p w:rsidR="006F6C4A" w:rsidRDefault="006F6C4A" w:rsidP="006F6C4A">
            <w:pPr>
              <w:cnfStyle w:val="000000000000"/>
            </w:pPr>
            <w:r w:rsidRPr="000F4F9D">
              <w:t>0.83</w:t>
            </w:r>
          </w:p>
        </w:tc>
      </w:tr>
      <w:tr w:rsidR="006F6C4A" w:rsidTr="006F6C4A">
        <w:trPr>
          <w:cnfStyle w:val="000000100000"/>
        </w:trPr>
        <w:tc>
          <w:tcPr>
            <w:cnfStyle w:val="001000000000"/>
            <w:tcW w:w="1372" w:type="dxa"/>
          </w:tcPr>
          <w:p w:rsidR="006F6C4A" w:rsidRPr="006F6C4A" w:rsidRDefault="006F6C4A" w:rsidP="006F6C4A">
            <w:pPr>
              <w:rPr>
                <w:b w:val="0"/>
              </w:rPr>
            </w:pPr>
            <w:r w:rsidRPr="006F6C4A">
              <w:rPr>
                <w:b w:val="0"/>
              </w:rPr>
              <w:t>rs2736100</w:t>
            </w:r>
          </w:p>
        </w:tc>
        <w:tc>
          <w:tcPr>
            <w:tcW w:w="1418" w:type="dxa"/>
          </w:tcPr>
          <w:p w:rsidR="006F6C4A" w:rsidRPr="00A24FAC" w:rsidRDefault="006F6C4A" w:rsidP="006F6C4A">
            <w:pPr>
              <w:cnfStyle w:val="000000100000"/>
            </w:pPr>
            <w:r w:rsidRPr="006F6C4A">
              <w:rPr>
                <w:i/>
              </w:rPr>
              <w:t>TERT</w:t>
            </w:r>
          </w:p>
        </w:tc>
        <w:tc>
          <w:tcPr>
            <w:tcW w:w="2340" w:type="dxa"/>
          </w:tcPr>
          <w:p w:rsidR="006F6C4A" w:rsidRPr="004E5510" w:rsidRDefault="006F6C4A" w:rsidP="006F6C4A">
            <w:pPr>
              <w:cnfStyle w:val="000000100000"/>
            </w:pPr>
            <w:r w:rsidRPr="00A24FAC">
              <w:t>0.94 (0.67, 1.31)</w:t>
            </w:r>
          </w:p>
        </w:tc>
        <w:tc>
          <w:tcPr>
            <w:tcW w:w="1710" w:type="dxa"/>
          </w:tcPr>
          <w:p w:rsidR="006F6C4A" w:rsidRPr="004E5510" w:rsidRDefault="006F6C4A" w:rsidP="006F6C4A">
            <w:pPr>
              <w:cnfStyle w:val="000000100000"/>
            </w:pPr>
            <w:r w:rsidRPr="00A24FAC">
              <w:t>0.706</w:t>
            </w:r>
          </w:p>
        </w:tc>
        <w:tc>
          <w:tcPr>
            <w:tcW w:w="2160" w:type="dxa"/>
          </w:tcPr>
          <w:p w:rsidR="006F6C4A" w:rsidRDefault="006F6C4A" w:rsidP="006F6C4A">
            <w:pPr>
              <w:cnfStyle w:val="000000100000"/>
            </w:pPr>
            <w:r w:rsidRPr="000F4F9D">
              <w:t>1.25 (0.95, 1.65)</w:t>
            </w:r>
          </w:p>
        </w:tc>
        <w:tc>
          <w:tcPr>
            <w:tcW w:w="1980" w:type="dxa"/>
          </w:tcPr>
          <w:p w:rsidR="006F6C4A" w:rsidRDefault="006F6C4A" w:rsidP="006F6C4A">
            <w:pPr>
              <w:cnfStyle w:val="000000100000"/>
            </w:pPr>
            <w:r>
              <w:t>0.13</w:t>
            </w:r>
          </w:p>
        </w:tc>
      </w:tr>
      <w:tr w:rsidR="006F6C4A" w:rsidTr="006F6C4A">
        <w:tc>
          <w:tcPr>
            <w:cnfStyle w:val="001000000000"/>
            <w:tcW w:w="1372" w:type="dxa"/>
          </w:tcPr>
          <w:p w:rsidR="006F6C4A" w:rsidRPr="006F6C4A" w:rsidRDefault="006F6C4A" w:rsidP="006F6C4A">
            <w:pPr>
              <w:rPr>
                <w:b w:val="0"/>
              </w:rPr>
            </w:pPr>
            <w:r w:rsidRPr="006F6C4A">
              <w:rPr>
                <w:b w:val="0"/>
              </w:rPr>
              <w:t>rs9420907</w:t>
            </w:r>
          </w:p>
        </w:tc>
        <w:tc>
          <w:tcPr>
            <w:tcW w:w="1418" w:type="dxa"/>
          </w:tcPr>
          <w:p w:rsidR="006F6C4A" w:rsidRPr="00A24FAC" w:rsidRDefault="006F6C4A" w:rsidP="006F6C4A">
            <w:pPr>
              <w:cnfStyle w:val="000000000000"/>
            </w:pPr>
            <w:r w:rsidRPr="006F6C4A">
              <w:rPr>
                <w:i/>
              </w:rPr>
              <w:t>OBFC1</w:t>
            </w:r>
          </w:p>
        </w:tc>
        <w:tc>
          <w:tcPr>
            <w:tcW w:w="2340" w:type="dxa"/>
          </w:tcPr>
          <w:p w:rsidR="006F6C4A" w:rsidRPr="004E5510" w:rsidRDefault="006F6C4A" w:rsidP="006F6C4A">
            <w:pPr>
              <w:cnfStyle w:val="000000000000"/>
            </w:pPr>
            <w:r w:rsidRPr="00A24FAC">
              <w:t>1.71 (1.07, 2.73)</w:t>
            </w:r>
          </w:p>
        </w:tc>
        <w:tc>
          <w:tcPr>
            <w:tcW w:w="1710" w:type="dxa"/>
          </w:tcPr>
          <w:p w:rsidR="006F6C4A" w:rsidRPr="00843814" w:rsidRDefault="006F6C4A" w:rsidP="006F6C4A">
            <w:pPr>
              <w:cnfStyle w:val="000000000000"/>
              <w:rPr>
                <w:b/>
              </w:rPr>
            </w:pPr>
            <w:r w:rsidRPr="00843814">
              <w:rPr>
                <w:b/>
              </w:rPr>
              <w:t>0.026</w:t>
            </w:r>
          </w:p>
        </w:tc>
        <w:tc>
          <w:tcPr>
            <w:tcW w:w="2160" w:type="dxa"/>
          </w:tcPr>
          <w:p w:rsidR="006F6C4A" w:rsidRDefault="006F6C4A" w:rsidP="006F6C4A">
            <w:pPr>
              <w:cnfStyle w:val="000000000000"/>
            </w:pPr>
            <w:r w:rsidRPr="000F4F9D">
              <w:t>1.24 (0.83, 1.85)</w:t>
            </w:r>
          </w:p>
        </w:tc>
        <w:tc>
          <w:tcPr>
            <w:tcW w:w="1980" w:type="dxa"/>
          </w:tcPr>
          <w:p w:rsidR="006F6C4A" w:rsidRDefault="006F6C4A" w:rsidP="006F6C4A">
            <w:pPr>
              <w:cnfStyle w:val="000000000000"/>
            </w:pPr>
            <w:r w:rsidRPr="000F4F9D">
              <w:t>0.30</w:t>
            </w:r>
          </w:p>
        </w:tc>
      </w:tr>
      <w:tr w:rsidR="006F6C4A" w:rsidTr="006F6C4A">
        <w:trPr>
          <w:cnfStyle w:val="000000100000"/>
        </w:trPr>
        <w:tc>
          <w:tcPr>
            <w:cnfStyle w:val="001000000000"/>
            <w:tcW w:w="1372" w:type="dxa"/>
          </w:tcPr>
          <w:p w:rsidR="006F6C4A" w:rsidRPr="006F6C4A" w:rsidRDefault="006F6C4A" w:rsidP="006F6C4A">
            <w:pPr>
              <w:rPr>
                <w:b w:val="0"/>
              </w:rPr>
            </w:pPr>
            <w:r w:rsidRPr="006F6C4A">
              <w:rPr>
                <w:b w:val="0"/>
              </w:rPr>
              <w:t>rs3027234</w:t>
            </w:r>
          </w:p>
        </w:tc>
        <w:tc>
          <w:tcPr>
            <w:tcW w:w="1418" w:type="dxa"/>
          </w:tcPr>
          <w:p w:rsidR="006F6C4A" w:rsidRPr="00A24FAC" w:rsidRDefault="006F6C4A" w:rsidP="006F6C4A">
            <w:pPr>
              <w:cnfStyle w:val="000000100000"/>
            </w:pPr>
            <w:r w:rsidRPr="006F6C4A">
              <w:rPr>
                <w:i/>
              </w:rPr>
              <w:t>CTC1</w:t>
            </w:r>
          </w:p>
        </w:tc>
        <w:tc>
          <w:tcPr>
            <w:tcW w:w="2340" w:type="dxa"/>
          </w:tcPr>
          <w:p w:rsidR="006F6C4A" w:rsidRPr="004E5510" w:rsidRDefault="006F6C4A" w:rsidP="006F6C4A">
            <w:pPr>
              <w:cnfStyle w:val="000000100000"/>
            </w:pPr>
            <w:r w:rsidRPr="00A24FAC">
              <w:t>1.24 (0.82, 1.87)</w:t>
            </w:r>
          </w:p>
        </w:tc>
        <w:tc>
          <w:tcPr>
            <w:tcW w:w="1710" w:type="dxa"/>
          </w:tcPr>
          <w:p w:rsidR="006F6C4A" w:rsidRPr="004E5510" w:rsidRDefault="006F6C4A" w:rsidP="006F6C4A">
            <w:pPr>
              <w:cnfStyle w:val="000000100000"/>
            </w:pPr>
            <w:r w:rsidRPr="00A24FAC">
              <w:t>0.311</w:t>
            </w:r>
          </w:p>
        </w:tc>
        <w:tc>
          <w:tcPr>
            <w:tcW w:w="2160" w:type="dxa"/>
          </w:tcPr>
          <w:p w:rsidR="006F6C4A" w:rsidRDefault="006F6C4A" w:rsidP="006F6C4A">
            <w:pPr>
              <w:cnfStyle w:val="000000100000"/>
            </w:pPr>
            <w:r w:rsidRPr="000F4F9D">
              <w:t>0.79 (0.56, 1.10)</w:t>
            </w:r>
          </w:p>
        </w:tc>
        <w:tc>
          <w:tcPr>
            <w:tcW w:w="1980" w:type="dxa"/>
          </w:tcPr>
          <w:p w:rsidR="006F6C4A" w:rsidRDefault="006F6C4A" w:rsidP="006F6C4A">
            <w:pPr>
              <w:cnfStyle w:val="000000100000"/>
            </w:pPr>
            <w:r w:rsidRPr="000F4F9D">
              <w:t>0.16</w:t>
            </w:r>
          </w:p>
        </w:tc>
      </w:tr>
      <w:tr w:rsidR="006F6C4A" w:rsidTr="006F6C4A">
        <w:tc>
          <w:tcPr>
            <w:cnfStyle w:val="001000000000"/>
            <w:tcW w:w="1372" w:type="dxa"/>
          </w:tcPr>
          <w:p w:rsidR="006F6C4A" w:rsidRPr="006F6C4A" w:rsidRDefault="006F6C4A" w:rsidP="006F6C4A">
            <w:pPr>
              <w:rPr>
                <w:b w:val="0"/>
              </w:rPr>
            </w:pPr>
            <w:r w:rsidRPr="006F6C4A">
              <w:rPr>
                <w:b w:val="0"/>
              </w:rPr>
              <w:t>rs8105767</w:t>
            </w:r>
          </w:p>
        </w:tc>
        <w:tc>
          <w:tcPr>
            <w:tcW w:w="1418" w:type="dxa"/>
          </w:tcPr>
          <w:p w:rsidR="006F6C4A" w:rsidRPr="00A24FAC" w:rsidRDefault="006F6C4A" w:rsidP="006F6C4A">
            <w:pPr>
              <w:cnfStyle w:val="000000000000"/>
            </w:pPr>
            <w:r w:rsidRPr="006F6C4A">
              <w:rPr>
                <w:i/>
              </w:rPr>
              <w:t>ZNF208</w:t>
            </w:r>
          </w:p>
        </w:tc>
        <w:tc>
          <w:tcPr>
            <w:tcW w:w="2340" w:type="dxa"/>
          </w:tcPr>
          <w:p w:rsidR="006F6C4A" w:rsidRPr="004E5510" w:rsidRDefault="006F6C4A" w:rsidP="006F6C4A">
            <w:pPr>
              <w:cnfStyle w:val="000000000000"/>
            </w:pPr>
            <w:r w:rsidRPr="00A24FAC">
              <w:t>1.19 (0.81, 1.74)</w:t>
            </w:r>
          </w:p>
        </w:tc>
        <w:tc>
          <w:tcPr>
            <w:tcW w:w="1710" w:type="dxa"/>
          </w:tcPr>
          <w:p w:rsidR="006F6C4A" w:rsidRPr="004E5510" w:rsidRDefault="006F6C4A" w:rsidP="006F6C4A">
            <w:pPr>
              <w:cnfStyle w:val="000000000000"/>
            </w:pPr>
            <w:r w:rsidRPr="00A24FAC">
              <w:t>0.373</w:t>
            </w:r>
          </w:p>
        </w:tc>
        <w:tc>
          <w:tcPr>
            <w:tcW w:w="2160" w:type="dxa"/>
          </w:tcPr>
          <w:p w:rsidR="006F6C4A" w:rsidRDefault="006F6C4A" w:rsidP="006F6C4A">
            <w:pPr>
              <w:cnfStyle w:val="000000000000"/>
            </w:pPr>
            <w:r w:rsidRPr="000F4F9D">
              <w:t>0.94 (0.69, 1.28)</w:t>
            </w:r>
          </w:p>
        </w:tc>
        <w:tc>
          <w:tcPr>
            <w:tcW w:w="1980" w:type="dxa"/>
          </w:tcPr>
          <w:p w:rsidR="006F6C4A" w:rsidRDefault="006F6C4A" w:rsidP="006F6C4A">
            <w:pPr>
              <w:cnfStyle w:val="000000000000"/>
            </w:pPr>
            <w:r w:rsidRPr="000F4F9D">
              <w:t>0.69</w:t>
            </w:r>
          </w:p>
        </w:tc>
      </w:tr>
      <w:tr w:rsidR="006F6C4A" w:rsidTr="006F6C4A">
        <w:trPr>
          <w:cnfStyle w:val="000000100000"/>
        </w:trPr>
        <w:tc>
          <w:tcPr>
            <w:cnfStyle w:val="001000000000"/>
            <w:tcW w:w="1372" w:type="dxa"/>
          </w:tcPr>
          <w:p w:rsidR="006F6C4A" w:rsidRPr="006F6C4A" w:rsidRDefault="006F6C4A" w:rsidP="006F6C4A">
            <w:pPr>
              <w:rPr>
                <w:b w:val="0"/>
              </w:rPr>
            </w:pPr>
            <w:r w:rsidRPr="006F6C4A">
              <w:rPr>
                <w:b w:val="0"/>
              </w:rPr>
              <w:t>rs755017</w:t>
            </w:r>
          </w:p>
        </w:tc>
        <w:tc>
          <w:tcPr>
            <w:tcW w:w="1418" w:type="dxa"/>
          </w:tcPr>
          <w:p w:rsidR="006F6C4A" w:rsidRPr="00A24FAC" w:rsidRDefault="006F6C4A" w:rsidP="006F6C4A">
            <w:pPr>
              <w:cnfStyle w:val="000000100000"/>
            </w:pPr>
            <w:r w:rsidRPr="006F6C4A">
              <w:rPr>
                <w:i/>
              </w:rPr>
              <w:t>RTEL1</w:t>
            </w:r>
          </w:p>
        </w:tc>
        <w:tc>
          <w:tcPr>
            <w:tcW w:w="2340" w:type="dxa"/>
          </w:tcPr>
          <w:p w:rsidR="006F6C4A" w:rsidRPr="004E5510" w:rsidRDefault="006F6C4A" w:rsidP="006F6C4A">
            <w:pPr>
              <w:cnfStyle w:val="000000100000"/>
            </w:pPr>
            <w:r w:rsidRPr="00A24FAC">
              <w:t>0.82 (0.46, 1.44)</w:t>
            </w:r>
          </w:p>
        </w:tc>
        <w:tc>
          <w:tcPr>
            <w:tcW w:w="1710" w:type="dxa"/>
          </w:tcPr>
          <w:p w:rsidR="006F6C4A" w:rsidRPr="004E5510" w:rsidRDefault="006F6C4A" w:rsidP="006F6C4A">
            <w:pPr>
              <w:cnfStyle w:val="000000100000"/>
            </w:pPr>
            <w:r w:rsidRPr="00A24FAC">
              <w:t>0.488</w:t>
            </w:r>
          </w:p>
        </w:tc>
        <w:tc>
          <w:tcPr>
            <w:tcW w:w="2160" w:type="dxa"/>
          </w:tcPr>
          <w:p w:rsidR="006F6C4A" w:rsidRDefault="006F6C4A" w:rsidP="006F6C4A">
            <w:pPr>
              <w:cnfStyle w:val="000000100000"/>
            </w:pPr>
            <w:r w:rsidRPr="000F4F9D">
              <w:t>0.88 (0.57, 1.35)</w:t>
            </w:r>
          </w:p>
        </w:tc>
        <w:tc>
          <w:tcPr>
            <w:tcW w:w="1980" w:type="dxa"/>
          </w:tcPr>
          <w:p w:rsidR="006F6C4A" w:rsidRDefault="006F6C4A" w:rsidP="006F6C4A">
            <w:pPr>
              <w:cnfStyle w:val="000000100000"/>
            </w:pPr>
            <w:r w:rsidRPr="000F4F9D">
              <w:t>0.56</w:t>
            </w:r>
          </w:p>
        </w:tc>
      </w:tr>
    </w:tbl>
    <w:p w:rsidR="003E41A5" w:rsidRPr="00CB5C51" w:rsidRDefault="003E41A5" w:rsidP="003E41A5">
      <w:r w:rsidRPr="00F61FDB">
        <w:rPr>
          <w:vertAlign w:val="superscript"/>
        </w:rPr>
        <w:t>1</w:t>
      </w:r>
      <w:r>
        <w:rPr>
          <w:vertAlign w:val="superscript"/>
        </w:rPr>
        <w:t xml:space="preserve"> </w:t>
      </w:r>
      <w:r>
        <w:t>Odds ratio (OR) for risk of ependymoma associated with allele</w:t>
      </w:r>
      <w:r w:rsidR="006F6C4A">
        <w:t xml:space="preserve"> that increases telomere length</w:t>
      </w:r>
    </w:p>
    <w:p w:rsidR="003E41A5" w:rsidRDefault="003E41A5" w:rsidP="003E41A5">
      <w:r w:rsidRPr="00F61FDB">
        <w:rPr>
          <w:vertAlign w:val="superscript"/>
        </w:rPr>
        <w:t>2</w:t>
      </w:r>
      <w:r>
        <w:rPr>
          <w:vertAlign w:val="superscript"/>
        </w:rPr>
        <w:t xml:space="preserve"> </w:t>
      </w:r>
      <w:r>
        <w:t>95% confidence interval</w:t>
      </w:r>
    </w:p>
    <w:p w:rsidR="005712F1" w:rsidRPr="003E41A5" w:rsidRDefault="005712F1" w:rsidP="005712F1">
      <w:r>
        <w:t>Nominally significant P values &lt; 0.05 in bold.</w:t>
      </w:r>
    </w:p>
    <w:p w:rsidR="005712F1" w:rsidRPr="003E41A5" w:rsidRDefault="005712F1" w:rsidP="003E41A5"/>
    <w:p w:rsidR="004D4786" w:rsidRDefault="004D4786" w:rsidP="004D4786"/>
    <w:p w:rsidR="004D4786" w:rsidRDefault="004D4786">
      <w:r>
        <w:br w:type="page"/>
      </w:r>
    </w:p>
    <w:p w:rsidR="00CB5C51" w:rsidRDefault="004D4786" w:rsidP="004D4786">
      <w:r w:rsidRPr="00B8363F">
        <w:rPr>
          <w:b/>
        </w:rPr>
        <w:lastRenderedPageBreak/>
        <w:t xml:space="preserve">Table </w:t>
      </w:r>
      <w:r w:rsidR="003531F9">
        <w:rPr>
          <w:b/>
        </w:rPr>
        <w:t>S</w:t>
      </w:r>
      <w:r w:rsidR="00CB5C51" w:rsidRPr="00B8363F">
        <w:rPr>
          <w:b/>
        </w:rPr>
        <w:t>4</w:t>
      </w:r>
      <w:r w:rsidRPr="00B8363F">
        <w:rPr>
          <w:b/>
        </w:rPr>
        <w:t>.</w:t>
      </w:r>
      <w:r>
        <w:t xml:space="preserve"> </w:t>
      </w:r>
      <w:r w:rsidR="0008514E">
        <w:t xml:space="preserve">Association between polygenic score for longer leukocyte telomere length and risk of ependymoma in </w:t>
      </w:r>
      <w:r>
        <w:t>the California Cancer Records Linkage Project</w:t>
      </w:r>
      <w:r w:rsidR="00CB5C51">
        <w:t xml:space="preserve"> (CCRLP)</w:t>
      </w:r>
      <w:r w:rsidR="00CC28C6">
        <w:rPr>
          <w:vertAlign w:val="superscript"/>
        </w:rPr>
        <w:t>a</w:t>
      </w:r>
      <w:r>
        <w:t>,</w:t>
      </w:r>
      <w:r w:rsidR="0008514E">
        <w:t xml:space="preserve"> stratified by tumor site (spinal vs. intracranial) and age (&lt;12, </w:t>
      </w:r>
      <w:r w:rsidR="0008514E">
        <w:rPr>
          <w:rFonts w:cstheme="minorHAnsi"/>
        </w:rPr>
        <w:t>≥</w:t>
      </w:r>
      <w:r w:rsidR="0008514E">
        <w:t xml:space="preserve">12). Associations are </w:t>
      </w:r>
      <w:r>
        <w:t xml:space="preserve">adjusted for sex and </w:t>
      </w:r>
      <w:r w:rsidR="0008514E">
        <w:t xml:space="preserve">first 10 principal components. </w:t>
      </w:r>
    </w:p>
    <w:tbl>
      <w:tblPr>
        <w:tblStyle w:val="PlainTable2"/>
        <w:tblW w:w="7359" w:type="dxa"/>
        <w:tblLayout w:type="fixed"/>
        <w:tblLook w:val="04A0"/>
      </w:tblPr>
      <w:tblGrid>
        <w:gridCol w:w="2216"/>
        <w:gridCol w:w="1819"/>
        <w:gridCol w:w="1855"/>
        <w:gridCol w:w="1469"/>
      </w:tblGrid>
      <w:tr w:rsidR="004D4786" w:rsidRPr="00EB4C4F" w:rsidTr="007F06C5">
        <w:trPr>
          <w:cnfStyle w:val="100000000000"/>
          <w:trHeight w:val="253"/>
        </w:trPr>
        <w:tc>
          <w:tcPr>
            <w:cnfStyle w:val="001000000000"/>
            <w:tcW w:w="2216" w:type="dxa"/>
          </w:tcPr>
          <w:p w:rsidR="004D4786" w:rsidRPr="00EB4C4F" w:rsidRDefault="004D4786" w:rsidP="00AD2450">
            <w:r>
              <w:t>Subtype, age</w:t>
            </w:r>
          </w:p>
        </w:tc>
        <w:tc>
          <w:tcPr>
            <w:tcW w:w="1819" w:type="dxa"/>
          </w:tcPr>
          <w:p w:rsidR="004D4786" w:rsidRPr="00EB4C4F" w:rsidRDefault="004D4786" w:rsidP="00AD2450">
            <w:pPr>
              <w:cnfStyle w:val="100000000000"/>
            </w:pPr>
            <w:r>
              <w:t>Cases/controls</w:t>
            </w:r>
            <w:r w:rsidR="0008514E" w:rsidRPr="00EB4C4F">
              <w:rPr>
                <w:vertAlign w:val="superscript"/>
              </w:rPr>
              <w:t xml:space="preserve"> a</w:t>
            </w:r>
          </w:p>
        </w:tc>
        <w:tc>
          <w:tcPr>
            <w:tcW w:w="1855" w:type="dxa"/>
          </w:tcPr>
          <w:p w:rsidR="004D4786" w:rsidRPr="00EB4C4F" w:rsidRDefault="004D4786" w:rsidP="0008514E">
            <w:pPr>
              <w:cnfStyle w:val="100000000000"/>
            </w:pPr>
            <w:r w:rsidRPr="00EB4C4F">
              <w:t>OR (95% CI)</w:t>
            </w:r>
          </w:p>
        </w:tc>
        <w:tc>
          <w:tcPr>
            <w:tcW w:w="1469" w:type="dxa"/>
          </w:tcPr>
          <w:p w:rsidR="004D4786" w:rsidRDefault="004D4786" w:rsidP="00AD2450">
            <w:pPr>
              <w:cnfStyle w:val="100000000000"/>
            </w:pPr>
            <w:r>
              <w:t>P-value</w:t>
            </w:r>
          </w:p>
        </w:tc>
      </w:tr>
      <w:tr w:rsidR="004D4786" w:rsidRPr="00EB4C4F" w:rsidTr="007F06C5">
        <w:trPr>
          <w:cnfStyle w:val="000000100000"/>
          <w:trHeight w:val="253"/>
        </w:trPr>
        <w:tc>
          <w:tcPr>
            <w:cnfStyle w:val="001000000000"/>
            <w:tcW w:w="2216" w:type="dxa"/>
          </w:tcPr>
          <w:p w:rsidR="004D4786" w:rsidRPr="00AB0006" w:rsidRDefault="004D4786" w:rsidP="00AD2450">
            <w:pPr>
              <w:rPr>
                <w:b w:val="0"/>
              </w:rPr>
            </w:pPr>
            <w:r w:rsidRPr="00AB0006">
              <w:rPr>
                <w:b w:val="0"/>
              </w:rPr>
              <w:t>Spinal, all</w:t>
            </w:r>
          </w:p>
        </w:tc>
        <w:tc>
          <w:tcPr>
            <w:tcW w:w="1819" w:type="dxa"/>
          </w:tcPr>
          <w:p w:rsidR="004D4786" w:rsidRDefault="004D4786" w:rsidP="00AD2450">
            <w:pPr>
              <w:cnfStyle w:val="000000100000"/>
            </w:pPr>
            <w:r>
              <w:t>26/696</w:t>
            </w:r>
          </w:p>
        </w:tc>
        <w:tc>
          <w:tcPr>
            <w:tcW w:w="1855" w:type="dxa"/>
          </w:tcPr>
          <w:p w:rsidR="004D4786" w:rsidRDefault="004D4786" w:rsidP="00AD2450">
            <w:pPr>
              <w:cnfStyle w:val="000000100000"/>
            </w:pPr>
            <w:r>
              <w:t>1.09 (0.74-1.62)</w:t>
            </w:r>
          </w:p>
        </w:tc>
        <w:tc>
          <w:tcPr>
            <w:tcW w:w="1469" w:type="dxa"/>
          </w:tcPr>
          <w:p w:rsidR="004D4786" w:rsidRDefault="00F7111C" w:rsidP="00AD2450">
            <w:pPr>
              <w:cnfStyle w:val="000000100000"/>
            </w:pPr>
            <w:r>
              <w:t>0.66</w:t>
            </w:r>
          </w:p>
        </w:tc>
      </w:tr>
      <w:tr w:rsidR="004D4786" w:rsidRPr="00EB4C4F" w:rsidTr="007F06C5">
        <w:trPr>
          <w:trHeight w:val="253"/>
        </w:trPr>
        <w:tc>
          <w:tcPr>
            <w:cnfStyle w:val="001000000000"/>
            <w:tcW w:w="2216" w:type="dxa"/>
          </w:tcPr>
          <w:p w:rsidR="004D4786" w:rsidRPr="00AB0006" w:rsidRDefault="004D4786" w:rsidP="00AD2450">
            <w:pPr>
              <w:rPr>
                <w:b w:val="0"/>
              </w:rPr>
            </w:pPr>
            <w:r w:rsidRPr="00AB0006">
              <w:rPr>
                <w:b w:val="0"/>
              </w:rPr>
              <w:t>Spinal, &lt;12</w:t>
            </w:r>
          </w:p>
        </w:tc>
        <w:tc>
          <w:tcPr>
            <w:tcW w:w="1819" w:type="dxa"/>
          </w:tcPr>
          <w:p w:rsidR="004D4786" w:rsidRPr="00EB4C4F" w:rsidRDefault="004D4786" w:rsidP="00AD2450">
            <w:pPr>
              <w:cnfStyle w:val="000000000000"/>
            </w:pPr>
            <w:r>
              <w:t>8/696</w:t>
            </w:r>
          </w:p>
        </w:tc>
        <w:tc>
          <w:tcPr>
            <w:tcW w:w="1855" w:type="dxa"/>
          </w:tcPr>
          <w:p w:rsidR="004D4786" w:rsidRPr="00EB4C4F" w:rsidRDefault="004D4786" w:rsidP="00AD2450">
            <w:pPr>
              <w:cnfStyle w:val="000000000000"/>
            </w:pPr>
            <w:r>
              <w:t>0.33 (0.13-0.72)</w:t>
            </w:r>
          </w:p>
        </w:tc>
        <w:tc>
          <w:tcPr>
            <w:tcW w:w="1469" w:type="dxa"/>
          </w:tcPr>
          <w:p w:rsidR="004D4786" w:rsidRPr="00B8363F" w:rsidRDefault="00F7111C" w:rsidP="00F7111C">
            <w:pPr>
              <w:cnfStyle w:val="000000000000"/>
              <w:rPr>
                <w:b/>
              </w:rPr>
            </w:pPr>
            <w:r>
              <w:rPr>
                <w:b/>
              </w:rPr>
              <w:t>8.9</w:t>
            </w:r>
            <w:r w:rsidR="004D4786" w:rsidRPr="00B8363F">
              <w:rPr>
                <w:b/>
              </w:rPr>
              <w:t>x10</w:t>
            </w:r>
            <w:r w:rsidR="004D4786" w:rsidRPr="00B8363F">
              <w:rPr>
                <w:b/>
                <w:vertAlign w:val="superscript"/>
              </w:rPr>
              <w:t>-3</w:t>
            </w:r>
          </w:p>
        </w:tc>
      </w:tr>
      <w:tr w:rsidR="004D4786" w:rsidRPr="00EB4C4F" w:rsidTr="007F06C5">
        <w:trPr>
          <w:cnfStyle w:val="000000100000"/>
          <w:trHeight w:val="266"/>
        </w:trPr>
        <w:tc>
          <w:tcPr>
            <w:cnfStyle w:val="001000000000"/>
            <w:tcW w:w="2216" w:type="dxa"/>
          </w:tcPr>
          <w:p w:rsidR="004D4786" w:rsidRPr="00AB0006" w:rsidRDefault="004D4786" w:rsidP="00AD2450">
            <w:pPr>
              <w:rPr>
                <w:b w:val="0"/>
              </w:rPr>
            </w:pPr>
            <w:r w:rsidRPr="00AB0006">
              <w:rPr>
                <w:b w:val="0"/>
              </w:rPr>
              <w:t xml:space="preserve">Spinal, </w:t>
            </w:r>
            <w:r w:rsidR="00CB5C51" w:rsidRPr="00AB0006">
              <w:rPr>
                <w:rFonts w:ascii="Arial" w:eastAsia="Times New Roman" w:hAnsi="Arial" w:cs="Arial"/>
                <w:b w:val="0"/>
                <w:color w:val="222222"/>
                <w:sz w:val="21"/>
                <w:szCs w:val="21"/>
                <w:shd w:val="clear" w:color="auto" w:fill="FFFFFF"/>
                <w:lang w:eastAsia="en-US"/>
              </w:rPr>
              <w:t>≥</w:t>
            </w:r>
            <w:r w:rsidRPr="00AB0006">
              <w:rPr>
                <w:b w:val="0"/>
              </w:rPr>
              <w:t>12</w:t>
            </w:r>
          </w:p>
        </w:tc>
        <w:tc>
          <w:tcPr>
            <w:tcW w:w="1819" w:type="dxa"/>
          </w:tcPr>
          <w:p w:rsidR="004D4786" w:rsidRPr="00EB4C4F" w:rsidRDefault="004D4786" w:rsidP="00AD2450">
            <w:pPr>
              <w:cnfStyle w:val="000000100000"/>
            </w:pPr>
            <w:r>
              <w:t>18/696</w:t>
            </w:r>
          </w:p>
        </w:tc>
        <w:tc>
          <w:tcPr>
            <w:tcW w:w="1855" w:type="dxa"/>
          </w:tcPr>
          <w:p w:rsidR="004D4786" w:rsidRPr="00EB4C4F" w:rsidRDefault="004D4786" w:rsidP="00AD2450">
            <w:pPr>
              <w:cnfStyle w:val="000000100000"/>
            </w:pPr>
            <w:r>
              <w:t>1.79</w:t>
            </w:r>
            <w:r w:rsidRPr="00EB4C4F">
              <w:t xml:space="preserve"> (</w:t>
            </w:r>
            <w:r>
              <w:t>1.02</w:t>
            </w:r>
            <w:r w:rsidRPr="00EB4C4F">
              <w:t>-</w:t>
            </w:r>
            <w:r>
              <w:t>2.12</w:t>
            </w:r>
            <w:r w:rsidRPr="00EB4C4F">
              <w:t>)</w:t>
            </w:r>
          </w:p>
        </w:tc>
        <w:tc>
          <w:tcPr>
            <w:tcW w:w="1469" w:type="dxa"/>
          </w:tcPr>
          <w:p w:rsidR="004D4786" w:rsidRPr="00B8363F" w:rsidRDefault="00F7111C" w:rsidP="00F7111C">
            <w:pPr>
              <w:tabs>
                <w:tab w:val="center" w:pos="2042"/>
              </w:tabs>
              <w:cnfStyle w:val="000000100000"/>
              <w:rPr>
                <w:b/>
              </w:rPr>
            </w:pPr>
            <w:r>
              <w:rPr>
                <w:b/>
              </w:rPr>
              <w:t>0.024</w:t>
            </w:r>
            <w:r w:rsidR="004D4786" w:rsidRPr="00B8363F">
              <w:rPr>
                <w:b/>
              </w:rPr>
              <w:tab/>
            </w:r>
          </w:p>
        </w:tc>
      </w:tr>
      <w:tr w:rsidR="004D4786" w:rsidRPr="00EB4C4F" w:rsidTr="007F06C5">
        <w:trPr>
          <w:trHeight w:val="253"/>
        </w:trPr>
        <w:tc>
          <w:tcPr>
            <w:cnfStyle w:val="001000000000"/>
            <w:tcW w:w="2216" w:type="dxa"/>
          </w:tcPr>
          <w:p w:rsidR="004D4786" w:rsidRPr="00AB0006" w:rsidRDefault="004D4786" w:rsidP="00AD2450">
            <w:pPr>
              <w:rPr>
                <w:b w:val="0"/>
              </w:rPr>
            </w:pPr>
            <w:r w:rsidRPr="00AB0006">
              <w:rPr>
                <w:b w:val="0"/>
              </w:rPr>
              <w:t>Intracranial, all</w:t>
            </w:r>
          </w:p>
        </w:tc>
        <w:tc>
          <w:tcPr>
            <w:tcW w:w="1819" w:type="dxa"/>
          </w:tcPr>
          <w:p w:rsidR="004D4786" w:rsidRDefault="004D4786" w:rsidP="00AD2450">
            <w:pPr>
              <w:cnfStyle w:val="000000000000"/>
            </w:pPr>
            <w:r>
              <w:t>122/696</w:t>
            </w:r>
          </w:p>
        </w:tc>
        <w:tc>
          <w:tcPr>
            <w:tcW w:w="1855" w:type="dxa"/>
          </w:tcPr>
          <w:p w:rsidR="004D4786" w:rsidRDefault="004D4786" w:rsidP="00AD2450">
            <w:pPr>
              <w:cnfStyle w:val="000000000000"/>
            </w:pPr>
            <w:r>
              <w:t>1.14 (0.93-1.39)</w:t>
            </w:r>
          </w:p>
        </w:tc>
        <w:tc>
          <w:tcPr>
            <w:tcW w:w="1469" w:type="dxa"/>
          </w:tcPr>
          <w:p w:rsidR="004D4786" w:rsidRDefault="00F7111C" w:rsidP="00AD2450">
            <w:pPr>
              <w:cnfStyle w:val="000000000000"/>
            </w:pPr>
            <w:r>
              <w:t>0.4</w:t>
            </w:r>
            <w:r w:rsidR="004D4786">
              <w:t>7</w:t>
            </w:r>
          </w:p>
        </w:tc>
      </w:tr>
      <w:tr w:rsidR="004D4786" w:rsidRPr="00EB4C4F" w:rsidTr="007F06C5">
        <w:trPr>
          <w:cnfStyle w:val="000000100000"/>
          <w:trHeight w:val="253"/>
        </w:trPr>
        <w:tc>
          <w:tcPr>
            <w:cnfStyle w:val="001000000000"/>
            <w:tcW w:w="2216" w:type="dxa"/>
          </w:tcPr>
          <w:p w:rsidR="004D4786" w:rsidRPr="00AB0006" w:rsidRDefault="004D4786" w:rsidP="00AD2450">
            <w:pPr>
              <w:rPr>
                <w:b w:val="0"/>
              </w:rPr>
            </w:pPr>
            <w:r w:rsidRPr="00AB0006">
              <w:rPr>
                <w:b w:val="0"/>
              </w:rPr>
              <w:t>Intracranial, &lt;12</w:t>
            </w:r>
          </w:p>
        </w:tc>
        <w:tc>
          <w:tcPr>
            <w:tcW w:w="1819" w:type="dxa"/>
          </w:tcPr>
          <w:p w:rsidR="004D4786" w:rsidRPr="00EB4C4F" w:rsidRDefault="004D4786" w:rsidP="00AD2450">
            <w:pPr>
              <w:cnfStyle w:val="000000100000"/>
            </w:pPr>
            <w:r>
              <w:t>104/696</w:t>
            </w:r>
          </w:p>
        </w:tc>
        <w:tc>
          <w:tcPr>
            <w:tcW w:w="1855" w:type="dxa"/>
          </w:tcPr>
          <w:p w:rsidR="004D4786" w:rsidRPr="00EB4C4F" w:rsidRDefault="004D4786" w:rsidP="00AD2450">
            <w:pPr>
              <w:cnfStyle w:val="000000100000"/>
            </w:pPr>
            <w:r>
              <w:t>1.07 (0.87-1.33)</w:t>
            </w:r>
          </w:p>
        </w:tc>
        <w:tc>
          <w:tcPr>
            <w:tcW w:w="1469" w:type="dxa"/>
          </w:tcPr>
          <w:p w:rsidR="004D4786" w:rsidRDefault="00F7111C" w:rsidP="00F7111C">
            <w:pPr>
              <w:cnfStyle w:val="000000100000"/>
            </w:pPr>
            <w:r>
              <w:t>0.53</w:t>
            </w:r>
          </w:p>
        </w:tc>
      </w:tr>
      <w:tr w:rsidR="004D4786" w:rsidRPr="00EB4C4F" w:rsidTr="007F06C5">
        <w:trPr>
          <w:trHeight w:val="170"/>
        </w:trPr>
        <w:tc>
          <w:tcPr>
            <w:cnfStyle w:val="001000000000"/>
            <w:tcW w:w="2216" w:type="dxa"/>
          </w:tcPr>
          <w:p w:rsidR="004D4786" w:rsidRPr="00AB0006" w:rsidRDefault="004D4786" w:rsidP="00AD2450">
            <w:pPr>
              <w:rPr>
                <w:b w:val="0"/>
              </w:rPr>
            </w:pPr>
            <w:r w:rsidRPr="00AB0006">
              <w:rPr>
                <w:b w:val="0"/>
              </w:rPr>
              <w:t>Intracranial,</w:t>
            </w:r>
            <w:r w:rsidR="00CB5C51" w:rsidRPr="00AB0006">
              <w:rPr>
                <w:rFonts w:ascii="Arial" w:eastAsia="Times New Roman" w:hAnsi="Arial" w:cs="Arial"/>
                <w:b w:val="0"/>
                <w:color w:val="222222"/>
                <w:sz w:val="21"/>
                <w:szCs w:val="21"/>
                <w:shd w:val="clear" w:color="auto" w:fill="FFFFFF"/>
                <w:lang w:eastAsia="en-US"/>
              </w:rPr>
              <w:t xml:space="preserve"> ≥</w:t>
            </w:r>
            <w:r w:rsidRPr="00AB0006">
              <w:rPr>
                <w:b w:val="0"/>
              </w:rPr>
              <w:t>12</w:t>
            </w:r>
          </w:p>
        </w:tc>
        <w:tc>
          <w:tcPr>
            <w:tcW w:w="1819" w:type="dxa"/>
          </w:tcPr>
          <w:p w:rsidR="004D4786" w:rsidRPr="00EB4C4F" w:rsidRDefault="004D4786" w:rsidP="00AD2450">
            <w:pPr>
              <w:cnfStyle w:val="000000000000"/>
            </w:pPr>
            <w:r>
              <w:t>18/696</w:t>
            </w:r>
          </w:p>
        </w:tc>
        <w:tc>
          <w:tcPr>
            <w:tcW w:w="1855" w:type="dxa"/>
          </w:tcPr>
          <w:p w:rsidR="004D4786" w:rsidRDefault="004D4786" w:rsidP="00AD2450">
            <w:pPr>
              <w:cnfStyle w:val="000000000000"/>
            </w:pPr>
            <w:r>
              <w:t>1.66 (1.01-2.77)</w:t>
            </w:r>
          </w:p>
        </w:tc>
        <w:tc>
          <w:tcPr>
            <w:tcW w:w="1469" w:type="dxa"/>
          </w:tcPr>
          <w:p w:rsidR="004D4786" w:rsidRPr="00B8363F" w:rsidRDefault="004D4786" w:rsidP="00F7111C">
            <w:pPr>
              <w:cnfStyle w:val="000000000000"/>
              <w:rPr>
                <w:b/>
              </w:rPr>
            </w:pPr>
            <w:r w:rsidRPr="00B8363F">
              <w:rPr>
                <w:b/>
              </w:rPr>
              <w:t>0.04</w:t>
            </w:r>
            <w:r w:rsidR="00F7111C">
              <w:rPr>
                <w:b/>
              </w:rPr>
              <w:t>8</w:t>
            </w:r>
          </w:p>
        </w:tc>
      </w:tr>
      <w:tr w:rsidR="007F06C5" w:rsidRPr="00EB4C4F" w:rsidTr="007F06C5">
        <w:trPr>
          <w:cnfStyle w:val="000000100000"/>
          <w:trHeight w:val="170"/>
        </w:trPr>
        <w:tc>
          <w:tcPr>
            <w:cnfStyle w:val="001000000000"/>
            <w:tcW w:w="2216" w:type="dxa"/>
          </w:tcPr>
          <w:p w:rsidR="007F06C5" w:rsidRPr="007F06C5" w:rsidRDefault="007F06C5" w:rsidP="00AD2450">
            <w:pPr>
              <w:rPr>
                <w:b w:val="0"/>
              </w:rPr>
            </w:pPr>
            <w:r w:rsidRPr="007F06C5">
              <w:rPr>
                <w:b w:val="0"/>
              </w:rPr>
              <w:t>Supratentorial, all</w:t>
            </w:r>
          </w:p>
        </w:tc>
        <w:tc>
          <w:tcPr>
            <w:tcW w:w="1819" w:type="dxa"/>
          </w:tcPr>
          <w:p w:rsidR="007F06C5" w:rsidRDefault="007F06C5" w:rsidP="00AD2450">
            <w:pPr>
              <w:cnfStyle w:val="000000100000"/>
            </w:pPr>
            <w:r>
              <w:t>33/696</w:t>
            </w:r>
          </w:p>
        </w:tc>
        <w:tc>
          <w:tcPr>
            <w:tcW w:w="1855" w:type="dxa"/>
          </w:tcPr>
          <w:p w:rsidR="007F06C5" w:rsidRDefault="006F717C" w:rsidP="00AD2450">
            <w:pPr>
              <w:cnfStyle w:val="000000100000"/>
            </w:pPr>
            <w:r>
              <w:t>1.3</w:t>
            </w:r>
            <w:bookmarkStart w:id="0" w:name="_GoBack"/>
            <w:bookmarkEnd w:id="0"/>
            <w:r w:rsidR="007F06C5">
              <w:t>2 (0.98-1.07)</w:t>
            </w:r>
          </w:p>
        </w:tc>
        <w:tc>
          <w:tcPr>
            <w:tcW w:w="1469" w:type="dxa"/>
          </w:tcPr>
          <w:p w:rsidR="007F06C5" w:rsidRPr="007F06C5" w:rsidRDefault="007F06C5" w:rsidP="00F7111C">
            <w:pPr>
              <w:cnfStyle w:val="000000100000"/>
            </w:pPr>
            <w:r w:rsidRPr="007F06C5">
              <w:t>0.31</w:t>
            </w:r>
          </w:p>
        </w:tc>
      </w:tr>
      <w:tr w:rsidR="007F06C5" w:rsidRPr="00EB4C4F" w:rsidTr="007F06C5">
        <w:trPr>
          <w:trHeight w:val="170"/>
        </w:trPr>
        <w:tc>
          <w:tcPr>
            <w:cnfStyle w:val="001000000000"/>
            <w:tcW w:w="2216" w:type="dxa"/>
          </w:tcPr>
          <w:p w:rsidR="007F06C5" w:rsidRPr="00AB0006" w:rsidRDefault="007F06C5" w:rsidP="007F06C5">
            <w:r w:rsidRPr="007F06C5">
              <w:rPr>
                <w:b w:val="0"/>
              </w:rPr>
              <w:t xml:space="preserve">Supratentorial, </w:t>
            </w:r>
            <w:r w:rsidRPr="00AB0006">
              <w:rPr>
                <w:b w:val="0"/>
              </w:rPr>
              <w:t>&lt;12</w:t>
            </w:r>
          </w:p>
        </w:tc>
        <w:tc>
          <w:tcPr>
            <w:tcW w:w="1819" w:type="dxa"/>
          </w:tcPr>
          <w:p w:rsidR="007F06C5" w:rsidRDefault="007F06C5" w:rsidP="007F06C5">
            <w:pPr>
              <w:cnfStyle w:val="000000000000"/>
            </w:pPr>
            <w:r>
              <w:t>25/696</w:t>
            </w:r>
          </w:p>
        </w:tc>
        <w:tc>
          <w:tcPr>
            <w:tcW w:w="1855" w:type="dxa"/>
          </w:tcPr>
          <w:p w:rsidR="007F06C5" w:rsidRDefault="007F06C5" w:rsidP="007F06C5">
            <w:pPr>
              <w:cnfStyle w:val="000000000000"/>
            </w:pPr>
            <w:r>
              <w:t>1.00 (0.95-1.05)</w:t>
            </w:r>
          </w:p>
        </w:tc>
        <w:tc>
          <w:tcPr>
            <w:tcW w:w="1469" w:type="dxa"/>
          </w:tcPr>
          <w:p w:rsidR="007F06C5" w:rsidRPr="007F06C5" w:rsidRDefault="007F06C5" w:rsidP="007F06C5">
            <w:pPr>
              <w:cnfStyle w:val="000000000000"/>
            </w:pPr>
            <w:r w:rsidRPr="007F06C5">
              <w:t>0.86</w:t>
            </w:r>
          </w:p>
        </w:tc>
      </w:tr>
      <w:tr w:rsidR="007F06C5" w:rsidRPr="00EB4C4F" w:rsidTr="007F06C5">
        <w:trPr>
          <w:cnfStyle w:val="000000100000"/>
          <w:trHeight w:val="170"/>
        </w:trPr>
        <w:tc>
          <w:tcPr>
            <w:cnfStyle w:val="001000000000"/>
            <w:tcW w:w="2216" w:type="dxa"/>
          </w:tcPr>
          <w:p w:rsidR="007F06C5" w:rsidRPr="00AB0006" w:rsidRDefault="007F06C5" w:rsidP="007F06C5">
            <w:r w:rsidRPr="007F06C5">
              <w:rPr>
                <w:b w:val="0"/>
              </w:rPr>
              <w:t xml:space="preserve">Supratentorial, </w:t>
            </w:r>
            <w:r w:rsidRPr="00AB0006">
              <w:rPr>
                <w:rFonts w:ascii="Arial" w:eastAsia="Times New Roman" w:hAnsi="Arial" w:cs="Arial"/>
                <w:b w:val="0"/>
                <w:color w:val="222222"/>
                <w:sz w:val="21"/>
                <w:szCs w:val="21"/>
                <w:shd w:val="clear" w:color="auto" w:fill="FFFFFF"/>
                <w:lang w:eastAsia="en-US"/>
              </w:rPr>
              <w:t>≥</w:t>
            </w:r>
            <w:r w:rsidRPr="00AB0006">
              <w:rPr>
                <w:b w:val="0"/>
              </w:rPr>
              <w:t>12</w:t>
            </w:r>
          </w:p>
        </w:tc>
        <w:tc>
          <w:tcPr>
            <w:tcW w:w="1819" w:type="dxa"/>
          </w:tcPr>
          <w:p w:rsidR="007F06C5" w:rsidRDefault="007F06C5" w:rsidP="007F06C5">
            <w:pPr>
              <w:cnfStyle w:val="000000100000"/>
            </w:pPr>
            <w:r>
              <w:t>8/696</w:t>
            </w:r>
          </w:p>
        </w:tc>
        <w:tc>
          <w:tcPr>
            <w:tcW w:w="1855" w:type="dxa"/>
          </w:tcPr>
          <w:p w:rsidR="007F06C5" w:rsidRDefault="006F717C" w:rsidP="007F06C5">
            <w:pPr>
              <w:cnfStyle w:val="000000100000"/>
            </w:pPr>
            <w:r>
              <w:t>1.7</w:t>
            </w:r>
            <w:r w:rsidR="007F06C5">
              <w:t>2 (1.01-1.23)</w:t>
            </w:r>
          </w:p>
        </w:tc>
        <w:tc>
          <w:tcPr>
            <w:tcW w:w="1469" w:type="dxa"/>
          </w:tcPr>
          <w:p w:rsidR="007F06C5" w:rsidRPr="00B8363F" w:rsidRDefault="007F06C5" w:rsidP="007F06C5">
            <w:pPr>
              <w:cnfStyle w:val="000000100000"/>
              <w:rPr>
                <w:b/>
              </w:rPr>
            </w:pPr>
            <w:r>
              <w:rPr>
                <w:b/>
              </w:rPr>
              <w:t>0.024</w:t>
            </w:r>
          </w:p>
        </w:tc>
      </w:tr>
    </w:tbl>
    <w:p w:rsidR="003E41A5" w:rsidRPr="00F61FDB" w:rsidRDefault="00CC28C6" w:rsidP="003E41A5">
      <w:pPr>
        <w:rPr>
          <w:rFonts w:ascii="Calibri" w:hAnsi="Calibri"/>
        </w:rPr>
      </w:pPr>
      <w:r>
        <w:rPr>
          <w:vertAlign w:val="superscript"/>
        </w:rPr>
        <w:t>a</w:t>
      </w:r>
      <w:r w:rsidR="003E41A5">
        <w:rPr>
          <w:rFonts w:ascii="Calibri" w:hAnsi="Calibri"/>
        </w:rPr>
        <w:t xml:space="preserve">n = 148 self-reported non-Hispanic </w:t>
      </w:r>
      <w:r w:rsidR="0008514E">
        <w:rPr>
          <w:rFonts w:ascii="Calibri" w:hAnsi="Calibri"/>
        </w:rPr>
        <w:t>w</w:t>
      </w:r>
      <w:r w:rsidR="003E41A5">
        <w:rPr>
          <w:rFonts w:ascii="Calibri" w:hAnsi="Calibri"/>
        </w:rPr>
        <w:t xml:space="preserve">hite ependymoma </w:t>
      </w:r>
      <w:r w:rsidR="00AB0006">
        <w:rPr>
          <w:rFonts w:ascii="Calibri" w:hAnsi="Calibri"/>
        </w:rPr>
        <w:t>patients</w:t>
      </w:r>
      <w:r w:rsidR="003E41A5">
        <w:rPr>
          <w:rFonts w:ascii="Calibri" w:hAnsi="Calibri"/>
        </w:rPr>
        <w:t xml:space="preserve"> from the </w:t>
      </w:r>
      <w:r w:rsidR="003E41A5">
        <w:t>California Cancer Records Linkage Project</w:t>
      </w:r>
      <w:r w:rsidR="0008514E">
        <w:t xml:space="preserve"> and 696 controls. Five</w:t>
      </w:r>
      <w:r w:rsidR="003E41A5">
        <w:t xml:space="preserve"> cases </w:t>
      </w:r>
      <w:r w:rsidR="0008514E">
        <w:t xml:space="preserve">lacked tumor </w:t>
      </w:r>
      <w:r w:rsidR="003E41A5">
        <w:t>site</w:t>
      </w:r>
      <w:r w:rsidR="0008514E">
        <w:t xml:space="preserve"> data. </w:t>
      </w:r>
      <w:r w:rsidR="003E41A5">
        <w:t xml:space="preserve"> </w:t>
      </w:r>
    </w:p>
    <w:p w:rsidR="00CB098B" w:rsidRPr="003E41A5" w:rsidRDefault="00621978" w:rsidP="00CB098B">
      <w:r>
        <w:t>P values &lt;</w:t>
      </w:r>
      <w:r w:rsidR="00CB098B">
        <w:t>0.05 in bold.</w:t>
      </w:r>
    </w:p>
    <w:p w:rsidR="004D4786" w:rsidRPr="003E41A5" w:rsidRDefault="004D4786" w:rsidP="004D4786"/>
    <w:sectPr w:rsidR="004D4786" w:rsidRPr="003E41A5" w:rsidSect="0039639A">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Times">
    <w:panose1 w:val="000005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DengXian Light">
    <w:altName w:val="Arial Unicode MS"/>
    <w:panose1 w:val="00000000000000000000"/>
    <w:charset w:val="86"/>
    <w:family w:val="auto"/>
    <w:notTrueType/>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useFELayout/>
  </w:compat>
  <w:rsids>
    <w:rsidRoot w:val="004D4786"/>
    <w:rsid w:val="0003025F"/>
    <w:rsid w:val="0008514E"/>
    <w:rsid w:val="0009078C"/>
    <w:rsid w:val="001C291D"/>
    <w:rsid w:val="002171B2"/>
    <w:rsid w:val="00346B78"/>
    <w:rsid w:val="003531F9"/>
    <w:rsid w:val="0039639A"/>
    <w:rsid w:val="003E41A5"/>
    <w:rsid w:val="003F14E6"/>
    <w:rsid w:val="004D4786"/>
    <w:rsid w:val="005712F1"/>
    <w:rsid w:val="00621978"/>
    <w:rsid w:val="00624982"/>
    <w:rsid w:val="006E7815"/>
    <w:rsid w:val="006F6C4A"/>
    <w:rsid w:val="006F717C"/>
    <w:rsid w:val="0076473F"/>
    <w:rsid w:val="007F06C5"/>
    <w:rsid w:val="008A18C4"/>
    <w:rsid w:val="00AB0006"/>
    <w:rsid w:val="00AD1FB4"/>
    <w:rsid w:val="00B8363F"/>
    <w:rsid w:val="00CB098B"/>
    <w:rsid w:val="00CB5C51"/>
    <w:rsid w:val="00CC28C6"/>
    <w:rsid w:val="00D452CF"/>
    <w:rsid w:val="00DB2C58"/>
    <w:rsid w:val="00E91C2A"/>
    <w:rsid w:val="00F6793D"/>
    <w:rsid w:val="00F7111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7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47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4D4786"/>
    <w:rPr>
      <w:rFonts w:ascii="Times" w:hAnsi="Times" w:cs="Times New Roman"/>
      <w:sz w:val="10"/>
      <w:szCs w:val="10"/>
    </w:rPr>
  </w:style>
  <w:style w:type="character" w:styleId="CommentReference">
    <w:name w:val="annotation reference"/>
    <w:basedOn w:val="DefaultParagraphFont"/>
    <w:uiPriority w:val="99"/>
    <w:semiHidden/>
    <w:unhideWhenUsed/>
    <w:rsid w:val="004D4786"/>
    <w:rPr>
      <w:sz w:val="16"/>
      <w:szCs w:val="16"/>
    </w:rPr>
  </w:style>
  <w:style w:type="paragraph" w:styleId="CommentText">
    <w:name w:val="annotation text"/>
    <w:basedOn w:val="Normal"/>
    <w:link w:val="CommentTextChar"/>
    <w:uiPriority w:val="99"/>
    <w:unhideWhenUsed/>
    <w:rsid w:val="004D4786"/>
    <w:rPr>
      <w:sz w:val="20"/>
      <w:szCs w:val="20"/>
    </w:rPr>
  </w:style>
  <w:style w:type="character" w:customStyle="1" w:styleId="CommentTextChar">
    <w:name w:val="Comment Text Char"/>
    <w:basedOn w:val="DefaultParagraphFont"/>
    <w:link w:val="CommentText"/>
    <w:uiPriority w:val="99"/>
    <w:rsid w:val="004D4786"/>
    <w:rPr>
      <w:sz w:val="20"/>
      <w:szCs w:val="20"/>
    </w:rPr>
  </w:style>
  <w:style w:type="paragraph" w:styleId="BalloonText">
    <w:name w:val="Balloon Text"/>
    <w:basedOn w:val="Normal"/>
    <w:link w:val="BalloonTextChar"/>
    <w:uiPriority w:val="99"/>
    <w:semiHidden/>
    <w:unhideWhenUsed/>
    <w:rsid w:val="004D478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D4786"/>
    <w:rPr>
      <w:rFonts w:ascii="Times New Roman" w:hAnsi="Times New Roman" w:cs="Times New Roman"/>
      <w:sz w:val="18"/>
      <w:szCs w:val="18"/>
    </w:rPr>
  </w:style>
  <w:style w:type="table" w:customStyle="1" w:styleId="GridTableLight">
    <w:name w:val="Grid Table Light"/>
    <w:basedOn w:val="TableNormal"/>
    <w:uiPriority w:val="40"/>
    <w:rsid w:val="00CB5C5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TableNormal"/>
    <w:uiPriority w:val="41"/>
    <w:rsid w:val="00CB5C5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CB5C5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3E41A5"/>
    <w:rPr>
      <w:b/>
      <w:bCs/>
    </w:rPr>
  </w:style>
  <w:style w:type="character" w:customStyle="1" w:styleId="CommentSubjectChar">
    <w:name w:val="Comment Subject Char"/>
    <w:basedOn w:val="CommentTextChar"/>
    <w:link w:val="CommentSubject"/>
    <w:uiPriority w:val="99"/>
    <w:semiHidden/>
    <w:rsid w:val="003E41A5"/>
    <w:rPr>
      <w:b/>
      <w:bCs/>
      <w:sz w:val="20"/>
      <w:szCs w:val="20"/>
    </w:rPr>
  </w:style>
  <w:style w:type="paragraph" w:styleId="NormalWeb">
    <w:name w:val="Normal (Web)"/>
    <w:basedOn w:val="Normal"/>
    <w:uiPriority w:val="99"/>
    <w:semiHidden/>
    <w:unhideWhenUsed/>
    <w:rsid w:val="0039639A"/>
    <w:pPr>
      <w:spacing w:before="100" w:beforeAutospacing="1" w:after="100" w:afterAutospacing="1"/>
    </w:pPr>
    <w:rPr>
      <w:rFonts w:ascii="Times New Roman" w:eastAsia="Times New Roman" w:hAnsi="Times New Roman" w:cs="Times New Roman"/>
      <w:lang w:eastAsia="en-US"/>
    </w:rPr>
  </w:style>
</w:styles>
</file>

<file path=word/webSettings.xml><?xml version="1.0" encoding="utf-8"?>
<w:webSettings xmlns:r="http://schemas.openxmlformats.org/officeDocument/2006/relationships" xmlns:w="http://schemas.openxmlformats.org/wordprocessingml/2006/main">
  <w:divs>
    <w:div w:id="213485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Chenan Zhang</dc:creator>
  <cp:keywords/>
  <dc:description/>
  <cp:lastModifiedBy>0009510</cp:lastModifiedBy>
  <cp:revision>6</cp:revision>
  <dcterms:created xsi:type="dcterms:W3CDTF">2020-06-23T21:12:00Z</dcterms:created>
  <dcterms:modified xsi:type="dcterms:W3CDTF">2020-09-17T04:49:00Z</dcterms:modified>
</cp:coreProperties>
</file>