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82A" w:rsidRPr="007B52FA" w:rsidRDefault="00FF2AA9" w:rsidP="00C3782A">
      <w:pPr>
        <w:rPr>
          <w:b/>
          <w:sz w:val="28"/>
        </w:rPr>
      </w:pPr>
      <w:r>
        <w:rPr>
          <w:b/>
          <w:sz w:val="28"/>
        </w:rPr>
        <w:t xml:space="preserve">Additional file </w:t>
      </w:r>
      <w:r w:rsidR="000434C3">
        <w:rPr>
          <w:b/>
          <w:sz w:val="28"/>
        </w:rPr>
        <w:t>figure</w:t>
      </w:r>
      <w:r w:rsidR="00F72B4E">
        <w:rPr>
          <w:b/>
          <w:sz w:val="28"/>
        </w:rPr>
        <w:t>s</w:t>
      </w:r>
      <w:bookmarkStart w:id="0" w:name="_GoBack"/>
      <w:bookmarkEnd w:id="0"/>
    </w:p>
    <w:p w:rsidR="00C3782A" w:rsidRPr="007B52FA" w:rsidRDefault="00C3782A" w:rsidP="00C3782A">
      <w:pPr>
        <w:tabs>
          <w:tab w:val="left" w:pos="5280"/>
        </w:tabs>
        <w:autoSpaceDE w:val="0"/>
        <w:autoSpaceDN w:val="0"/>
        <w:adjustRightInd w:val="0"/>
        <w:ind w:right="480"/>
        <w:rPr>
          <w:b/>
        </w:rPr>
      </w:pPr>
      <w:r w:rsidRPr="007B52FA">
        <w:rPr>
          <w:b/>
        </w:rPr>
        <w:t>a</w:t>
      </w:r>
      <w:r w:rsidRPr="007B52FA">
        <w:rPr>
          <w:b/>
        </w:rPr>
        <w:tab/>
        <w:t>b</w:t>
      </w:r>
    </w:p>
    <w:p w:rsidR="00C3782A" w:rsidRPr="007B52FA" w:rsidRDefault="00C3782A" w:rsidP="00C3782A">
      <w:pPr>
        <w:tabs>
          <w:tab w:val="left" w:pos="5160"/>
        </w:tabs>
        <w:autoSpaceDE w:val="0"/>
        <w:autoSpaceDN w:val="0"/>
        <w:adjustRightInd w:val="0"/>
        <w:ind w:right="480"/>
        <w:rPr>
          <w:b/>
        </w:rPr>
      </w:pPr>
      <w:r w:rsidRPr="007B52FA">
        <w:rPr>
          <w:b/>
          <w:noProof/>
          <w:lang w:eastAsia="en-US"/>
        </w:rPr>
        <w:drawing>
          <wp:inline distT="0" distB="0" distL="0" distR="0" wp14:anchorId="759E30D7" wp14:editId="50C4B1E6">
            <wp:extent cx="5941060" cy="966470"/>
            <wp:effectExtent l="0" t="0" r="254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1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82A" w:rsidRPr="007B52FA" w:rsidRDefault="00C3782A" w:rsidP="00C3782A">
      <w:pPr>
        <w:tabs>
          <w:tab w:val="left" w:pos="5160"/>
        </w:tabs>
        <w:autoSpaceDE w:val="0"/>
        <w:autoSpaceDN w:val="0"/>
        <w:adjustRightInd w:val="0"/>
        <w:ind w:right="480"/>
        <w:rPr>
          <w:b/>
        </w:rPr>
      </w:pPr>
      <w:r w:rsidRPr="007B52FA">
        <w:rPr>
          <w:b/>
        </w:rPr>
        <w:t>c</w:t>
      </w:r>
    </w:p>
    <w:p w:rsidR="00C3782A" w:rsidRPr="007B52FA" w:rsidRDefault="00C3782A" w:rsidP="00C3782A">
      <w:pPr>
        <w:tabs>
          <w:tab w:val="left" w:pos="5160"/>
        </w:tabs>
        <w:autoSpaceDE w:val="0"/>
        <w:autoSpaceDN w:val="0"/>
        <w:adjustRightInd w:val="0"/>
        <w:ind w:right="480"/>
        <w:rPr>
          <w:b/>
        </w:rPr>
      </w:pPr>
    </w:p>
    <w:p w:rsidR="00C3782A" w:rsidRDefault="00C3782A" w:rsidP="00C3782A">
      <w:pPr>
        <w:tabs>
          <w:tab w:val="left" w:pos="5160"/>
        </w:tabs>
        <w:autoSpaceDE w:val="0"/>
        <w:autoSpaceDN w:val="0"/>
        <w:adjustRightInd w:val="0"/>
        <w:ind w:right="480"/>
        <w:rPr>
          <w:b/>
        </w:rPr>
      </w:pPr>
      <w:r>
        <w:rPr>
          <w:b/>
          <w:noProof/>
          <w:lang w:eastAsia="en-US"/>
        </w:rPr>
        <w:drawing>
          <wp:inline distT="0" distB="0" distL="0" distR="0" wp14:anchorId="40627264" wp14:editId="1BCB463D">
            <wp:extent cx="5941060" cy="2348230"/>
            <wp:effectExtent l="0" t="0" r="2540" b="127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om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82A" w:rsidRPr="007B52FA" w:rsidRDefault="00C3782A" w:rsidP="00C3782A">
      <w:pPr>
        <w:tabs>
          <w:tab w:val="left" w:pos="5160"/>
        </w:tabs>
        <w:autoSpaceDE w:val="0"/>
        <w:autoSpaceDN w:val="0"/>
        <w:adjustRightInd w:val="0"/>
        <w:ind w:right="480"/>
        <w:rPr>
          <w:b/>
        </w:rPr>
      </w:pPr>
      <w:r w:rsidRPr="007B52FA">
        <w:rPr>
          <w:b/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1F1215A8" wp14:editId="13D59464">
            <wp:simplePos x="0" y="0"/>
            <wp:positionH relativeFrom="column">
              <wp:posOffset>157480</wp:posOffset>
            </wp:positionH>
            <wp:positionV relativeFrom="paragraph">
              <wp:posOffset>106680</wp:posOffset>
            </wp:positionV>
            <wp:extent cx="5031740" cy="1871980"/>
            <wp:effectExtent l="0" t="0" r="0" b="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female life and rot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74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82A" w:rsidRPr="007B52FA" w:rsidRDefault="00C3782A" w:rsidP="00C3782A">
      <w:pPr>
        <w:tabs>
          <w:tab w:val="left" w:pos="5160"/>
        </w:tabs>
        <w:autoSpaceDE w:val="0"/>
        <w:autoSpaceDN w:val="0"/>
        <w:adjustRightInd w:val="0"/>
        <w:ind w:right="480"/>
        <w:rPr>
          <w:b/>
        </w:rPr>
      </w:pPr>
      <w:r w:rsidRPr="007B52FA">
        <w:rPr>
          <w:b/>
        </w:rPr>
        <w:t>d</w:t>
      </w:r>
    </w:p>
    <w:p w:rsidR="00C3782A" w:rsidRPr="007B52FA" w:rsidRDefault="00C3782A" w:rsidP="00C3782A">
      <w:pPr>
        <w:ind w:firstLine="39"/>
        <w:rPr>
          <w:b/>
          <w:noProof/>
        </w:rPr>
      </w:pPr>
    </w:p>
    <w:p w:rsidR="00C3782A" w:rsidRPr="007B52FA" w:rsidRDefault="00C3782A" w:rsidP="00C3782A">
      <w:pPr>
        <w:rPr>
          <w:b/>
          <w:noProof/>
        </w:rPr>
      </w:pPr>
    </w:p>
    <w:p w:rsidR="00C3782A" w:rsidRPr="007B52FA" w:rsidRDefault="00C3782A" w:rsidP="00C3782A">
      <w:pPr>
        <w:tabs>
          <w:tab w:val="left" w:pos="4680"/>
        </w:tabs>
        <w:rPr>
          <w:b/>
          <w:noProof/>
        </w:rPr>
      </w:pPr>
    </w:p>
    <w:p w:rsidR="00C3782A" w:rsidRPr="007B52FA" w:rsidRDefault="00C3782A" w:rsidP="00C3782A">
      <w:pPr>
        <w:tabs>
          <w:tab w:val="left" w:pos="4200"/>
        </w:tabs>
        <w:ind w:firstLineChars="2" w:firstLine="5"/>
        <w:rPr>
          <w:b/>
        </w:rPr>
      </w:pPr>
      <w:r w:rsidRPr="007B52FA">
        <w:rPr>
          <w:b/>
        </w:rPr>
        <w:br/>
      </w:r>
    </w:p>
    <w:p w:rsidR="00C3782A" w:rsidRPr="007B52FA" w:rsidRDefault="00C3782A" w:rsidP="00C3782A">
      <w:pPr>
        <w:tabs>
          <w:tab w:val="left" w:pos="4200"/>
        </w:tabs>
        <w:ind w:firstLineChars="2" w:firstLine="5"/>
        <w:rPr>
          <w:b/>
        </w:rPr>
      </w:pPr>
    </w:p>
    <w:p w:rsidR="00C3782A" w:rsidRPr="007B52FA" w:rsidRDefault="00C3782A" w:rsidP="00C3782A">
      <w:pPr>
        <w:tabs>
          <w:tab w:val="left" w:pos="4200"/>
        </w:tabs>
        <w:rPr>
          <w:b/>
        </w:rPr>
      </w:pPr>
    </w:p>
    <w:p w:rsidR="00C3782A" w:rsidRPr="007B52FA" w:rsidRDefault="00C3782A" w:rsidP="00C3782A">
      <w:pPr>
        <w:tabs>
          <w:tab w:val="left" w:pos="4200"/>
        </w:tabs>
        <w:ind w:firstLineChars="2" w:firstLine="5"/>
        <w:rPr>
          <w:b/>
        </w:rPr>
      </w:pPr>
    </w:p>
    <w:p w:rsidR="00C3782A" w:rsidRPr="007B52FA" w:rsidRDefault="00C3782A" w:rsidP="00C3782A">
      <w:pPr>
        <w:tabs>
          <w:tab w:val="left" w:pos="4200"/>
        </w:tabs>
        <w:ind w:firstLineChars="2" w:firstLine="5"/>
        <w:rPr>
          <w:b/>
        </w:rPr>
      </w:pPr>
    </w:p>
    <w:p w:rsidR="00C3782A" w:rsidRDefault="00C3782A" w:rsidP="00C3782A">
      <w:pPr>
        <w:tabs>
          <w:tab w:val="left" w:pos="4200"/>
        </w:tabs>
        <w:ind w:firstLineChars="2" w:firstLine="5"/>
        <w:rPr>
          <w:b/>
        </w:rPr>
      </w:pPr>
    </w:p>
    <w:p w:rsidR="00C3782A" w:rsidRPr="007B52FA" w:rsidRDefault="00C3782A" w:rsidP="00C3782A">
      <w:pPr>
        <w:tabs>
          <w:tab w:val="left" w:pos="4200"/>
        </w:tabs>
        <w:ind w:firstLineChars="2" w:firstLine="5"/>
        <w:rPr>
          <w:b/>
        </w:rPr>
      </w:pPr>
      <w:r w:rsidRPr="007B52FA">
        <w:rPr>
          <w:b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75FB8DE6" wp14:editId="4E7F9D80">
            <wp:simplePos x="0" y="0"/>
            <wp:positionH relativeFrom="column">
              <wp:posOffset>151130</wp:posOffset>
            </wp:positionH>
            <wp:positionV relativeFrom="paragraph">
              <wp:posOffset>53975</wp:posOffset>
            </wp:positionV>
            <wp:extent cx="5113020" cy="1719580"/>
            <wp:effectExtent l="0" t="0" r="0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W male 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82A" w:rsidRPr="007B52FA" w:rsidRDefault="00C3782A" w:rsidP="00C3782A">
      <w:pPr>
        <w:tabs>
          <w:tab w:val="left" w:pos="4440"/>
        </w:tabs>
        <w:rPr>
          <w:b/>
        </w:rPr>
      </w:pPr>
      <w:r w:rsidRPr="007B52FA">
        <w:rPr>
          <w:b/>
        </w:rPr>
        <w:t>e</w:t>
      </w:r>
    </w:p>
    <w:p w:rsidR="00C3782A" w:rsidRPr="007B52FA" w:rsidRDefault="00C3782A" w:rsidP="00C3782A">
      <w:pPr>
        <w:tabs>
          <w:tab w:val="left" w:pos="4560"/>
        </w:tabs>
        <w:rPr>
          <w:b/>
        </w:rPr>
      </w:pPr>
    </w:p>
    <w:p w:rsidR="00C3782A" w:rsidRPr="007B52FA" w:rsidRDefault="00C3782A" w:rsidP="00C3782A">
      <w:pPr>
        <w:tabs>
          <w:tab w:val="left" w:pos="4560"/>
        </w:tabs>
        <w:rPr>
          <w:b/>
        </w:rPr>
      </w:pPr>
    </w:p>
    <w:p w:rsidR="00C3782A" w:rsidRPr="007B52FA" w:rsidRDefault="00C3782A" w:rsidP="00C3782A">
      <w:pPr>
        <w:tabs>
          <w:tab w:val="left" w:pos="4560"/>
        </w:tabs>
        <w:rPr>
          <w:b/>
        </w:rPr>
      </w:pPr>
    </w:p>
    <w:p w:rsidR="00C3782A" w:rsidRPr="007B52FA" w:rsidRDefault="00C3782A" w:rsidP="00C3782A">
      <w:pPr>
        <w:tabs>
          <w:tab w:val="left" w:pos="4560"/>
        </w:tabs>
        <w:rPr>
          <w:b/>
        </w:rPr>
      </w:pPr>
    </w:p>
    <w:p w:rsidR="00C3782A" w:rsidRPr="007B52FA" w:rsidRDefault="00C3782A" w:rsidP="00C3782A">
      <w:pPr>
        <w:rPr>
          <w:b/>
        </w:rPr>
      </w:pPr>
    </w:p>
    <w:p w:rsidR="00C3782A" w:rsidRPr="007B52FA" w:rsidRDefault="00C3782A" w:rsidP="00C3782A">
      <w:pPr>
        <w:rPr>
          <w:b/>
        </w:rPr>
      </w:pPr>
    </w:p>
    <w:p w:rsidR="00C3782A" w:rsidRDefault="00C3782A" w:rsidP="00C3782A">
      <w:pPr>
        <w:autoSpaceDE w:val="0"/>
        <w:autoSpaceDN w:val="0"/>
        <w:adjustRightInd w:val="0"/>
        <w:jc w:val="both"/>
        <w:rPr>
          <w:b/>
        </w:rPr>
      </w:pPr>
    </w:p>
    <w:p w:rsidR="00C3782A" w:rsidRDefault="00C3782A" w:rsidP="00C3782A">
      <w:pPr>
        <w:autoSpaceDE w:val="0"/>
        <w:autoSpaceDN w:val="0"/>
        <w:adjustRightInd w:val="0"/>
        <w:jc w:val="both"/>
        <w:rPr>
          <w:b/>
        </w:rPr>
      </w:pPr>
    </w:p>
    <w:p w:rsidR="00C3782A" w:rsidRPr="007B52FA" w:rsidRDefault="00C3782A" w:rsidP="00C3782A">
      <w:pPr>
        <w:autoSpaceDE w:val="0"/>
        <w:autoSpaceDN w:val="0"/>
        <w:adjustRightInd w:val="0"/>
        <w:jc w:val="both"/>
        <w:rPr>
          <w:b/>
        </w:rPr>
      </w:pPr>
      <w:r w:rsidRPr="007B52FA">
        <w:rPr>
          <w:b/>
        </w:rPr>
        <w:lastRenderedPageBreak/>
        <w:t xml:space="preserve">Figure </w:t>
      </w:r>
      <w:r w:rsidR="00FF2AA9">
        <w:rPr>
          <w:b/>
        </w:rPr>
        <w:t>S</w:t>
      </w:r>
      <w:r w:rsidRPr="007B52FA">
        <w:rPr>
          <w:b/>
        </w:rPr>
        <w:t>1. Effects of N390D mutations on the survival of newborn pups and on motor function/ lifespan of N390D/+ female mice.</w:t>
      </w:r>
    </w:p>
    <w:p w:rsidR="00C3782A" w:rsidRDefault="00C3782A" w:rsidP="00C3782A">
      <w:pPr>
        <w:autoSpaceDE w:val="0"/>
        <w:autoSpaceDN w:val="0"/>
        <w:adjustRightInd w:val="0"/>
        <w:jc w:val="both"/>
        <w:rPr>
          <w:b/>
        </w:rPr>
      </w:pPr>
    </w:p>
    <w:p w:rsidR="00C3782A" w:rsidRPr="007B52FA" w:rsidRDefault="00C3782A" w:rsidP="00C3782A">
      <w:pPr>
        <w:autoSpaceDE w:val="0"/>
        <w:autoSpaceDN w:val="0"/>
        <w:adjustRightInd w:val="0"/>
        <w:jc w:val="both"/>
        <w:rPr>
          <w:b/>
        </w:rPr>
      </w:pPr>
      <w:r w:rsidRPr="007B52FA">
        <w:rPr>
          <w:b/>
        </w:rPr>
        <w:t xml:space="preserve">(a) </w:t>
      </w:r>
      <w:r w:rsidRPr="007B52FA">
        <w:t xml:space="preserve">Comparison of the numbers of the survived and dead pups of different genotypes from intercrosses #108× #108 and #361× #316, respectively. Note the lethality effect of the N390D mutation on the homozygous N390D/N390D pups (Homo.) but not frequently on the heterozygous N390D/+ pups (Het.). </w:t>
      </w:r>
      <w:r w:rsidRPr="007B52FA">
        <w:rPr>
          <w:b/>
        </w:rPr>
        <w:t xml:space="preserve">(b) </w:t>
      </w:r>
      <w:r w:rsidRPr="007B52FA">
        <w:t xml:space="preserve">Gender distribution of the survived offspring from the red dashed box in (a). </w:t>
      </w:r>
      <w:r w:rsidRPr="007B52FA">
        <w:rPr>
          <w:b/>
        </w:rPr>
        <w:t xml:space="preserve">(c) </w:t>
      </w:r>
      <w:r w:rsidRPr="007B52FA">
        <w:rPr>
          <w:bCs/>
        </w:rPr>
        <w:t xml:space="preserve">Comparison of the levels of TDP-43 in the new-born </w:t>
      </w:r>
      <w:r w:rsidRPr="007B52FA">
        <w:rPr>
          <w:rFonts w:eastAsia="WarnockPro-Regular"/>
        </w:rPr>
        <w:t xml:space="preserve">spinal cord of +/+, N390D/+ (Het.) and </w:t>
      </w:r>
      <w:r w:rsidRPr="007B52FA">
        <w:t>N390D/N390D (Homo.) mice</w:t>
      </w:r>
      <w:r w:rsidRPr="007B52FA">
        <w:rPr>
          <w:bCs/>
        </w:rPr>
        <w:t xml:space="preserve">, as analyzed by Western blotting. </w:t>
      </w:r>
      <w:r w:rsidRPr="007B52FA">
        <w:rPr>
          <w:rFonts w:eastAsia="WarnockPro-Regular"/>
        </w:rPr>
        <w:t>The blots are exemplified on the left and the statistical analysis is shown on the right.</w:t>
      </w:r>
      <w:r w:rsidRPr="007B52FA">
        <w:t xml:space="preserve"> Note the significant increase of TDP-43 in the spinal cord of male N390D/N390D mice in comparison to +/+ littermates.</w:t>
      </w:r>
      <w:r w:rsidRPr="007B52FA">
        <w:rPr>
          <w:b/>
        </w:rPr>
        <w:t xml:space="preserve"> (d)</w:t>
      </w:r>
      <w:r w:rsidRPr="007B52FA">
        <w:rPr>
          <w:rFonts w:hint="eastAsia"/>
          <w:b/>
        </w:rPr>
        <w:t xml:space="preserve"> </w:t>
      </w:r>
      <w:r w:rsidRPr="007B52FA">
        <w:t>Survival curves (left panel) and rotarod test (right panel) of</w:t>
      </w:r>
      <w:r w:rsidRPr="007B52FA">
        <w:rPr>
          <w:bCs/>
        </w:rPr>
        <w:t xml:space="preserve"> heterozygous </w:t>
      </w:r>
      <w:r w:rsidRPr="007B52FA">
        <w:t xml:space="preserve">N390D/+ </w:t>
      </w:r>
      <w:r w:rsidRPr="007B52FA">
        <w:rPr>
          <w:bCs/>
        </w:rPr>
        <w:t>knock-in female mice in comparison to the +/+ female mice.</w:t>
      </w:r>
      <w:r w:rsidRPr="007B52FA">
        <w:t xml:space="preserve"> Note the relatively high variations of motor capabilities of the individual female N390D/+ mice in comparison to the +/+, and around 30% of the N390D/+ female </w:t>
      </w:r>
      <w:r w:rsidRPr="007B52FA">
        <w:rPr>
          <w:bCs/>
        </w:rPr>
        <w:t xml:space="preserve">mice </w:t>
      </w:r>
      <w:r w:rsidRPr="007B52FA">
        <w:t xml:space="preserve">have similar life span curves as their +/+ littermates. Mean ± SEM. </w:t>
      </w:r>
      <w:r w:rsidRPr="007B52FA">
        <w:rPr>
          <w:bCs/>
        </w:rPr>
        <w:t>The numbers of analyzed mice (N) are listed in the figure.</w:t>
      </w:r>
      <w:r w:rsidRPr="007B52FA">
        <w:t xml:space="preserve"> </w:t>
      </w:r>
      <w:r w:rsidRPr="007B52FA">
        <w:rPr>
          <w:b/>
        </w:rPr>
        <w:t>(e)</w:t>
      </w:r>
      <w:r w:rsidRPr="007B52FA">
        <w:t xml:space="preserve"> The body weight of N390D/+ male mice (left panel) as well as A315T/+ plus A315T/A315T male mice (right panel) were measured at different ages and compared to the +/+ male mice. Mean ± SEM. The number of mice analyzed per group are listed in the figure.</w:t>
      </w:r>
      <w:r w:rsidRPr="007B52FA">
        <w:rPr>
          <w:b/>
        </w:rPr>
        <w:t xml:space="preserve"> </w:t>
      </w:r>
    </w:p>
    <w:p w:rsidR="00866F28" w:rsidRPr="00024E09" w:rsidRDefault="00866F28">
      <w:pPr>
        <w:rPr>
          <w:b/>
        </w:rPr>
      </w:pPr>
    </w:p>
    <w:sectPr w:rsidR="00866F28" w:rsidRPr="00024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nockPro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C3782A"/>
    <w:rsid w:val="00024E09"/>
    <w:rsid w:val="000434C3"/>
    <w:rsid w:val="0011634E"/>
    <w:rsid w:val="0014555C"/>
    <w:rsid w:val="001D181C"/>
    <w:rsid w:val="003315B0"/>
    <w:rsid w:val="00652A7C"/>
    <w:rsid w:val="00866F28"/>
    <w:rsid w:val="00955285"/>
    <w:rsid w:val="00A60763"/>
    <w:rsid w:val="00AE661B"/>
    <w:rsid w:val="00B7523B"/>
    <w:rsid w:val="00B8115A"/>
    <w:rsid w:val="00BB32DF"/>
    <w:rsid w:val="00C04B9D"/>
    <w:rsid w:val="00C15832"/>
    <w:rsid w:val="00C3782A"/>
    <w:rsid w:val="00D04CFF"/>
    <w:rsid w:val="00D56684"/>
    <w:rsid w:val="00E10B77"/>
    <w:rsid w:val="00E22726"/>
    <w:rsid w:val="00F72B4E"/>
    <w:rsid w:val="00FF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82A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8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82A"/>
    <w:rPr>
      <w:rFonts w:ascii="Tahoma" w:eastAsia="PMingLiU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82A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8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82A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1342</Characters>
  <Application>Microsoft Office Word</Application>
  <DocSecurity>0</DocSecurity>
  <Lines>49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Aanstoot, Rene, BioMed Central Ltd.</dc:creator>
  <cp:lastModifiedBy>MSARDAN</cp:lastModifiedBy>
  <cp:revision>6</cp:revision>
  <dcterms:created xsi:type="dcterms:W3CDTF">2020-01-08T10:25:00Z</dcterms:created>
  <dcterms:modified xsi:type="dcterms:W3CDTF">2020-01-11T02:33:00Z</dcterms:modified>
</cp:coreProperties>
</file>