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606" w:rsidRPr="007566F5" w:rsidRDefault="001F1DC2" w:rsidP="001F1DC2">
      <w:pPr>
        <w:rPr>
          <w:lang w:val="en-US"/>
        </w:rPr>
      </w:pPr>
      <w:r>
        <w:rPr>
          <w:lang w:val="en-US"/>
        </w:rPr>
        <w:t>Additional file 1: T</w:t>
      </w:r>
      <w:r w:rsidR="008F4606" w:rsidRPr="007566F5">
        <w:rPr>
          <w:lang w:val="en-US"/>
        </w:rPr>
        <w:t xml:space="preserve">able </w:t>
      </w:r>
      <w:r>
        <w:rPr>
          <w:lang w:val="en-US"/>
        </w:rPr>
        <w:t>S</w:t>
      </w:r>
      <w:r w:rsidR="008F4606" w:rsidRPr="007566F5">
        <w:rPr>
          <w:lang w:val="en-US"/>
        </w:rPr>
        <w:t>1</w:t>
      </w:r>
      <w:r>
        <w:rPr>
          <w:lang w:val="en-US"/>
        </w:rPr>
        <w:t xml:space="preserve">. </w:t>
      </w:r>
      <w:proofErr w:type="gramStart"/>
      <w:r w:rsidR="008F4606" w:rsidRPr="007566F5">
        <w:rPr>
          <w:lang w:val="en-US"/>
        </w:rPr>
        <w:t>Density of CP (stromal and epithelium-associated) immune cell populations in control and progressive MS patients.</w:t>
      </w:r>
      <w:proofErr w:type="gramEnd"/>
      <w:r w:rsidR="008F4606" w:rsidRPr="007566F5">
        <w:rPr>
          <w:lang w:val="en-US"/>
        </w:rPr>
        <w:t xml:space="preserve"> </w:t>
      </w:r>
    </w:p>
    <w:tbl>
      <w:tblPr>
        <w:tblW w:w="8503" w:type="dxa"/>
        <w:tblLayout w:type="fixed"/>
        <w:tblLook w:val="0600" w:firstRow="0" w:lastRow="0" w:firstColumn="0" w:lastColumn="0" w:noHBand="1" w:noVBand="1"/>
      </w:tblPr>
      <w:tblGrid>
        <w:gridCol w:w="1700"/>
        <w:gridCol w:w="1700"/>
        <w:gridCol w:w="1701"/>
        <w:gridCol w:w="1701"/>
        <w:gridCol w:w="1701"/>
      </w:tblGrid>
      <w:tr w:rsidR="008F4606" w:rsidTr="00B66EF1">
        <w:trPr>
          <w:trHeight w:val="300"/>
        </w:trPr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Pr="007566F5" w:rsidRDefault="008F4606" w:rsidP="00B66EF1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400" w:type="dxa"/>
            <w:gridSpan w:val="2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Control</w:t>
            </w:r>
          </w:p>
        </w:tc>
        <w:tc>
          <w:tcPr>
            <w:tcW w:w="3400" w:type="dxa"/>
            <w:gridSpan w:val="2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Progressive MS</w:t>
            </w:r>
          </w:p>
        </w:tc>
      </w:tr>
      <w:tr w:rsidR="008F4606" w:rsidTr="00B66EF1">
        <w:trPr>
          <w:trHeight w:val="540"/>
        </w:trPr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Median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IQR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Median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IQR</w:t>
            </w:r>
          </w:p>
        </w:tc>
      </w:tr>
      <w:tr w:rsidR="008F4606" w:rsidTr="00B66EF1">
        <w:trPr>
          <w:trHeight w:val="540"/>
        </w:trPr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MHCII+ macrophages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3.34E-04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3.89E-04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4.40E-04 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2.16E-04</w:t>
            </w:r>
          </w:p>
        </w:tc>
      </w:tr>
      <w:tr w:rsidR="008F4606" w:rsidTr="00B66EF1">
        <w:trPr>
          <w:trHeight w:val="540"/>
        </w:trPr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MHCII- macrophages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5.33E-05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2.41E-05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3.84E-05 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5.48E-05</w:t>
            </w:r>
          </w:p>
        </w:tc>
      </w:tr>
      <w:tr w:rsidR="008F4606" w:rsidTr="00B66EF1">
        <w:trPr>
          <w:trHeight w:val="300"/>
        </w:trPr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DCs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6.09E-05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7.09E-05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9.18E-05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1.20E-04</w:t>
            </w:r>
          </w:p>
        </w:tc>
      </w:tr>
      <w:tr w:rsidR="008F4606" w:rsidTr="00B66EF1">
        <w:trPr>
          <w:trHeight w:val="540"/>
        </w:trPr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T cells (CD4 &amp; CD8)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1.15E-05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1.46E-05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4.18E-05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2.28E-05</w:t>
            </w:r>
          </w:p>
        </w:tc>
      </w:tr>
      <w:tr w:rsidR="008F4606" w:rsidTr="00B66EF1">
        <w:trPr>
          <w:trHeight w:val="300"/>
        </w:trPr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CD4+ T cells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1.53E-05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1.07E-05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2.72E-05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3.76E-05</w:t>
            </w:r>
          </w:p>
        </w:tc>
      </w:tr>
      <w:tr w:rsidR="008F4606" w:rsidTr="00B66EF1">
        <w:trPr>
          <w:trHeight w:val="300"/>
        </w:trPr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CD8+ T cells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1.53E-05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6.29E-06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2.83E-05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2.24E-05</w:t>
            </w:r>
          </w:p>
        </w:tc>
      </w:tr>
      <w:tr w:rsidR="008F4606" w:rsidTr="00B66EF1">
        <w:trPr>
          <w:trHeight w:val="300"/>
        </w:trPr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Granulocytes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0.00E+00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2.74E-06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5.26E-06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1.64E-05</w:t>
            </w:r>
          </w:p>
        </w:tc>
      </w:tr>
      <w:tr w:rsidR="008F4606" w:rsidTr="00B66EF1">
        <w:trPr>
          <w:trHeight w:val="540"/>
        </w:trPr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>B or plasma cells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0.00E+00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0.00E+00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0.00E+00</w:t>
            </w:r>
          </w:p>
        </w:tc>
        <w:tc>
          <w:tcPr>
            <w:tcW w:w="1700" w:type="dxa"/>
            <w:tcBorders>
              <w:top w:val="single" w:sz="6" w:space="0" w:color="9FC5E8"/>
              <w:left w:val="single" w:sz="6" w:space="0" w:color="9FC5E8"/>
              <w:bottom w:val="single" w:sz="6" w:space="0" w:color="9FC5E8"/>
              <w:right w:val="single" w:sz="6" w:space="0" w:color="9FC5E8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F4606" w:rsidRDefault="008F4606" w:rsidP="00B66EF1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sz w:val="20"/>
                <w:szCs w:val="20"/>
              </w:rPr>
              <w:t>0.00E+00</w:t>
            </w:r>
          </w:p>
        </w:tc>
      </w:tr>
    </w:tbl>
    <w:p w:rsidR="008F4606" w:rsidRDefault="008F4606" w:rsidP="001F1DC2">
      <w:bookmarkStart w:id="0" w:name="_GoBack"/>
      <w:r>
        <w:t>IQR: Interquartile range</w:t>
      </w:r>
    </w:p>
    <w:bookmarkEnd w:id="0"/>
    <w:p w:rsidR="00451219" w:rsidRDefault="00451219"/>
    <w:sectPr w:rsidR="004512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606"/>
    <w:rsid w:val="00097617"/>
    <w:rsid w:val="001743E9"/>
    <w:rsid w:val="001F1DC2"/>
    <w:rsid w:val="00451219"/>
    <w:rsid w:val="008F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F4606"/>
    <w:pPr>
      <w:spacing w:after="0"/>
    </w:pPr>
    <w:rPr>
      <w:rFonts w:ascii="Arial" w:eastAsia="Arial" w:hAnsi="Arial" w:cs="Arial"/>
      <w:lang w:val="nl-NL" w:eastAsia="nl-NL"/>
    </w:rPr>
  </w:style>
  <w:style w:type="paragraph" w:styleId="Heading1">
    <w:name w:val="heading 1"/>
    <w:basedOn w:val="Normal"/>
    <w:next w:val="Normal"/>
    <w:link w:val="Heading1Char"/>
    <w:rsid w:val="008F4606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4606"/>
    <w:rPr>
      <w:rFonts w:ascii="Trebuchet MS" w:eastAsia="Trebuchet MS" w:hAnsi="Trebuchet MS" w:cs="Trebuchet MS"/>
      <w:sz w:val="32"/>
      <w:szCs w:val="32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F4606"/>
    <w:pPr>
      <w:spacing w:after="0"/>
    </w:pPr>
    <w:rPr>
      <w:rFonts w:ascii="Arial" w:eastAsia="Arial" w:hAnsi="Arial" w:cs="Arial"/>
      <w:lang w:val="nl-NL" w:eastAsia="nl-NL"/>
    </w:rPr>
  </w:style>
  <w:style w:type="paragraph" w:styleId="Heading1">
    <w:name w:val="heading 1"/>
    <w:basedOn w:val="Normal"/>
    <w:next w:val="Normal"/>
    <w:link w:val="Heading1Char"/>
    <w:rsid w:val="008F4606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4606"/>
    <w:rPr>
      <w:rFonts w:ascii="Trebuchet MS" w:eastAsia="Trebuchet MS" w:hAnsi="Trebuchet MS" w:cs="Trebuchet MS"/>
      <w:sz w:val="32"/>
      <w:szCs w:val="32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3</cp:revision>
  <dcterms:created xsi:type="dcterms:W3CDTF">2020-01-28T00:45:00Z</dcterms:created>
  <dcterms:modified xsi:type="dcterms:W3CDTF">2020-01-28T00:59:00Z</dcterms:modified>
</cp:coreProperties>
</file>