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9862A" w14:textId="77777777" w:rsidR="005A0D4B" w:rsidRPr="00A44436" w:rsidRDefault="005A0D4B" w:rsidP="00F41B38">
      <w:pPr>
        <w:spacing w:before="100" w:beforeAutospacing="1" w:after="100" w:afterAutospacing="1"/>
        <w:rPr>
          <w:rFonts w:cs="Times New Roman"/>
          <w:b/>
          <w:sz w:val="24"/>
          <w:szCs w:val="20"/>
          <w:lang w:val="en-US"/>
        </w:rPr>
      </w:pPr>
      <w:r w:rsidRPr="00A44436">
        <w:rPr>
          <w:rFonts w:cs="Times New Roman"/>
          <w:b/>
          <w:sz w:val="24"/>
          <w:szCs w:val="20"/>
          <w:lang w:val="en-US"/>
        </w:rPr>
        <w:t>Supplementary materials</w:t>
      </w:r>
    </w:p>
    <w:p w14:paraId="065CD74C" w14:textId="77777777" w:rsidR="005A0D4B" w:rsidRPr="00A44436" w:rsidRDefault="005A0D4B" w:rsidP="00F41B38">
      <w:pPr>
        <w:keepNext/>
        <w:keepLines/>
        <w:jc w:val="left"/>
        <w:outlineLvl w:val="1"/>
        <w:rPr>
          <w:rFonts w:eastAsiaTheme="majorEastAsia" w:cstheme="majorBidi"/>
          <w:b/>
          <w:szCs w:val="26"/>
          <w:lang w:val="en-US"/>
        </w:rPr>
      </w:pPr>
      <w:r w:rsidRPr="00A44436">
        <w:rPr>
          <w:rFonts w:eastAsiaTheme="majorEastAsia" w:cstheme="majorBidi"/>
          <w:b/>
          <w:szCs w:val="26"/>
          <w:lang w:val="en-US"/>
        </w:rPr>
        <w:t>Cell cultures conditions</w:t>
      </w:r>
    </w:p>
    <w:p w14:paraId="32BC3083" w14:textId="77777777" w:rsidR="005A0D4B" w:rsidRPr="00A44436" w:rsidRDefault="005A0D4B" w:rsidP="00AE3794">
      <w:pPr>
        <w:rPr>
          <w:lang w:val="en-US"/>
        </w:rPr>
      </w:pPr>
      <w:r w:rsidRPr="00A44436">
        <w:rPr>
          <w:rFonts w:cs="Arial"/>
          <w:iCs/>
          <w:lang w:val="en-US"/>
        </w:rPr>
        <w:t xml:space="preserve">Primo-GBM cells were cultured in RPMI-1640 medium (Sigma-Aldrich) supplemented with 10% fetal calf serum (FCS, Gibco </w:t>
      </w:r>
      <w:proofErr w:type="spellStart"/>
      <w:r w:rsidRPr="00A44436">
        <w:rPr>
          <w:rFonts w:cs="Arial"/>
          <w:iCs/>
          <w:lang w:val="en-US"/>
        </w:rPr>
        <w:t>Thermo</w:t>
      </w:r>
      <w:proofErr w:type="spellEnd"/>
      <w:r w:rsidRPr="00A44436">
        <w:rPr>
          <w:rFonts w:cs="Arial"/>
          <w:iCs/>
          <w:lang w:val="en-US"/>
        </w:rPr>
        <w:t xml:space="preserve"> Fisher Scientific, Waltham, Massachusetts, USA). GSC models were cultured in DMEM/F-12 medium supplemented with 20% BIT-100 serum-free supplement (</w:t>
      </w:r>
      <w:proofErr w:type="spellStart"/>
      <w:r w:rsidRPr="00A44436">
        <w:rPr>
          <w:rFonts w:cs="Arial"/>
          <w:iCs/>
          <w:lang w:val="en-US"/>
        </w:rPr>
        <w:t>ProVitro</w:t>
      </w:r>
      <w:proofErr w:type="spellEnd"/>
      <w:r w:rsidRPr="00A44436">
        <w:rPr>
          <w:rFonts w:cs="Arial"/>
          <w:iCs/>
          <w:lang w:val="en-US"/>
        </w:rPr>
        <w:t xml:space="preserve">, Berlin, Germany), EGF (Sigma-Aldrich), and </w:t>
      </w:r>
      <w:proofErr w:type="spellStart"/>
      <w:r w:rsidRPr="00A44436">
        <w:rPr>
          <w:rFonts w:cs="Arial"/>
          <w:iCs/>
          <w:lang w:val="en-US"/>
        </w:rPr>
        <w:t>bFGF</w:t>
      </w:r>
      <w:proofErr w:type="spellEnd"/>
      <w:r w:rsidRPr="00A44436">
        <w:rPr>
          <w:rFonts w:cs="Arial"/>
          <w:iCs/>
          <w:lang w:val="en-US"/>
        </w:rPr>
        <w:t xml:space="preserve"> (</w:t>
      </w:r>
      <w:proofErr w:type="spellStart"/>
      <w:r w:rsidRPr="00A44436">
        <w:rPr>
          <w:rFonts w:cs="Arial"/>
          <w:iCs/>
          <w:lang w:val="en-US"/>
        </w:rPr>
        <w:t>PeptroTech</w:t>
      </w:r>
      <w:proofErr w:type="spellEnd"/>
      <w:r w:rsidRPr="00A44436">
        <w:rPr>
          <w:rFonts w:cs="Arial"/>
          <w:iCs/>
          <w:lang w:val="en-US"/>
        </w:rPr>
        <w:t>, Rocky Hill, NJ, USA) (each 20ng/mL). All cells were cultured under humidified conditions at 37°C/5% CO</w:t>
      </w:r>
      <w:r w:rsidRPr="00A44436">
        <w:rPr>
          <w:rFonts w:cs="Arial"/>
          <w:iCs/>
          <w:vertAlign w:val="subscript"/>
          <w:lang w:val="en-US"/>
        </w:rPr>
        <w:t>2</w:t>
      </w:r>
      <w:r w:rsidRPr="00A44436">
        <w:rPr>
          <w:rFonts w:cs="Arial"/>
          <w:iCs/>
          <w:lang w:val="en-US"/>
        </w:rPr>
        <w:t xml:space="preserve"> and regularly checked for </w:t>
      </w:r>
      <w:r w:rsidRPr="00A44436">
        <w:rPr>
          <w:rFonts w:cs="Arial"/>
          <w:i/>
          <w:iCs/>
          <w:lang w:val="en-US"/>
        </w:rPr>
        <w:t>Mycoplasma</w:t>
      </w:r>
      <w:r w:rsidRPr="00A44436">
        <w:rPr>
          <w:rFonts w:cs="Arial"/>
          <w:iCs/>
          <w:lang w:val="en-US"/>
        </w:rPr>
        <w:t xml:space="preserve"> contamination. No anti-microbial substances were used. All cells were re-established from frozen stocks every six weeks to avoid changes during cell culture propagation. </w:t>
      </w:r>
    </w:p>
    <w:p w14:paraId="789DEA60" w14:textId="77777777" w:rsidR="005A0D4B" w:rsidRPr="00A44436" w:rsidRDefault="005A0D4B" w:rsidP="00F41B38">
      <w:pPr>
        <w:keepNext/>
        <w:keepLines/>
        <w:jc w:val="left"/>
        <w:outlineLvl w:val="1"/>
        <w:rPr>
          <w:rFonts w:eastAsiaTheme="majorEastAsia" w:cstheme="majorBidi"/>
          <w:b/>
          <w:szCs w:val="26"/>
          <w:lang w:val="en-US"/>
        </w:rPr>
      </w:pPr>
      <w:r w:rsidRPr="00A44436">
        <w:rPr>
          <w:rFonts w:eastAsiaTheme="majorEastAsia" w:cstheme="majorBidi"/>
          <w:b/>
          <w:szCs w:val="26"/>
          <w:lang w:val="en-US"/>
        </w:rPr>
        <w:t>FGFR4 organ distribution data in non-malignant tissues</w:t>
      </w:r>
    </w:p>
    <w:p w14:paraId="5D356E71" w14:textId="77777777" w:rsidR="005A0D4B" w:rsidRDefault="005A0D4B" w:rsidP="00F41B38">
      <w:pPr>
        <w:rPr>
          <w:lang w:val="en-US"/>
        </w:rPr>
      </w:pPr>
      <w:r w:rsidRPr="00A44436">
        <w:rPr>
          <w:i/>
          <w:lang w:val="en-US"/>
        </w:rPr>
        <w:t>FGFR4</w:t>
      </w:r>
      <w:r w:rsidRPr="00A44436">
        <w:rPr>
          <w:lang w:val="en-US"/>
        </w:rPr>
        <w:t xml:space="preserve"> expression in different organs was analyzed using the RNA sequencing </w:t>
      </w:r>
      <w:proofErr w:type="spellStart"/>
      <w:r w:rsidRPr="00A44436">
        <w:rPr>
          <w:lang w:val="en-US"/>
        </w:rPr>
        <w:t>GTEx</w:t>
      </w:r>
      <w:proofErr w:type="spellEnd"/>
      <w:r w:rsidRPr="00A44436">
        <w:rPr>
          <w:lang w:val="en-US"/>
        </w:rPr>
        <w:t xml:space="preserve"> data set. The Genotype-Tissue Expression (</w:t>
      </w:r>
      <w:proofErr w:type="spellStart"/>
      <w:r w:rsidRPr="00A44436">
        <w:rPr>
          <w:lang w:val="en-US"/>
        </w:rPr>
        <w:t>GTEx</w:t>
      </w:r>
      <w:proofErr w:type="spellEnd"/>
      <w:r w:rsidRPr="00A44436">
        <w:rPr>
          <w:lang w:val="en-US"/>
        </w:rPr>
        <w:t xml:space="preserve">) Project was supported by the Common Fund of the Office of the Director of the National Institutes of Health, and by NCI, NHGRI, NHLBI, NIDA, NIMH, and NINDS. The data used for the analyses described in this manuscript were obtained from the </w:t>
      </w:r>
      <w:proofErr w:type="spellStart"/>
      <w:r w:rsidRPr="00A44436">
        <w:rPr>
          <w:lang w:val="en-US"/>
        </w:rPr>
        <w:t>GTEx</w:t>
      </w:r>
      <w:proofErr w:type="spellEnd"/>
      <w:r w:rsidRPr="00A44436">
        <w:rPr>
          <w:lang w:val="en-US"/>
        </w:rPr>
        <w:t xml:space="preserve"> Portal on 08/10/20, </w:t>
      </w:r>
      <w:proofErr w:type="spellStart"/>
      <w:r w:rsidRPr="00A44436">
        <w:rPr>
          <w:lang w:val="en-US"/>
        </w:rPr>
        <w:t>dbGaP</w:t>
      </w:r>
      <w:proofErr w:type="spellEnd"/>
      <w:r w:rsidRPr="00A44436">
        <w:rPr>
          <w:lang w:val="en-US"/>
        </w:rPr>
        <w:t xml:space="preserve"> accession number is phs000424.v</w:t>
      </w:r>
      <w:proofErr w:type="gramStart"/>
      <w:r w:rsidRPr="00A44436">
        <w:rPr>
          <w:lang w:val="en-US"/>
        </w:rPr>
        <w:t>8.p</w:t>
      </w:r>
      <w:proofErr w:type="gramEnd"/>
      <w:r w:rsidRPr="00A44436">
        <w:rPr>
          <w:lang w:val="en-US"/>
        </w:rPr>
        <w:t>2.</w:t>
      </w:r>
      <w:r w:rsidRPr="00A44436">
        <w:rPr>
          <w:rFonts w:cs="Arial"/>
          <w:b/>
          <w:bCs/>
          <w:lang w:val="en-US"/>
        </w:rPr>
        <w:t xml:space="preserve"> </w:t>
      </w:r>
      <w:r w:rsidRPr="00A44436">
        <w:rPr>
          <w:i/>
          <w:iCs/>
          <w:lang w:val="en-US"/>
        </w:rPr>
        <w:t>FGFR4</w:t>
      </w:r>
      <w:r w:rsidRPr="00A44436">
        <w:rPr>
          <w:lang w:val="en-US"/>
        </w:rPr>
        <w:t xml:space="preserve"> mRNA expression levels (mRNA expression array probe A_23_P92754) were compared in different adult non-malignant brain areas. Data for this purpose were obtained from the Allen brain atlas (brain-map.org).</w:t>
      </w:r>
    </w:p>
    <w:p w14:paraId="65DAD1C5" w14:textId="77777777" w:rsidR="005A0D4B" w:rsidRPr="00B2042B" w:rsidRDefault="005A0D4B" w:rsidP="00F41B38">
      <w:pPr>
        <w:rPr>
          <w:b/>
          <w:bCs/>
          <w:lang w:val="en-US"/>
        </w:rPr>
      </w:pPr>
      <w:r w:rsidRPr="00B2042B">
        <w:rPr>
          <w:b/>
          <w:bCs/>
          <w:lang w:val="en-US"/>
        </w:rPr>
        <w:t xml:space="preserve">Survival data </w:t>
      </w:r>
    </w:p>
    <w:p w14:paraId="16AE61EA" w14:textId="77777777" w:rsidR="005A0D4B" w:rsidRDefault="005A0D4B" w:rsidP="00B2042B">
      <w:pPr>
        <w:keepNext/>
        <w:keepLines/>
        <w:outlineLvl w:val="1"/>
        <w:rPr>
          <w:lang w:val="en-US"/>
        </w:rPr>
      </w:pPr>
      <w:proofErr w:type="spellStart"/>
      <w:r w:rsidRPr="00A44436">
        <w:rPr>
          <w:rFonts w:cs="Arial"/>
          <w:lang w:val="en-US"/>
        </w:rPr>
        <w:t>Cutpoint</w:t>
      </w:r>
      <w:proofErr w:type="spellEnd"/>
      <w:r w:rsidRPr="00A44436">
        <w:rPr>
          <w:rFonts w:cs="Arial"/>
          <w:lang w:val="en-US"/>
        </w:rPr>
        <w:t xml:space="preserve"> determination for sample stratification based on the </w:t>
      </w:r>
      <w:r w:rsidRPr="00A44436">
        <w:rPr>
          <w:rFonts w:cs="Arial"/>
          <w:i/>
          <w:iCs/>
          <w:lang w:val="en-US"/>
        </w:rPr>
        <w:t>FGFR4</w:t>
      </w:r>
      <w:r w:rsidRPr="00A44436">
        <w:rPr>
          <w:rFonts w:cs="Arial"/>
          <w:lang w:val="en-US"/>
        </w:rPr>
        <w:t xml:space="preserve"> expression values was performed by maximizing the log-rank statistics</w:t>
      </w:r>
      <w:r>
        <w:rPr>
          <w:rFonts w:cs="Arial"/>
          <w:lang w:val="en-US"/>
        </w:rPr>
        <w:t xml:space="preserve"> (</w:t>
      </w:r>
      <w:proofErr w:type="spellStart"/>
      <w:r w:rsidRPr="00B2042B">
        <w:rPr>
          <w:rFonts w:cs="Arial"/>
          <w:i/>
          <w:iCs/>
          <w:lang w:val="en-US"/>
        </w:rPr>
        <w:t>surv_</w:t>
      </w:r>
      <w:proofErr w:type="gramStart"/>
      <w:r w:rsidRPr="00B2042B">
        <w:rPr>
          <w:rFonts w:cs="Arial"/>
          <w:i/>
          <w:iCs/>
          <w:lang w:val="en-US"/>
        </w:rPr>
        <w:t>cutpoint</w:t>
      </w:r>
      <w:proofErr w:type="spellEnd"/>
      <w:r w:rsidRPr="00B2042B">
        <w:rPr>
          <w:rFonts w:cs="Arial"/>
          <w:i/>
          <w:iCs/>
          <w:lang w:val="en-US"/>
        </w:rPr>
        <w:t>(</w:t>
      </w:r>
      <w:proofErr w:type="gramEnd"/>
      <w:r w:rsidRPr="00B2042B">
        <w:rPr>
          <w:rFonts w:cs="Arial"/>
          <w:i/>
          <w:iCs/>
          <w:lang w:val="en-US"/>
        </w:rPr>
        <w:t>)</w:t>
      </w:r>
      <w:r>
        <w:rPr>
          <w:rFonts w:cs="Arial"/>
          <w:lang w:val="en-US"/>
        </w:rPr>
        <w:t xml:space="preserve"> function from </w:t>
      </w:r>
      <w:proofErr w:type="spellStart"/>
      <w:r w:rsidRPr="00B2042B">
        <w:rPr>
          <w:rFonts w:cs="Arial"/>
          <w:i/>
          <w:iCs/>
          <w:lang w:val="en-US"/>
        </w:rPr>
        <w:t>survminer</w:t>
      </w:r>
      <w:proofErr w:type="spellEnd"/>
      <w:r>
        <w:rPr>
          <w:rFonts w:cs="Arial"/>
          <w:lang w:val="en-US"/>
        </w:rPr>
        <w:t xml:space="preserve"> package in R)</w:t>
      </w:r>
      <w:r w:rsidRPr="00A44436">
        <w:rPr>
          <w:rFonts w:cs="Arial"/>
          <w:lang w:val="en-US"/>
        </w:rPr>
        <w:t>.</w:t>
      </w:r>
      <w:r>
        <w:rPr>
          <w:rFonts w:cs="Arial"/>
          <w:lang w:val="en-US"/>
        </w:rPr>
        <w:t xml:space="preserve"> This yielded an </w:t>
      </w:r>
      <w:r w:rsidRPr="00B2042B">
        <w:rPr>
          <w:rFonts w:cs="Arial"/>
          <w:i/>
          <w:iCs/>
          <w:lang w:val="en-US"/>
        </w:rPr>
        <w:t>FGFR4</w:t>
      </w:r>
      <w:r>
        <w:rPr>
          <w:rFonts w:cs="Arial"/>
          <w:lang w:val="en-US"/>
        </w:rPr>
        <w:t>-high subset of 13% (50/380) from the whole cohort.</w:t>
      </w:r>
      <w:r w:rsidRPr="00A44436">
        <w:rPr>
          <w:rFonts w:cs="Arial"/>
          <w:lang w:val="en-US"/>
        </w:rPr>
        <w:t xml:space="preserve"> Kaplan Meier survival analysis was applied </w:t>
      </w:r>
      <w:r>
        <w:rPr>
          <w:rFonts w:cs="Arial"/>
          <w:lang w:val="en-US"/>
        </w:rPr>
        <w:t>using this patient stratification for the mas5.0 normalized TCGA-GBM-</w:t>
      </w:r>
      <w:r w:rsidRPr="00A44436">
        <w:rPr>
          <w:rFonts w:cs="Arial"/>
          <w:lang w:val="en-US"/>
        </w:rPr>
        <w:t>HG-U133A dataset</w:t>
      </w:r>
      <w:r>
        <w:rPr>
          <w:rFonts w:cs="Arial"/>
          <w:lang w:val="en-US"/>
        </w:rPr>
        <w:t xml:space="preserve"> (Figure S2). Accordingly, a “hard” cutoff was applied to the REMBRANDT dataset, again stratifying the highest-expressing 13% of GBM as </w:t>
      </w:r>
      <w:r w:rsidRPr="00B2042B">
        <w:rPr>
          <w:rFonts w:cs="Arial"/>
          <w:i/>
          <w:iCs/>
          <w:lang w:val="en-US"/>
        </w:rPr>
        <w:t>FGFR4</w:t>
      </w:r>
      <w:r>
        <w:rPr>
          <w:rFonts w:cs="Arial"/>
          <w:lang w:val="en-US"/>
        </w:rPr>
        <w:t>-high (Figure 1B). Log-rank tests were used for significance calculations.</w:t>
      </w:r>
    </w:p>
    <w:p w14:paraId="3AEEFE56" w14:textId="77777777" w:rsidR="005A0D4B" w:rsidRPr="00A44436" w:rsidRDefault="005A0D4B" w:rsidP="00F41B38">
      <w:pPr>
        <w:keepNext/>
        <w:keepLines/>
        <w:jc w:val="left"/>
        <w:outlineLvl w:val="1"/>
        <w:rPr>
          <w:rFonts w:eastAsiaTheme="majorEastAsia" w:cstheme="majorBidi"/>
          <w:b/>
          <w:szCs w:val="26"/>
          <w:lang w:val="en-US"/>
        </w:rPr>
      </w:pPr>
      <w:r w:rsidRPr="00A44436">
        <w:rPr>
          <w:rFonts w:eastAsiaTheme="majorEastAsia" w:cstheme="majorBidi"/>
          <w:b/>
          <w:szCs w:val="26"/>
          <w:lang w:val="en-US"/>
        </w:rPr>
        <w:t>The REMBRANDT data collection</w:t>
      </w:r>
    </w:p>
    <w:p w14:paraId="7DA00926" w14:textId="77777777" w:rsidR="005A0D4B" w:rsidRPr="00A44436" w:rsidRDefault="005A0D4B" w:rsidP="00F41B38">
      <w:pPr>
        <w:rPr>
          <w:rFonts w:cs="Arial"/>
          <w:lang w:val="en-US"/>
        </w:rPr>
      </w:pPr>
      <w:r w:rsidRPr="00A44436">
        <w:rPr>
          <w:rFonts w:cs="Arial"/>
          <w:lang w:val="en-US"/>
        </w:rPr>
        <w:t xml:space="preserve">The REMBRANDT mRNA expression set was downloaded (GSE108474, download on 11/05/2020, n=541) and data were processed using R environment (v.4.0.0). Data were normalized by applying the </w:t>
      </w:r>
      <w:proofErr w:type="spellStart"/>
      <w:proofErr w:type="gramStart"/>
      <w:r w:rsidRPr="00A44436">
        <w:rPr>
          <w:rFonts w:cs="Arial"/>
          <w:i/>
          <w:lang w:val="en-US"/>
        </w:rPr>
        <w:t>rma</w:t>
      </w:r>
      <w:proofErr w:type="spellEnd"/>
      <w:r w:rsidRPr="00A44436">
        <w:rPr>
          <w:rFonts w:cs="Arial"/>
          <w:i/>
          <w:lang w:val="en-US"/>
        </w:rPr>
        <w:t>(</w:t>
      </w:r>
      <w:proofErr w:type="gramEnd"/>
      <w:r w:rsidRPr="00A44436">
        <w:rPr>
          <w:rFonts w:cs="Arial"/>
          <w:i/>
          <w:lang w:val="en-US"/>
        </w:rPr>
        <w:t>)</w:t>
      </w:r>
      <w:r w:rsidRPr="00A44436">
        <w:rPr>
          <w:rFonts w:cs="Arial"/>
          <w:lang w:val="en-US"/>
        </w:rPr>
        <w:t xml:space="preserve"> function of the </w:t>
      </w:r>
      <w:proofErr w:type="spellStart"/>
      <w:r w:rsidRPr="00A44436">
        <w:rPr>
          <w:rFonts w:cs="Arial"/>
          <w:i/>
          <w:lang w:val="en-US"/>
        </w:rPr>
        <w:t>affy</w:t>
      </w:r>
      <w:proofErr w:type="spellEnd"/>
      <w:r w:rsidRPr="00A44436">
        <w:rPr>
          <w:rFonts w:cs="Arial"/>
          <w:lang w:val="en-US"/>
        </w:rPr>
        <w:t xml:space="preserve"> package. </w:t>
      </w:r>
      <w:r w:rsidRPr="00A44436">
        <w:rPr>
          <w:rFonts w:cs="Arial"/>
          <w:i/>
          <w:lang w:val="en-US"/>
        </w:rPr>
        <w:t>FGFR4</w:t>
      </w:r>
      <w:r w:rsidRPr="00A44436">
        <w:rPr>
          <w:rFonts w:cs="Arial"/>
          <w:lang w:val="en-US"/>
        </w:rPr>
        <w:t xml:space="preserve"> levels were plotted according to the DISEASE_TYPE variable in the data set for Figure 1A (non-tumor: n=28; </w:t>
      </w:r>
      <w:r>
        <w:rPr>
          <w:rFonts w:cs="Arial"/>
          <w:lang w:val="en-US"/>
        </w:rPr>
        <w:t>GBM</w:t>
      </w:r>
      <w:r w:rsidRPr="00A44436">
        <w:rPr>
          <w:rFonts w:cs="Arial"/>
          <w:lang w:val="en-US"/>
        </w:rPr>
        <w:t>: n=2</w:t>
      </w:r>
      <w:r>
        <w:rPr>
          <w:rFonts w:cs="Arial"/>
          <w:lang w:val="en-US"/>
        </w:rPr>
        <w:t>19</w:t>
      </w:r>
      <w:r w:rsidRPr="00A44436">
        <w:rPr>
          <w:rFonts w:cs="Arial"/>
          <w:lang w:val="en-US"/>
        </w:rPr>
        <w:t xml:space="preserve">). In order to focus on </w:t>
      </w:r>
      <w:proofErr w:type="gramStart"/>
      <w:r w:rsidRPr="00A44436">
        <w:rPr>
          <w:rFonts w:cs="Arial"/>
          <w:lang w:val="en-US"/>
        </w:rPr>
        <w:t>therapy-naïve</w:t>
      </w:r>
      <w:proofErr w:type="gramEnd"/>
      <w:r w:rsidRPr="00A44436">
        <w:rPr>
          <w:rFonts w:cs="Arial"/>
          <w:lang w:val="en-US"/>
        </w:rPr>
        <w:t xml:space="preserve"> GBM patients, the variable </w:t>
      </w:r>
      <w:r w:rsidRPr="00A44436">
        <w:rPr>
          <w:rFonts w:cs="Arial"/>
          <w:lang w:val="en-US"/>
        </w:rPr>
        <w:lastRenderedPageBreak/>
        <w:t xml:space="preserve">PRIOR_THERAPY_SURGERY_TUMOR_HISTOLOGY was used to analyze the relevance of FGFR4 in GBM </w:t>
      </w:r>
      <w:r>
        <w:rPr>
          <w:rFonts w:cs="Arial"/>
          <w:lang w:val="en-US"/>
        </w:rPr>
        <w:t xml:space="preserve">patient survival </w:t>
      </w:r>
      <w:r w:rsidRPr="00A44436">
        <w:rPr>
          <w:rFonts w:cs="Arial"/>
          <w:lang w:val="en-US"/>
        </w:rPr>
        <w:t xml:space="preserve">(n=99). </w:t>
      </w:r>
    </w:p>
    <w:p w14:paraId="7F8BE3D2" w14:textId="77777777" w:rsidR="005A0D4B" w:rsidRPr="00A44436" w:rsidRDefault="005A0D4B" w:rsidP="00F41B38">
      <w:pPr>
        <w:keepNext/>
        <w:keepLines/>
        <w:jc w:val="left"/>
        <w:outlineLvl w:val="1"/>
        <w:rPr>
          <w:rFonts w:eastAsiaTheme="majorEastAsia" w:cstheme="majorBidi"/>
          <w:b/>
          <w:szCs w:val="26"/>
          <w:lang w:val="en-US"/>
        </w:rPr>
      </w:pPr>
      <w:r w:rsidRPr="00A44436">
        <w:rPr>
          <w:rFonts w:eastAsiaTheme="majorEastAsia" w:cstheme="majorBidi"/>
          <w:b/>
          <w:szCs w:val="26"/>
          <w:lang w:val="en-US"/>
        </w:rPr>
        <w:t>Data collection, processing, normalization of RNA sequencing data</w:t>
      </w:r>
    </w:p>
    <w:p w14:paraId="34AFFA95" w14:textId="4C267A9C" w:rsidR="005A0D4B" w:rsidRPr="00A44436" w:rsidRDefault="005A0D4B" w:rsidP="00F41B38">
      <w:pPr>
        <w:rPr>
          <w:rFonts w:cs="Arial"/>
          <w:lang w:val="en-US"/>
        </w:rPr>
      </w:pPr>
      <w:r w:rsidRPr="00A44436">
        <w:rPr>
          <w:rFonts w:cs="Arial"/>
          <w:lang w:val="en-US"/>
        </w:rPr>
        <w:t xml:space="preserve">The RNA sequencing </w:t>
      </w:r>
      <w:r w:rsidRPr="00A44436">
        <w:rPr>
          <w:rFonts w:cs="Arial"/>
          <w:i/>
          <w:lang w:val="en-US"/>
        </w:rPr>
        <w:t xml:space="preserve">in silico </w:t>
      </w:r>
      <w:r w:rsidRPr="00A44436">
        <w:rPr>
          <w:rFonts w:cs="Arial"/>
          <w:lang w:val="en-US"/>
        </w:rPr>
        <w:t xml:space="preserve">data used in this study was obtained from the TCGA-GBM project (https://portal.gdc.cancer.gov/projects/TCGA-GBM), and data analysis was performed using R statistical environment (v.4.0.0). </w:t>
      </w:r>
      <w:proofErr w:type="spellStart"/>
      <w:r w:rsidRPr="00A44436">
        <w:rPr>
          <w:rFonts w:cs="Arial"/>
          <w:lang w:val="en-US"/>
        </w:rPr>
        <w:t>HTSeq</w:t>
      </w:r>
      <w:proofErr w:type="spellEnd"/>
      <w:r w:rsidRPr="00A44436">
        <w:rPr>
          <w:rFonts w:cs="Arial"/>
          <w:lang w:val="en-US"/>
        </w:rPr>
        <w:t xml:space="preserve"> raw counts were downloaded using the GDC API and yielded a total of 174 patient samples, comprising 169 tumor and 5 non-tumor tissue samples. In a preprocessing step, genes with counts of less than 10 were removed. Further analysis was carried out using the well-established DESeq2 pipeline (package </w:t>
      </w:r>
      <w:r w:rsidRPr="00A44436">
        <w:rPr>
          <w:rFonts w:cs="Arial"/>
          <w:i/>
          <w:iCs/>
          <w:lang w:val="en-US"/>
        </w:rPr>
        <w:t xml:space="preserve">DESeq2, </w:t>
      </w:r>
      <w:sdt>
        <w:sdtPr>
          <w:rPr>
            <w:rFonts w:cs="Arial"/>
            <w:iCs/>
            <w:color w:val="000000"/>
            <w:vertAlign w:val="superscript"/>
            <w:lang w:val="en-US"/>
          </w:rPr>
          <w:tag w:val="MENDELEY_CITATION_v3_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"/>
          <w:id w:val="76950559"/>
          <w:placeholder>
            <w:docPart w:val="DefaultPlaceholder_-1854013440"/>
          </w:placeholder>
        </w:sdtPr>
        <w:sdtEndPr>
          <w:rPr>
            <w:rFonts w:cstheme="minorBidi"/>
            <w:iCs w:val="0"/>
            <w:lang w:val="de-DE"/>
          </w:rPr>
        </w:sdtEndPr>
        <w:sdtContent>
          <w:r w:rsidRPr="005A0D4B">
            <w:rPr>
              <w:color w:val="000000"/>
              <w:vertAlign w:val="superscript"/>
            </w:rPr>
            <w:t>1</w:t>
          </w:r>
        </w:sdtContent>
      </w:sdt>
      <w:r w:rsidRPr="00A44436">
        <w:rPr>
          <w:rFonts w:cs="Arial"/>
          <w:lang w:val="en-US"/>
        </w:rPr>
        <w:t xml:space="preserve">). Counts were normalized by applying the </w:t>
      </w:r>
      <w:proofErr w:type="spellStart"/>
      <w:proofErr w:type="gramStart"/>
      <w:r w:rsidRPr="00A44436">
        <w:rPr>
          <w:rFonts w:cs="Arial"/>
          <w:i/>
          <w:iCs/>
          <w:lang w:val="en-US"/>
        </w:rPr>
        <w:t>estimateSizeFactors</w:t>
      </w:r>
      <w:proofErr w:type="spellEnd"/>
      <w:r w:rsidRPr="00A44436">
        <w:rPr>
          <w:rFonts w:cs="Arial"/>
          <w:i/>
          <w:iCs/>
          <w:lang w:val="en-US"/>
        </w:rPr>
        <w:t>(</w:t>
      </w:r>
      <w:proofErr w:type="gramEnd"/>
      <w:r w:rsidRPr="00A44436">
        <w:rPr>
          <w:rFonts w:cs="Arial"/>
          <w:i/>
          <w:iCs/>
          <w:lang w:val="en-US"/>
        </w:rPr>
        <w:t>)</w:t>
      </w:r>
      <w:r w:rsidRPr="00A44436">
        <w:rPr>
          <w:rFonts w:cs="Arial"/>
          <w:lang w:val="en-US"/>
        </w:rPr>
        <w:t xml:space="preserve"> function to all samples. This normalization approach corrects for differences in library size as well as library composition and therefore facilitates comparison of independent samples. Following normalization, non-tumor tissue samples were extracted from the combined data set and henceforth treated individually. </w:t>
      </w:r>
    </w:p>
    <w:p w14:paraId="5E2CF361" w14:textId="77777777" w:rsidR="005A0D4B" w:rsidRPr="00A44436" w:rsidRDefault="005A0D4B" w:rsidP="00E83E45">
      <w:pPr>
        <w:keepNext/>
        <w:keepLines/>
        <w:jc w:val="left"/>
        <w:outlineLvl w:val="1"/>
        <w:rPr>
          <w:rFonts w:eastAsiaTheme="majorEastAsia" w:cstheme="majorBidi"/>
          <w:b/>
          <w:szCs w:val="26"/>
          <w:lang w:val="en-US"/>
        </w:rPr>
      </w:pPr>
      <w:r w:rsidRPr="00A44436">
        <w:rPr>
          <w:rFonts w:eastAsiaTheme="majorEastAsia" w:cstheme="majorBidi"/>
          <w:b/>
          <w:szCs w:val="26"/>
          <w:lang w:val="en-US"/>
        </w:rPr>
        <w:t>Stratification, differentially expressed genes (DEG), gene set enrichment analysis (GSEA)</w:t>
      </w:r>
    </w:p>
    <w:p w14:paraId="7D81B47D" w14:textId="02933A91" w:rsidR="005A0D4B" w:rsidRPr="00A44436" w:rsidRDefault="005A0D4B" w:rsidP="00E83E45">
      <w:pPr>
        <w:rPr>
          <w:rFonts w:cs="Arial"/>
          <w:lang w:val="en-US"/>
        </w:rPr>
      </w:pPr>
      <w:r w:rsidRPr="00A44436">
        <w:rPr>
          <w:rFonts w:cs="Arial"/>
          <w:lang w:val="en-US"/>
        </w:rPr>
        <w:t xml:space="preserve">The stratification obtained from </w:t>
      </w:r>
      <w:r>
        <w:rPr>
          <w:rFonts w:cs="Arial"/>
          <w:lang w:val="en-US"/>
        </w:rPr>
        <w:t>maximization of the rank statistics as described above was</w:t>
      </w:r>
      <w:r w:rsidRPr="00A44436">
        <w:rPr>
          <w:rFonts w:cs="Arial"/>
          <w:lang w:val="en-US"/>
        </w:rPr>
        <w:t xml:space="preserve"> further applied to the RNA sequencing data, resulting in n=</w:t>
      </w:r>
      <w:r>
        <w:rPr>
          <w:rFonts w:cs="Arial"/>
          <w:lang w:val="en-US"/>
        </w:rPr>
        <w:t>22</w:t>
      </w:r>
      <w:r w:rsidRPr="00A44436">
        <w:rPr>
          <w:rFonts w:cs="Arial"/>
          <w:lang w:val="en-US"/>
        </w:rPr>
        <w:t xml:space="preserve"> </w:t>
      </w:r>
      <w:r>
        <w:rPr>
          <w:rFonts w:cs="Arial"/>
          <w:lang w:val="en-US"/>
        </w:rPr>
        <w:t xml:space="preserve">(13%) </w:t>
      </w:r>
      <w:r w:rsidRPr="00A44436">
        <w:rPr>
          <w:rFonts w:cs="Arial"/>
          <w:lang w:val="en-US"/>
        </w:rPr>
        <w:t xml:space="preserve">in the </w:t>
      </w:r>
      <w:r w:rsidRPr="00A44436">
        <w:rPr>
          <w:rFonts w:cs="Arial"/>
          <w:i/>
          <w:lang w:val="en-US"/>
        </w:rPr>
        <w:t>FGFR4</w:t>
      </w:r>
      <w:r w:rsidRPr="00A44436">
        <w:rPr>
          <w:rFonts w:cs="Arial"/>
          <w:i/>
          <w:vertAlign w:val="superscript"/>
          <w:lang w:val="en-US"/>
        </w:rPr>
        <w:t>high</w:t>
      </w:r>
      <w:r w:rsidRPr="00A44436">
        <w:rPr>
          <w:rFonts w:cs="Arial"/>
          <w:lang w:val="en-US"/>
        </w:rPr>
        <w:t xml:space="preserve"> and n=1</w:t>
      </w:r>
      <w:r>
        <w:rPr>
          <w:rFonts w:cs="Arial"/>
          <w:lang w:val="en-US"/>
        </w:rPr>
        <w:t>47</w:t>
      </w:r>
      <w:r w:rsidRPr="00A44436">
        <w:rPr>
          <w:rFonts w:cs="Arial"/>
          <w:lang w:val="en-US"/>
        </w:rPr>
        <w:t xml:space="preserve"> </w:t>
      </w:r>
      <w:r>
        <w:rPr>
          <w:rFonts w:cs="Arial"/>
          <w:lang w:val="en-US"/>
        </w:rPr>
        <w:t xml:space="preserve">(87%) </w:t>
      </w:r>
      <w:r w:rsidRPr="00A44436">
        <w:rPr>
          <w:rFonts w:cs="Arial"/>
          <w:lang w:val="en-US"/>
        </w:rPr>
        <w:t xml:space="preserve">patients in the </w:t>
      </w:r>
      <w:r w:rsidRPr="00A44436">
        <w:rPr>
          <w:rFonts w:cs="Arial"/>
          <w:i/>
          <w:lang w:val="en-US"/>
        </w:rPr>
        <w:t>FGFR4</w:t>
      </w:r>
      <w:r w:rsidRPr="00A44436">
        <w:rPr>
          <w:rFonts w:cs="Arial"/>
          <w:i/>
          <w:vertAlign w:val="superscript"/>
          <w:lang w:val="en-US"/>
        </w:rPr>
        <w:t xml:space="preserve">low </w:t>
      </w:r>
      <w:r w:rsidRPr="00A44436">
        <w:rPr>
          <w:rFonts w:cs="Arial"/>
          <w:lang w:val="en-US"/>
        </w:rPr>
        <w:t>subgroups</w:t>
      </w:r>
      <w:r w:rsidRPr="00A44436">
        <w:rPr>
          <w:rFonts w:cs="Arial"/>
          <w:i/>
          <w:lang w:val="en-US"/>
        </w:rPr>
        <w:t xml:space="preserve">. </w:t>
      </w:r>
      <w:r w:rsidRPr="00A44436">
        <w:rPr>
          <w:rFonts w:cs="Arial"/>
          <w:lang w:val="en-US"/>
        </w:rPr>
        <w:t>DEG between both groups (</w:t>
      </w:r>
      <w:r w:rsidRPr="00A44436">
        <w:rPr>
          <w:rFonts w:cs="Arial"/>
          <w:i/>
          <w:lang w:val="en-US"/>
        </w:rPr>
        <w:t>FGFR4</w:t>
      </w:r>
      <w:r w:rsidRPr="00A44436">
        <w:rPr>
          <w:rFonts w:cs="Arial"/>
          <w:i/>
          <w:vertAlign w:val="superscript"/>
          <w:lang w:val="en-US"/>
        </w:rPr>
        <w:t>high</w:t>
      </w:r>
      <w:r w:rsidRPr="00A44436">
        <w:rPr>
          <w:rFonts w:cs="Arial"/>
          <w:i/>
          <w:iCs/>
          <w:lang w:val="en-US"/>
        </w:rPr>
        <w:t xml:space="preserve"> versus</w:t>
      </w:r>
      <w:r w:rsidRPr="00A44436">
        <w:rPr>
          <w:rFonts w:cs="Arial"/>
          <w:lang w:val="en-US"/>
        </w:rPr>
        <w:t xml:space="preserve"> </w:t>
      </w:r>
      <w:r w:rsidRPr="00A44436">
        <w:rPr>
          <w:rFonts w:cs="Arial"/>
          <w:i/>
          <w:lang w:val="en-US"/>
        </w:rPr>
        <w:t>FGFR4</w:t>
      </w:r>
      <w:r w:rsidRPr="00A44436">
        <w:rPr>
          <w:rFonts w:cs="Arial"/>
          <w:i/>
          <w:vertAlign w:val="superscript"/>
          <w:lang w:val="en-US"/>
        </w:rPr>
        <w:t>low</w:t>
      </w:r>
      <w:r w:rsidRPr="00A44436">
        <w:rPr>
          <w:rFonts w:cs="Arial"/>
          <w:lang w:val="en-US"/>
        </w:rPr>
        <w:t>) were determined using DESeq2. Only genes displaying a |</w:t>
      </w:r>
      <w:proofErr w:type="spellStart"/>
      <w:r w:rsidRPr="00A44436">
        <w:rPr>
          <w:rFonts w:cs="Arial"/>
          <w:lang w:val="en-US"/>
        </w:rPr>
        <w:t>logFC</w:t>
      </w:r>
      <w:proofErr w:type="spellEnd"/>
      <w:r w:rsidRPr="00A44436">
        <w:rPr>
          <w:rFonts w:cs="Arial"/>
          <w:lang w:val="en-US"/>
        </w:rPr>
        <w:t>| &gt; 1 and FDR &lt; 0.05 (</w:t>
      </w:r>
      <w:proofErr w:type="spellStart"/>
      <w:r w:rsidRPr="00A44436">
        <w:rPr>
          <w:rFonts w:cs="Arial"/>
          <w:lang w:val="en-US"/>
        </w:rPr>
        <w:t>Benjamini</w:t>
      </w:r>
      <w:proofErr w:type="spellEnd"/>
      <w:r w:rsidRPr="00A44436">
        <w:rPr>
          <w:rFonts w:cs="Arial"/>
          <w:lang w:val="en-US"/>
        </w:rPr>
        <w:t>-Hochberg) were considered as differentially expressed. GSEA of gene ontology terms w</w:t>
      </w:r>
      <w:r>
        <w:rPr>
          <w:rFonts w:cs="Arial"/>
          <w:lang w:val="en-US"/>
        </w:rPr>
        <w:t>a</w:t>
      </w:r>
      <w:r w:rsidRPr="00A44436">
        <w:rPr>
          <w:rFonts w:cs="Arial"/>
          <w:lang w:val="en-US"/>
        </w:rPr>
        <w:t xml:space="preserve">s performed using the </w:t>
      </w:r>
      <w:proofErr w:type="spellStart"/>
      <w:r>
        <w:rPr>
          <w:rFonts w:cs="Arial"/>
          <w:i/>
          <w:iCs/>
          <w:lang w:val="en-US"/>
        </w:rPr>
        <w:t>fgsea</w:t>
      </w:r>
      <w:proofErr w:type="spellEnd"/>
      <w:r w:rsidRPr="00A44436">
        <w:rPr>
          <w:rFonts w:cs="Arial"/>
          <w:i/>
          <w:iCs/>
          <w:lang w:val="en-US"/>
        </w:rPr>
        <w:t xml:space="preserve"> </w:t>
      </w:r>
      <w:r w:rsidRPr="00A44436">
        <w:rPr>
          <w:rFonts w:cs="Arial"/>
          <w:lang w:val="en-US"/>
        </w:rPr>
        <w:t xml:space="preserve">package </w:t>
      </w:r>
      <w:sdt>
        <w:sdtPr>
          <w:rPr>
            <w:rFonts w:cs="Arial"/>
            <w:color w:val="000000"/>
            <w:vertAlign w:val="superscript"/>
            <w:lang w:val="en-US"/>
          </w:rPr>
          <w:tag w:val="MENDELEY_CITATION_v3_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"/>
          <w:id w:val="1900094407"/>
          <w:placeholder>
            <w:docPart w:val="DefaultPlaceholder_-1854013440"/>
          </w:placeholder>
        </w:sdtPr>
        <w:sdtEndPr>
          <w:rPr>
            <w:rFonts w:cstheme="minorBidi"/>
            <w:lang w:val="de-DE"/>
          </w:rPr>
        </w:sdtEndPr>
        <w:sdtContent>
          <w:r w:rsidRPr="005A0D4B">
            <w:rPr>
              <w:color w:val="000000"/>
              <w:vertAlign w:val="superscript"/>
            </w:rPr>
            <w:t>2</w:t>
          </w:r>
        </w:sdtContent>
      </w:sdt>
      <w:r w:rsidRPr="00A44436">
        <w:rPr>
          <w:rFonts w:cs="Arial"/>
          <w:lang w:val="en-US"/>
        </w:rPr>
        <w:t xml:space="preserve">. </w:t>
      </w:r>
      <w:r w:rsidRPr="00A44436">
        <w:rPr>
          <w:rFonts w:cs="Arial"/>
          <w:lang w:val="en-US"/>
        </w:rPr>
        <w:tab/>
      </w:r>
      <w:r w:rsidRPr="00A44436">
        <w:rPr>
          <w:rFonts w:cs="Arial"/>
          <w:lang w:val="en-US"/>
        </w:rPr>
        <w:br/>
        <w:t>A list of genes ranked according to their log</w:t>
      </w:r>
      <w:r>
        <w:rPr>
          <w:rFonts w:cs="Arial"/>
          <w:lang w:val="en-US"/>
        </w:rPr>
        <w:t xml:space="preserve"> fold change (</w:t>
      </w:r>
      <w:r w:rsidRPr="00A44436">
        <w:rPr>
          <w:rFonts w:cs="Arial"/>
          <w:lang w:val="en-US"/>
        </w:rPr>
        <w:t>FC</w:t>
      </w:r>
      <w:r>
        <w:rPr>
          <w:rFonts w:cs="Arial"/>
          <w:lang w:val="en-US"/>
        </w:rPr>
        <w:t>)</w:t>
      </w:r>
      <w:r w:rsidRPr="00A44436">
        <w:rPr>
          <w:rFonts w:cs="Arial"/>
          <w:lang w:val="en-US"/>
        </w:rPr>
        <w:t xml:space="preserve"> served as input for the function </w:t>
      </w:r>
      <w:proofErr w:type="spellStart"/>
      <w:proofErr w:type="gramStart"/>
      <w:r w:rsidRPr="00A44436">
        <w:rPr>
          <w:rFonts w:cs="Arial"/>
          <w:i/>
          <w:iCs/>
          <w:lang w:val="en-US"/>
        </w:rPr>
        <w:t>gseGO</w:t>
      </w:r>
      <w:proofErr w:type="spellEnd"/>
      <w:r w:rsidRPr="00A44436">
        <w:rPr>
          <w:rFonts w:cs="Arial"/>
          <w:i/>
          <w:iCs/>
          <w:lang w:val="en-US"/>
        </w:rPr>
        <w:t>(</w:t>
      </w:r>
      <w:proofErr w:type="gramEnd"/>
      <w:r w:rsidRPr="00A44436">
        <w:rPr>
          <w:rFonts w:cs="Arial"/>
          <w:i/>
          <w:iCs/>
          <w:lang w:val="en-US"/>
        </w:rPr>
        <w:t xml:space="preserve">), </w:t>
      </w:r>
      <w:r w:rsidRPr="00A44436">
        <w:rPr>
          <w:rFonts w:cs="Arial"/>
          <w:lang w:val="en-US"/>
        </w:rPr>
        <w:t xml:space="preserve">which used the </w:t>
      </w:r>
      <w:proofErr w:type="spellStart"/>
      <w:r w:rsidRPr="00A44436">
        <w:rPr>
          <w:rFonts w:cs="Arial"/>
          <w:i/>
          <w:iCs/>
          <w:lang w:val="en-US"/>
        </w:rPr>
        <w:t>org.Hs.eg.db</w:t>
      </w:r>
      <w:proofErr w:type="spellEnd"/>
      <w:r w:rsidRPr="00A44436">
        <w:rPr>
          <w:rFonts w:cs="Arial"/>
          <w:lang w:val="en-US"/>
        </w:rPr>
        <w:t xml:space="preserve"> annotation package as a reference to identify significantly enriched biological processes (BP). To further expand the biological scope, a second GSEA was performed referencing to the molecular signatures C2 database (v7.1). Default GSEA parameters were used with exception of exponent=1.5 and </w:t>
      </w:r>
      <w:proofErr w:type="spellStart"/>
      <w:r w:rsidRPr="00A44436">
        <w:rPr>
          <w:rFonts w:cs="Arial"/>
          <w:lang w:val="en-US"/>
        </w:rPr>
        <w:t>minGSSize</w:t>
      </w:r>
      <w:proofErr w:type="spellEnd"/>
      <w:r w:rsidRPr="00A44436">
        <w:rPr>
          <w:rFonts w:cs="Arial"/>
          <w:lang w:val="en-US"/>
        </w:rPr>
        <w:t>=15.</w:t>
      </w:r>
      <w:r>
        <w:rPr>
          <w:rFonts w:cs="Arial"/>
          <w:lang w:val="en-US"/>
        </w:rPr>
        <w:t xml:space="preserve"> For dot plots in Figure 2B, Gene Ratios were calculated as </w:t>
      </w:r>
      <w:proofErr w:type="spellStart"/>
      <w:r>
        <w:rPr>
          <w:rFonts w:cs="Arial"/>
          <w:lang w:val="en-US"/>
        </w:rPr>
        <w:t>leadingEdge</w:t>
      </w:r>
      <w:proofErr w:type="spellEnd"/>
      <w:r>
        <w:rPr>
          <w:rFonts w:cs="Arial"/>
          <w:lang w:val="en-US"/>
        </w:rPr>
        <w:t xml:space="preserve"> / size of the respective gene set.</w:t>
      </w:r>
    </w:p>
    <w:p w14:paraId="73F620F5" w14:textId="77777777" w:rsidR="005A0D4B" w:rsidRPr="00A44436" w:rsidRDefault="005A0D4B" w:rsidP="00A5211A">
      <w:pPr>
        <w:pStyle w:val="Heading2"/>
        <w:rPr>
          <w:lang w:val="en-US"/>
        </w:rPr>
      </w:pPr>
      <w:r w:rsidRPr="00A44436">
        <w:rPr>
          <w:lang w:val="en-US"/>
        </w:rPr>
        <w:t>mRNA expression microarray and array comparative genomic hybridization (</w:t>
      </w:r>
      <w:proofErr w:type="spellStart"/>
      <w:r w:rsidRPr="00A44436">
        <w:rPr>
          <w:lang w:val="en-US"/>
        </w:rPr>
        <w:t>aCGH</w:t>
      </w:r>
      <w:proofErr w:type="spellEnd"/>
      <w:r w:rsidRPr="00A44436">
        <w:rPr>
          <w:lang w:val="en-US"/>
        </w:rPr>
        <w:t>)</w:t>
      </w:r>
    </w:p>
    <w:p w14:paraId="445B5974" w14:textId="4FC36C10" w:rsidR="005A0D4B" w:rsidRPr="00A44436" w:rsidRDefault="005A0D4B" w:rsidP="00E83E45">
      <w:pPr>
        <w:rPr>
          <w:rFonts w:cs="Arial"/>
          <w:lang w:val="en-US"/>
        </w:rPr>
      </w:pPr>
      <w:r w:rsidRPr="00A44436">
        <w:rPr>
          <w:rFonts w:cs="Arial"/>
          <w:iCs/>
          <w:lang w:val="en-US"/>
        </w:rPr>
        <w:t xml:space="preserve">RNA was isolated using the RNeasy Mini Kit (QIAGEN, Hilden, Germany) following the manufacturer’s protocol. </w:t>
      </w:r>
      <w:r>
        <w:rPr>
          <w:rFonts w:cs="Arial"/>
          <w:iCs/>
          <w:lang w:val="en-US"/>
        </w:rPr>
        <w:t>Whole genome</w:t>
      </w:r>
      <w:r w:rsidRPr="00A44436">
        <w:rPr>
          <w:rFonts w:cs="Arial"/>
          <w:iCs/>
          <w:lang w:val="en-US"/>
        </w:rPr>
        <w:t xml:space="preserve"> </w:t>
      </w:r>
      <w:r>
        <w:rPr>
          <w:rFonts w:cs="Arial"/>
          <w:iCs/>
          <w:lang w:val="en-US"/>
        </w:rPr>
        <w:t xml:space="preserve">mRNA expression microarrays (Agilent) were performed as described in </w:t>
      </w:r>
      <w:sdt>
        <w:sdtPr>
          <w:rPr>
            <w:rFonts w:cs="Arial"/>
            <w:iCs/>
            <w:color w:val="000000"/>
            <w:vertAlign w:val="superscript"/>
            <w:lang w:val="en-US"/>
          </w:rPr>
          <w:tag w:val="MENDELEY_CITATION_v3_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"/>
          <w:id w:val="799810417"/>
          <w:placeholder>
            <w:docPart w:val="DefaultPlaceholder_-1854013440"/>
          </w:placeholder>
        </w:sdtPr>
        <w:sdtContent>
          <w:r w:rsidRPr="005A0D4B">
            <w:rPr>
              <w:rFonts w:cs="Arial"/>
              <w:iCs/>
              <w:color w:val="000000"/>
              <w:vertAlign w:val="superscript"/>
              <w:lang w:val="en-US"/>
            </w:rPr>
            <w:t>3</w:t>
          </w:r>
        </w:sdtContent>
      </w:sdt>
      <w:r>
        <w:rPr>
          <w:rFonts w:cs="Arial"/>
          <w:iCs/>
          <w:color w:val="000000"/>
          <w:vertAlign w:val="superscript"/>
          <w:lang w:val="en-US"/>
        </w:rPr>
        <w:t xml:space="preserve"> </w:t>
      </w:r>
      <w:r>
        <w:rPr>
          <w:rFonts w:cs="Arial"/>
          <w:iCs/>
          <w:lang w:val="en-US"/>
        </w:rPr>
        <w:t>and according to the protocols provided by the manufacturer.</w:t>
      </w:r>
      <w:r w:rsidRPr="00A44436">
        <w:rPr>
          <w:rFonts w:cs="Arial"/>
          <w:iCs/>
          <w:lang w:val="en-US"/>
        </w:rPr>
        <w:t xml:space="preserve"> DEG were extracted using the LIMMA package of R </w:t>
      </w:r>
      <w:sdt>
        <w:sdtPr>
          <w:rPr>
            <w:rFonts w:cs="Arial"/>
            <w:iCs/>
            <w:color w:val="000000"/>
            <w:vertAlign w:val="superscript"/>
            <w:lang w:val="en-US"/>
          </w:rPr>
          <w:tag w:val="MENDELEY_CITATION_v3_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"/>
          <w:id w:val="310139050"/>
          <w:placeholder>
            <w:docPart w:val="DefaultPlaceholder_-1854013440"/>
          </w:placeholder>
        </w:sdtPr>
        <w:sdtEndPr>
          <w:rPr>
            <w:rFonts w:cstheme="minorBidi"/>
            <w:iCs w:val="0"/>
            <w:lang w:val="de-DE"/>
          </w:rPr>
        </w:sdtEndPr>
        <w:sdtContent>
          <w:r w:rsidRPr="005A0D4B">
            <w:rPr>
              <w:color w:val="000000"/>
              <w:vertAlign w:val="superscript"/>
            </w:rPr>
            <w:t>4</w:t>
          </w:r>
        </w:sdtContent>
      </w:sdt>
      <w:r w:rsidRPr="00A44436">
        <w:rPr>
          <w:rFonts w:cs="Arial"/>
          <w:iCs/>
          <w:lang w:val="en-US"/>
        </w:rPr>
        <w:t xml:space="preserve">. GSEAs were performed as described above. Isolation of genomic DNA and </w:t>
      </w:r>
      <w:proofErr w:type="spellStart"/>
      <w:r w:rsidRPr="00A44436">
        <w:rPr>
          <w:rFonts w:cs="Arial"/>
          <w:iCs/>
          <w:lang w:val="en-US"/>
        </w:rPr>
        <w:t>aCGH</w:t>
      </w:r>
      <w:proofErr w:type="spellEnd"/>
      <w:r w:rsidRPr="00A44436">
        <w:rPr>
          <w:rFonts w:cs="Arial"/>
          <w:iCs/>
          <w:lang w:val="en-US"/>
        </w:rPr>
        <w:t xml:space="preserve"> analysis was performed as described </w:t>
      </w:r>
      <w:sdt>
        <w:sdtPr>
          <w:rPr>
            <w:rFonts w:cs="Arial"/>
            <w:iCs/>
            <w:color w:val="000000"/>
            <w:vertAlign w:val="superscript"/>
            <w:lang w:val="en-US"/>
          </w:rPr>
          <w:tag w:val="MENDELEY_CITATION_v3_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"/>
          <w:id w:val="-1755889176"/>
          <w:placeholder>
            <w:docPart w:val="DefaultPlaceholder_-1854013440"/>
          </w:placeholder>
        </w:sdtPr>
        <w:sdtEndPr>
          <w:rPr>
            <w:rFonts w:cstheme="minorBidi"/>
            <w:iCs w:val="0"/>
            <w:lang w:val="de-DE"/>
          </w:rPr>
        </w:sdtEndPr>
        <w:sdtContent>
          <w:r w:rsidRPr="005A0D4B">
            <w:rPr>
              <w:color w:val="000000"/>
              <w:vertAlign w:val="superscript"/>
            </w:rPr>
            <w:t>5</w:t>
          </w:r>
        </w:sdtContent>
      </w:sdt>
      <w:r w:rsidRPr="00A44436">
        <w:rPr>
          <w:rFonts w:cs="Arial"/>
          <w:iCs/>
          <w:lang w:val="en-US"/>
        </w:rPr>
        <w:t xml:space="preserve">. Labeling and hybridization procedures were performed according to the manufacturer’s instructions using the </w:t>
      </w:r>
      <w:proofErr w:type="spellStart"/>
      <w:r w:rsidRPr="00A44436">
        <w:rPr>
          <w:rFonts w:cs="Arial"/>
          <w:iCs/>
          <w:lang w:val="en-US"/>
        </w:rPr>
        <w:t>SureTag</w:t>
      </w:r>
      <w:proofErr w:type="spellEnd"/>
      <w:r w:rsidRPr="00A44436">
        <w:rPr>
          <w:rFonts w:cs="Arial"/>
          <w:iCs/>
          <w:lang w:val="en-US"/>
        </w:rPr>
        <w:t xml:space="preserve"> DNA Labeling Kit (Agilent Technologies). </w:t>
      </w:r>
      <w:r w:rsidR="008E66E5">
        <w:rPr>
          <w:rFonts w:cs="Arial"/>
          <w:iCs/>
          <w:lang w:val="en-US"/>
        </w:rPr>
        <w:t>Microarrays</w:t>
      </w:r>
      <w:r w:rsidRPr="00A44436">
        <w:rPr>
          <w:rFonts w:cs="Arial"/>
          <w:iCs/>
          <w:lang w:val="en-US"/>
        </w:rPr>
        <w:t xml:space="preserve"> were scanned using the G2505B Micro Array </w:t>
      </w:r>
      <w:r w:rsidRPr="00A44436">
        <w:rPr>
          <w:rFonts w:cs="Arial"/>
          <w:iCs/>
          <w:lang w:val="en-US"/>
        </w:rPr>
        <w:lastRenderedPageBreak/>
        <w:t xml:space="preserve">Scanner (Agilent Technologies). </w:t>
      </w:r>
      <w:r w:rsidR="008E66E5">
        <w:rPr>
          <w:rFonts w:cs="Arial"/>
          <w:iCs/>
          <w:lang w:val="en-US"/>
        </w:rPr>
        <w:t>Following</w:t>
      </w:r>
      <w:r w:rsidRPr="00A44436">
        <w:rPr>
          <w:rFonts w:cs="Arial"/>
          <w:iCs/>
          <w:lang w:val="en-US"/>
        </w:rPr>
        <w:t xml:space="preserve"> feature extraction </w:t>
      </w:r>
      <w:r w:rsidR="008E66E5">
        <w:rPr>
          <w:rFonts w:cs="Arial"/>
          <w:iCs/>
          <w:lang w:val="en-US"/>
        </w:rPr>
        <w:t xml:space="preserve">(Feature Extraction software form Agilent) </w:t>
      </w:r>
      <w:r w:rsidRPr="00A44436">
        <w:rPr>
          <w:rFonts w:cs="Arial"/>
          <w:iCs/>
          <w:lang w:val="en-US"/>
        </w:rPr>
        <w:t xml:space="preserve">data analysis </w:t>
      </w:r>
      <w:r w:rsidR="008E66E5">
        <w:rPr>
          <w:rFonts w:cs="Arial"/>
          <w:iCs/>
          <w:lang w:val="en-US"/>
        </w:rPr>
        <w:t xml:space="preserve">for </w:t>
      </w:r>
      <w:proofErr w:type="spellStart"/>
      <w:r w:rsidR="008E66E5">
        <w:rPr>
          <w:rFonts w:cs="Arial"/>
          <w:iCs/>
          <w:lang w:val="en-US"/>
        </w:rPr>
        <w:t>aCGH</w:t>
      </w:r>
      <w:proofErr w:type="spellEnd"/>
      <w:r w:rsidR="008E66E5">
        <w:rPr>
          <w:rFonts w:cs="Arial"/>
          <w:iCs/>
          <w:lang w:val="en-US"/>
        </w:rPr>
        <w:t xml:space="preserve"> and mRNA expression was</w:t>
      </w:r>
      <w:r w:rsidRPr="00A44436">
        <w:rPr>
          <w:rFonts w:cs="Arial"/>
          <w:iCs/>
          <w:lang w:val="en-US"/>
        </w:rPr>
        <w:t xml:space="preserve"> carried out </w:t>
      </w:r>
      <w:r w:rsidR="008E66E5">
        <w:rPr>
          <w:rFonts w:cs="Arial"/>
          <w:iCs/>
          <w:lang w:val="en-US"/>
        </w:rPr>
        <w:t>using</w:t>
      </w:r>
      <w:r w:rsidRPr="00A44436">
        <w:rPr>
          <w:rFonts w:cs="Arial"/>
          <w:iCs/>
          <w:lang w:val="en-US"/>
        </w:rPr>
        <w:t xml:space="preserve"> Agilent Genomic Workbench </w:t>
      </w:r>
      <w:r w:rsidR="008E66E5">
        <w:rPr>
          <w:rFonts w:cs="Arial"/>
          <w:iCs/>
          <w:lang w:val="en-US"/>
        </w:rPr>
        <w:t xml:space="preserve">or </w:t>
      </w:r>
      <w:proofErr w:type="spellStart"/>
      <w:r w:rsidR="008E66E5">
        <w:rPr>
          <w:rFonts w:cs="Arial"/>
          <w:iCs/>
          <w:lang w:val="en-US"/>
        </w:rPr>
        <w:t>GeneSpring</w:t>
      </w:r>
      <w:proofErr w:type="spellEnd"/>
      <w:r w:rsidR="008E66E5">
        <w:rPr>
          <w:rFonts w:cs="Arial"/>
          <w:iCs/>
          <w:lang w:val="en-US"/>
        </w:rPr>
        <w:t xml:space="preserve"> </w:t>
      </w:r>
      <w:proofErr w:type="spellStart"/>
      <w:r w:rsidRPr="00A44436">
        <w:rPr>
          <w:rFonts w:cs="Arial"/>
          <w:iCs/>
          <w:lang w:val="en-US"/>
        </w:rPr>
        <w:t>software</w:t>
      </w:r>
      <w:r w:rsidR="008E66E5">
        <w:rPr>
          <w:rFonts w:cs="Arial"/>
          <w:iCs/>
          <w:lang w:val="en-US"/>
        </w:rPr>
        <w:t>s</w:t>
      </w:r>
      <w:proofErr w:type="spellEnd"/>
      <w:r w:rsidRPr="00A44436">
        <w:rPr>
          <w:rFonts w:cs="Arial"/>
          <w:iCs/>
          <w:lang w:val="en-US"/>
        </w:rPr>
        <w:t>, respectively (</w:t>
      </w:r>
      <w:r w:rsidR="008E66E5">
        <w:rPr>
          <w:rFonts w:cs="Arial"/>
          <w:iCs/>
          <w:lang w:val="en-US"/>
        </w:rPr>
        <w:t xml:space="preserve">both </w:t>
      </w:r>
      <w:r w:rsidRPr="00A44436">
        <w:rPr>
          <w:rFonts w:cs="Arial"/>
          <w:iCs/>
          <w:lang w:val="en-US"/>
        </w:rPr>
        <w:t>Agilent Technologies).</w:t>
      </w:r>
    </w:p>
    <w:p w14:paraId="7F839A1E" w14:textId="77777777" w:rsidR="005A0D4B" w:rsidRPr="00A44436" w:rsidRDefault="005A0D4B" w:rsidP="00F41B38">
      <w:pPr>
        <w:keepNext/>
        <w:keepLines/>
        <w:jc w:val="left"/>
        <w:outlineLvl w:val="1"/>
        <w:rPr>
          <w:rFonts w:eastAsiaTheme="majorEastAsia" w:cstheme="majorBidi"/>
          <w:b/>
          <w:szCs w:val="26"/>
          <w:lang w:val="en-US"/>
        </w:rPr>
      </w:pPr>
      <w:r w:rsidRPr="00A44436">
        <w:rPr>
          <w:rFonts w:eastAsiaTheme="majorEastAsia" w:cstheme="majorBidi"/>
          <w:b/>
          <w:szCs w:val="26"/>
          <w:lang w:val="en-US"/>
        </w:rPr>
        <w:t>Immunohistochemistry (IHC) and histology</w:t>
      </w:r>
    </w:p>
    <w:p w14:paraId="76BC6F13" w14:textId="77777777" w:rsidR="005A0D4B" w:rsidRPr="00A44436" w:rsidRDefault="005A0D4B" w:rsidP="00301DC6">
      <w:pPr>
        <w:rPr>
          <w:bCs/>
          <w:lang w:val="en-US"/>
        </w:rPr>
      </w:pPr>
      <w:r w:rsidRPr="00A44436">
        <w:rPr>
          <w:bCs/>
          <w:lang w:val="en-US"/>
        </w:rPr>
        <w:t xml:space="preserve">Formalin fixed and paraffin embedded (FFPE) patient-derived tumor samples were cut in 2µm slices and stained using hematoxylin and eosin (HE) (Sigma-Aldrich). Consecutive slides of every sample were stained with an FGFR4–targeting antibody (Cell Signaling Technology, </w:t>
      </w:r>
      <w:proofErr w:type="spellStart"/>
      <w:r w:rsidRPr="00A44436">
        <w:rPr>
          <w:bCs/>
          <w:lang w:val="en-US"/>
        </w:rPr>
        <w:t>Baverly</w:t>
      </w:r>
      <w:proofErr w:type="spellEnd"/>
      <w:r w:rsidRPr="00A44436">
        <w:rPr>
          <w:bCs/>
          <w:lang w:val="en-US"/>
        </w:rPr>
        <w:t xml:space="preserve">, Massachusetts, USA, #D3B12 XP – 1:500). Whole FFPE mouse brains were transversally cut in cycles of five consecutive 2.5µm slices every 75µm. Consecutive sections of every level were stained using HE and a GFP-targeting antibody </w:t>
      </w:r>
      <w:r w:rsidRPr="00A44436">
        <w:rPr>
          <w:rFonts w:cs="Times New Roman"/>
          <w:bCs/>
          <w:szCs w:val="20"/>
          <w:lang w:val="en-US"/>
        </w:rPr>
        <w:t>(Cell Signaling Technology, #2555 – 1:250 in case of BTL1528 FGFR4-KD-GFP-impanted brains or 1:1000 in case of BTL1528 GFP-implanted brains).</w:t>
      </w:r>
    </w:p>
    <w:p w14:paraId="35FE279C" w14:textId="2843FD9B" w:rsidR="005A0D4B" w:rsidRPr="00A44436" w:rsidRDefault="005A0D4B" w:rsidP="00F41B38">
      <w:pPr>
        <w:rPr>
          <w:bCs/>
          <w:lang w:val="en-US"/>
        </w:rPr>
      </w:pPr>
      <w:r w:rsidRPr="00A44436">
        <w:rPr>
          <w:bCs/>
          <w:lang w:val="en-US"/>
        </w:rPr>
        <w:t xml:space="preserve">Precisely, </w:t>
      </w:r>
      <w:r w:rsidRPr="00A44436">
        <w:rPr>
          <w:rFonts w:cs="Times New Roman"/>
          <w:bCs/>
          <w:szCs w:val="20"/>
          <w:lang w:val="en-US"/>
        </w:rPr>
        <w:t>slides were deparaffinized, hydrated, and subsequently treated with 0.3% H</w:t>
      </w:r>
      <w:r w:rsidRPr="00A44436">
        <w:rPr>
          <w:rFonts w:cs="Times New Roman"/>
          <w:bCs/>
          <w:szCs w:val="20"/>
          <w:vertAlign w:val="subscript"/>
          <w:lang w:val="en-US"/>
        </w:rPr>
        <w:t>2</w:t>
      </w:r>
      <w:r w:rsidRPr="00A44436">
        <w:rPr>
          <w:rFonts w:cs="Times New Roman"/>
          <w:bCs/>
          <w:szCs w:val="20"/>
          <w:lang w:val="en-US"/>
        </w:rPr>
        <w:t>O</w:t>
      </w:r>
      <w:r w:rsidRPr="00A44436">
        <w:rPr>
          <w:rFonts w:cs="Times New Roman"/>
          <w:bCs/>
          <w:szCs w:val="20"/>
          <w:vertAlign w:val="subscript"/>
          <w:lang w:val="en-US"/>
        </w:rPr>
        <w:t>2</w:t>
      </w:r>
      <w:r w:rsidRPr="00A44436">
        <w:rPr>
          <w:rFonts w:cs="Times New Roman"/>
          <w:bCs/>
          <w:szCs w:val="20"/>
          <w:lang w:val="en-US"/>
        </w:rPr>
        <w:t xml:space="preserve"> in TBS for 10min. Antigen retrieval was achieved by wet autoclave treatment. Samples were washed in TBS-T</w:t>
      </w:r>
      <w:r w:rsidR="00BD2E95">
        <w:rPr>
          <w:rFonts w:cs="Times New Roman"/>
          <w:bCs/>
          <w:szCs w:val="20"/>
          <w:lang w:val="en-US"/>
        </w:rPr>
        <w:t>ween</w:t>
      </w:r>
      <w:r w:rsidRPr="00A44436">
        <w:rPr>
          <w:rFonts w:cs="Times New Roman"/>
          <w:bCs/>
          <w:szCs w:val="20"/>
          <w:lang w:val="en-US"/>
        </w:rPr>
        <w:t xml:space="preserve"> (0.1%) and antibody development was performed using the Lab Vision™ </w:t>
      </w:r>
      <w:proofErr w:type="spellStart"/>
      <w:r w:rsidRPr="00A44436">
        <w:rPr>
          <w:rFonts w:cs="Times New Roman"/>
          <w:bCs/>
          <w:szCs w:val="20"/>
          <w:lang w:val="en-US"/>
        </w:rPr>
        <w:t>UltraVision</w:t>
      </w:r>
      <w:proofErr w:type="spellEnd"/>
      <w:r w:rsidRPr="00A44436">
        <w:rPr>
          <w:rFonts w:cs="Times New Roman"/>
          <w:bCs/>
          <w:szCs w:val="20"/>
          <w:lang w:val="en-US"/>
        </w:rPr>
        <w:t>™ LP Detection System: HRP Polymer/DAB Plus Chromogen (</w:t>
      </w:r>
      <w:proofErr w:type="spellStart"/>
      <w:r w:rsidRPr="00A44436">
        <w:rPr>
          <w:rFonts w:cs="Times New Roman"/>
          <w:bCs/>
          <w:szCs w:val="20"/>
          <w:lang w:val="en-US"/>
        </w:rPr>
        <w:t>Thermo</w:t>
      </w:r>
      <w:proofErr w:type="spellEnd"/>
      <w:r w:rsidRPr="00A44436">
        <w:rPr>
          <w:rFonts w:cs="Times New Roman"/>
          <w:bCs/>
          <w:szCs w:val="20"/>
          <w:lang w:val="en-US"/>
        </w:rPr>
        <w:t xml:space="preserve"> Fisher Scientific), according to manufacturer’s protocols. FGFR4 antibody was diluted 1:500 and GFP antibody 1:250-1:1000 in antibody diluent (Cell Signaling Technology, #8112) supplemented with goat serum (1:100, </w:t>
      </w:r>
      <w:proofErr w:type="spellStart"/>
      <w:r w:rsidRPr="00A44436">
        <w:rPr>
          <w:rFonts w:cs="Times New Roman"/>
          <w:bCs/>
          <w:szCs w:val="20"/>
          <w:lang w:val="en-US"/>
        </w:rPr>
        <w:t>Dako</w:t>
      </w:r>
      <w:proofErr w:type="spellEnd"/>
      <w:r w:rsidRPr="00A44436">
        <w:rPr>
          <w:rFonts w:cs="Times New Roman"/>
          <w:bCs/>
          <w:szCs w:val="20"/>
          <w:lang w:val="en-US"/>
        </w:rPr>
        <w:t xml:space="preserve"> - Agilent, #X0907) for 1h at room temperature. Slides were counterstained with Hematoxylin Gill III (Merck, #1.05174.0500) and, following dehydration, covered in </w:t>
      </w:r>
      <w:proofErr w:type="spellStart"/>
      <w:r w:rsidRPr="00A44436">
        <w:rPr>
          <w:rFonts w:cs="Times New Roman"/>
          <w:bCs/>
          <w:szCs w:val="20"/>
          <w:lang w:val="en-US"/>
        </w:rPr>
        <w:t>Entellan</w:t>
      </w:r>
      <w:proofErr w:type="spellEnd"/>
      <w:r w:rsidRPr="00A44436">
        <w:rPr>
          <w:rFonts w:cs="Times New Roman"/>
          <w:bCs/>
          <w:szCs w:val="20"/>
          <w:lang w:val="en-US"/>
        </w:rPr>
        <w:t xml:space="preserve"> (Merck, #1.07961.0100). </w:t>
      </w:r>
      <w:r w:rsidRPr="00A44436">
        <w:rPr>
          <w:bCs/>
          <w:lang w:val="en-US"/>
        </w:rPr>
        <w:t xml:space="preserve">Furthermore, tissues of tumor xenografts from U251-MG and BTL1528 were shock frozen on dry ice, and 5µm cryo-sections were produced. Subsequently, samples were fixed in 4% paraformaldehyde for 10min at room temperature and covered with </w:t>
      </w:r>
      <w:proofErr w:type="spellStart"/>
      <w:r w:rsidRPr="00A44436">
        <w:rPr>
          <w:bCs/>
          <w:lang w:val="en-US"/>
        </w:rPr>
        <w:t>Vectashield</w:t>
      </w:r>
      <w:proofErr w:type="spellEnd"/>
      <w:r w:rsidRPr="00A44436">
        <w:rPr>
          <w:bCs/>
          <w:lang w:val="en-US"/>
        </w:rPr>
        <w:t xml:space="preserve"> with 4′,6-diamidino-2-phenylindole (DAPI, Vector laboratories, Burlingame, California, USA)</w:t>
      </w:r>
      <w:r w:rsidRPr="00A44436">
        <w:rPr>
          <w:rFonts w:cs="Arial"/>
          <w:color w:val="222222"/>
          <w:shd w:val="clear" w:color="auto" w:fill="FFFFFF"/>
          <w:lang w:val="en-US"/>
        </w:rPr>
        <w:t xml:space="preserve">. </w:t>
      </w:r>
    </w:p>
    <w:p w14:paraId="72426150" w14:textId="77777777" w:rsidR="005A0D4B" w:rsidRPr="00A44436" w:rsidRDefault="005A0D4B" w:rsidP="00F41B38">
      <w:pPr>
        <w:keepNext/>
        <w:keepLines/>
        <w:jc w:val="left"/>
        <w:outlineLvl w:val="1"/>
        <w:rPr>
          <w:rFonts w:eastAsiaTheme="majorEastAsia" w:cstheme="majorBidi"/>
          <w:b/>
          <w:szCs w:val="26"/>
          <w:lang w:val="en-US"/>
        </w:rPr>
      </w:pPr>
      <w:r w:rsidRPr="00A44436">
        <w:rPr>
          <w:rFonts w:eastAsiaTheme="majorEastAsia" w:cstheme="majorBidi"/>
          <w:b/>
          <w:szCs w:val="26"/>
          <w:lang w:val="en-US"/>
        </w:rPr>
        <w:t xml:space="preserve">Protein isolation and Western blot </w:t>
      </w:r>
    </w:p>
    <w:p w14:paraId="779C2B80" w14:textId="7490A30B" w:rsidR="005A0D4B" w:rsidRPr="00A44436" w:rsidRDefault="005A0D4B" w:rsidP="00F41B38">
      <w:pPr>
        <w:rPr>
          <w:lang w:val="en-US"/>
        </w:rPr>
      </w:pPr>
      <w:r w:rsidRPr="00A44436">
        <w:rPr>
          <w:lang w:val="en-US"/>
        </w:rPr>
        <w:t xml:space="preserve">Membrane-enriched fractions were isolated as described previously </w:t>
      </w:r>
      <w:sdt>
        <w:sdtPr>
          <w:rPr>
            <w:color w:val="000000"/>
            <w:vertAlign w:val="superscript"/>
            <w:lang w:val="en-US"/>
          </w:rPr>
          <w:tag w:val="MENDELEY_CITATION_v3_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"/>
          <w:id w:val="-30350317"/>
          <w:placeholder>
            <w:docPart w:val="DefaultPlaceholder_-1854013440"/>
          </w:placeholder>
        </w:sdtPr>
        <w:sdtEndPr>
          <w:rPr>
            <w:lang w:val="de-DE"/>
          </w:rPr>
        </w:sdtEndPr>
        <w:sdtContent>
          <w:r w:rsidRPr="005A0D4B">
            <w:rPr>
              <w:color w:val="000000"/>
              <w:vertAlign w:val="superscript"/>
            </w:rPr>
            <w:t>6</w:t>
          </w:r>
        </w:sdtContent>
      </w:sdt>
      <w:r w:rsidRPr="00A44436">
        <w:rPr>
          <w:lang w:val="en-US"/>
        </w:rPr>
        <w:t>. For protein isolation of subcutaneous tumors, fresh explants were shock frozen in liquid nitrogen after termination of the mice. Tumor tissue was thawed on ice and mechanically crushed in protein lysis buffer</w:t>
      </w:r>
      <w:sdt>
        <w:sdtPr>
          <w:rPr>
            <w:color w:val="000000"/>
            <w:vertAlign w:val="superscript"/>
            <w:lang w:val="en-US"/>
          </w:rPr>
          <w:tag w:val="MENDELEY_CITATION_v3_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"/>
          <w:id w:val="80723373"/>
          <w:placeholder>
            <w:docPart w:val="DefaultPlaceholder_-1854013440"/>
          </w:placeholder>
        </w:sdtPr>
        <w:sdtEndPr>
          <w:rPr>
            <w:lang w:val="de-DE"/>
          </w:rPr>
        </w:sdtEndPr>
        <w:sdtContent>
          <w:r w:rsidRPr="005A0D4B">
            <w:rPr>
              <w:color w:val="000000"/>
              <w:vertAlign w:val="superscript"/>
            </w:rPr>
            <w:t>7</w:t>
          </w:r>
        </w:sdtContent>
      </w:sdt>
      <w:r w:rsidRPr="00A44436">
        <w:rPr>
          <w:lang w:val="en-US"/>
        </w:rPr>
        <w:t xml:space="preserve">, followed by ultrasound. Protein isolation and analyses by Western blot were performed as previously described </w:t>
      </w:r>
      <w:sdt>
        <w:sdtPr>
          <w:rPr>
            <w:color w:val="000000"/>
            <w:vertAlign w:val="superscript"/>
            <w:lang w:val="en-US"/>
          </w:rPr>
          <w:tag w:val="MENDELEY_CITATION_v3_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"/>
          <w:id w:val="-1362809513"/>
          <w:placeholder>
            <w:docPart w:val="DefaultPlaceholder_-1854013440"/>
          </w:placeholder>
        </w:sdtPr>
        <w:sdtEndPr>
          <w:rPr>
            <w:lang w:val="de-DE"/>
          </w:rPr>
        </w:sdtEndPr>
        <w:sdtContent>
          <w:r w:rsidRPr="005A0D4B">
            <w:rPr>
              <w:color w:val="000000"/>
              <w:vertAlign w:val="superscript"/>
            </w:rPr>
            <w:t>7</w:t>
          </w:r>
        </w:sdtContent>
      </w:sdt>
      <w:r w:rsidRPr="00A44436">
        <w:rPr>
          <w:lang w:val="en-US"/>
        </w:rPr>
        <w:t xml:space="preserve">. In short, 15µg of proteins were loaded onto sodium dodecyl sulfate - polyacrylamide gels and electrophoresis </w:t>
      </w:r>
      <w:proofErr w:type="gramStart"/>
      <w:r w:rsidRPr="00A44436">
        <w:rPr>
          <w:lang w:val="en-US"/>
        </w:rPr>
        <w:t>was</w:t>
      </w:r>
      <w:proofErr w:type="gramEnd"/>
      <w:r w:rsidRPr="00A44436">
        <w:rPr>
          <w:lang w:val="en-US"/>
        </w:rPr>
        <w:t xml:space="preserve"> run. All antibodies were diluted in 3% bovine serum albumin in TBS-Tween (0.1%). Hep3B, a hepatocellular carcinoma (HCC) model, exhibiting high FGFR4 levels and harboring an amplification of the FGFR4 ligand gene </w:t>
      </w:r>
      <w:r w:rsidRPr="00A44436">
        <w:rPr>
          <w:i/>
          <w:iCs/>
          <w:lang w:val="en-US"/>
        </w:rPr>
        <w:t>FGF19</w:t>
      </w:r>
      <w:r w:rsidRPr="00A44436">
        <w:rPr>
          <w:lang w:val="en-US"/>
        </w:rPr>
        <w:t xml:space="preserve"> </w:t>
      </w:r>
      <w:sdt>
        <w:sdtPr>
          <w:rPr>
            <w:color w:val="000000"/>
            <w:vertAlign w:val="superscript"/>
            <w:lang w:val="en-US"/>
          </w:rPr>
          <w:tag w:val="MENDELEY_CITATION_v3_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"/>
          <w:id w:val="98298853"/>
          <w:placeholder>
            <w:docPart w:val="DefaultPlaceholder_-1854013440"/>
          </w:placeholder>
        </w:sdtPr>
        <w:sdtEndPr>
          <w:rPr>
            <w:lang w:val="de-DE"/>
          </w:rPr>
        </w:sdtEndPr>
        <w:sdtContent>
          <w:r w:rsidRPr="005A0D4B">
            <w:rPr>
              <w:color w:val="000000"/>
              <w:vertAlign w:val="superscript"/>
            </w:rPr>
            <w:t>8</w:t>
          </w:r>
        </w:sdtContent>
      </w:sdt>
      <w:r w:rsidRPr="00A44436">
        <w:rPr>
          <w:lang w:val="en-US"/>
        </w:rPr>
        <w:t xml:space="preserve">, was used as positive control in screening blots. Protein isolation and subsequent Western blots of all </w:t>
      </w:r>
      <w:r w:rsidRPr="00A44436">
        <w:rPr>
          <w:i/>
          <w:lang w:val="en-US"/>
        </w:rPr>
        <w:t>in vitro</w:t>
      </w:r>
      <w:r w:rsidRPr="00A44436">
        <w:rPr>
          <w:lang w:val="en-US"/>
        </w:rPr>
        <w:t xml:space="preserve"> experimental settings were performed at least three </w:t>
      </w:r>
      <w:r w:rsidRPr="00A44436">
        <w:rPr>
          <w:lang w:val="en-US"/>
        </w:rPr>
        <w:lastRenderedPageBreak/>
        <w:t xml:space="preserve">times. Table S1 lists all used antibodies and the respective further dilution information. </w:t>
      </w:r>
      <w:r w:rsidRPr="00A44436">
        <w:rPr>
          <w:rFonts w:cs="Arial"/>
          <w:lang w:val="en-US"/>
        </w:rPr>
        <w:t>β</w:t>
      </w:r>
      <w:r w:rsidRPr="00A44436">
        <w:rPr>
          <w:lang w:val="en-US"/>
        </w:rPr>
        <w:t xml:space="preserve">-actin served as loading control. Blots were </w:t>
      </w:r>
      <w:proofErr w:type="spellStart"/>
      <w:r w:rsidRPr="00A44436">
        <w:rPr>
          <w:lang w:val="en-US"/>
        </w:rPr>
        <w:t>densitometrically</w:t>
      </w:r>
      <w:proofErr w:type="spellEnd"/>
      <w:r w:rsidRPr="00A44436">
        <w:rPr>
          <w:lang w:val="en-US"/>
        </w:rPr>
        <w:t xml:space="preserve"> quantified by Fiji software. Ratios were calculated as outlined in the corresponding figure legends.</w:t>
      </w:r>
    </w:p>
    <w:p w14:paraId="3D3DCE01" w14:textId="77777777" w:rsidR="005A0D4B" w:rsidRPr="00A44436" w:rsidRDefault="005A0D4B" w:rsidP="0078127A">
      <w:pPr>
        <w:pStyle w:val="Formatvorlage1"/>
      </w:pPr>
      <w:r w:rsidRPr="00A44436">
        <w:t>Generation of retroviral constructs</w:t>
      </w:r>
    </w:p>
    <w:p w14:paraId="0714C3A0" w14:textId="77777777" w:rsidR="005A0D4B" w:rsidRPr="00A44436" w:rsidRDefault="005A0D4B" w:rsidP="009234A9">
      <w:pPr>
        <w:rPr>
          <w:rFonts w:cs="Times New Roman"/>
          <w:szCs w:val="20"/>
          <w:lang w:val="en-US"/>
        </w:rPr>
      </w:pPr>
      <w:r w:rsidRPr="00A44436">
        <w:rPr>
          <w:rFonts w:cs="Times New Roman"/>
          <w:szCs w:val="20"/>
          <w:lang w:val="en-US"/>
        </w:rPr>
        <w:t xml:space="preserve">The full-length </w:t>
      </w:r>
      <w:r w:rsidRPr="00A44436">
        <w:rPr>
          <w:rFonts w:cs="Times New Roman"/>
          <w:i/>
          <w:iCs/>
          <w:szCs w:val="20"/>
          <w:lang w:val="en-US"/>
        </w:rPr>
        <w:t>FGFR4-388Gly</w:t>
      </w:r>
      <w:r w:rsidRPr="00A44436">
        <w:rPr>
          <w:rFonts w:cs="Times New Roman"/>
          <w:szCs w:val="20"/>
          <w:lang w:val="en-US"/>
        </w:rPr>
        <w:t xml:space="preserve"> and the </w:t>
      </w:r>
      <w:r w:rsidRPr="00A44436">
        <w:rPr>
          <w:rFonts w:cs="Times New Roman"/>
          <w:i/>
          <w:iCs/>
          <w:szCs w:val="20"/>
          <w:lang w:val="en-US"/>
        </w:rPr>
        <w:t>FGFR4-KD (K504M)</w:t>
      </w:r>
      <w:r w:rsidRPr="00A44436">
        <w:rPr>
          <w:rFonts w:cs="Times New Roman"/>
          <w:szCs w:val="20"/>
          <w:lang w:val="en-US"/>
        </w:rPr>
        <w:t xml:space="preserve"> gene variants were PCR-amplified using the following Infusion (IFU) primers (1µM):</w:t>
      </w:r>
    </w:p>
    <w:p w14:paraId="42A17AA3" w14:textId="77777777" w:rsidR="005A0D4B" w:rsidRPr="00A44436" w:rsidRDefault="005A0D4B" w:rsidP="009234A9">
      <w:pPr>
        <w:rPr>
          <w:rFonts w:cs="Times New Roman"/>
          <w:szCs w:val="20"/>
          <w:lang w:val="en-US"/>
        </w:rPr>
      </w:pPr>
      <w:proofErr w:type="spellStart"/>
      <w:r w:rsidRPr="00A44436">
        <w:rPr>
          <w:rFonts w:cs="Times New Roman"/>
          <w:szCs w:val="20"/>
          <w:lang w:val="en-US"/>
        </w:rPr>
        <w:t>Forw</w:t>
      </w:r>
      <w:proofErr w:type="spellEnd"/>
      <w:r w:rsidRPr="00A44436">
        <w:rPr>
          <w:rFonts w:cs="Times New Roman"/>
          <w:szCs w:val="20"/>
          <w:lang w:val="en-US"/>
        </w:rPr>
        <w:t>. FGFR4 IFU: 5’-GGCCTCGTACGCTTACCATGCGGCTGCTGCTG-3’</w:t>
      </w:r>
    </w:p>
    <w:p w14:paraId="47EA8AD1" w14:textId="77777777" w:rsidR="005A0D4B" w:rsidRPr="00A44436" w:rsidRDefault="005A0D4B" w:rsidP="009234A9">
      <w:pPr>
        <w:rPr>
          <w:rFonts w:cs="Times New Roman"/>
          <w:szCs w:val="20"/>
          <w:lang w:val="en-US"/>
        </w:rPr>
      </w:pPr>
      <w:r w:rsidRPr="00A44436">
        <w:rPr>
          <w:rFonts w:cs="Times New Roman"/>
          <w:szCs w:val="20"/>
          <w:lang w:val="en-US"/>
        </w:rPr>
        <w:t>Rev. FGFR4 IFU: 5’-ATGGTGGCGATGGATTCTGTCTGCACCCCAGACC-3’</w:t>
      </w:r>
    </w:p>
    <w:p w14:paraId="0BDC5855" w14:textId="5364E22C" w:rsidR="005A0D4B" w:rsidRPr="00A44436" w:rsidRDefault="005A0D4B" w:rsidP="009234A9">
      <w:pPr>
        <w:rPr>
          <w:rFonts w:cs="Times New Roman"/>
          <w:szCs w:val="20"/>
          <w:lang w:val="en-US"/>
        </w:rPr>
      </w:pPr>
      <w:r w:rsidRPr="00A44436">
        <w:rPr>
          <w:rFonts w:cs="Times New Roman"/>
          <w:szCs w:val="20"/>
          <w:lang w:val="en-US"/>
        </w:rPr>
        <w:t xml:space="preserve">Q5 high-fidelity DNA Taq polymerase kit (#E0555L, New England Biolabs, Ipswich, Massachusetts, USA) was used for PCR-amplification. PCR resulted in generation of a full-length </w:t>
      </w:r>
      <w:r w:rsidRPr="00A44436">
        <w:rPr>
          <w:rFonts w:cs="Times New Roman"/>
          <w:i/>
          <w:iCs/>
          <w:szCs w:val="20"/>
          <w:lang w:val="en-US"/>
        </w:rPr>
        <w:t>FGFR4</w:t>
      </w:r>
      <w:r w:rsidRPr="00A44436">
        <w:rPr>
          <w:rFonts w:cs="Times New Roman"/>
          <w:szCs w:val="20"/>
          <w:lang w:val="en-US"/>
        </w:rPr>
        <w:t xml:space="preserve"> product with 15bp extensions complementary to the restriction sites of the linearized target vector, as suggested in the In-Fusion HD cloning kit (Takara Bio Inc., ‎</w:t>
      </w:r>
      <w:proofErr w:type="spellStart"/>
      <w:r w:rsidRPr="00A44436">
        <w:rPr>
          <w:rFonts w:cs="Times New Roman"/>
          <w:szCs w:val="20"/>
          <w:lang w:val="en-US"/>
        </w:rPr>
        <w:t>Shimogyō-ku</w:t>
      </w:r>
      <w:proofErr w:type="spellEnd"/>
      <w:r w:rsidRPr="00A44436">
        <w:rPr>
          <w:rFonts w:cs="Times New Roman"/>
          <w:szCs w:val="20"/>
          <w:lang w:val="en-US"/>
        </w:rPr>
        <w:t xml:space="preserve">, Kyoto, Japan). The amplification product was isolated from a 0.8% agarose gel and cleaned up using Monarch DNA gel extraction kit (New England Biolabs, Ipswich, Massachusetts, USA) according to the manufacturer’s instructions. The target vector </w:t>
      </w:r>
      <w:proofErr w:type="spellStart"/>
      <w:r w:rsidRPr="00A44436">
        <w:rPr>
          <w:rFonts w:cs="Times New Roman"/>
          <w:szCs w:val="20"/>
          <w:lang w:val="en-US"/>
        </w:rPr>
        <w:t>pQCXIP</w:t>
      </w:r>
      <w:proofErr w:type="spellEnd"/>
      <w:r w:rsidRPr="00A44436">
        <w:rPr>
          <w:rFonts w:cs="Times New Roman"/>
          <w:szCs w:val="20"/>
          <w:lang w:val="en-US"/>
        </w:rPr>
        <w:t xml:space="preserve">-EGFP contains one single </w:t>
      </w:r>
      <w:proofErr w:type="spellStart"/>
      <w:r w:rsidRPr="00A44436">
        <w:rPr>
          <w:rFonts w:cs="Times New Roman"/>
          <w:szCs w:val="20"/>
          <w:lang w:val="en-US"/>
        </w:rPr>
        <w:t>BamHI</w:t>
      </w:r>
      <w:proofErr w:type="spellEnd"/>
      <w:r w:rsidRPr="00A44436">
        <w:rPr>
          <w:rFonts w:cs="Times New Roman"/>
          <w:szCs w:val="20"/>
          <w:lang w:val="en-US"/>
        </w:rPr>
        <w:t xml:space="preserve"> restriction site close to the multiple cloning site, upstream of the </w:t>
      </w:r>
      <w:r w:rsidRPr="00A44436">
        <w:rPr>
          <w:rFonts w:cs="Times New Roman"/>
          <w:i/>
          <w:iCs/>
          <w:szCs w:val="20"/>
          <w:lang w:val="en-US"/>
        </w:rPr>
        <w:t>EGFP</w:t>
      </w:r>
      <w:r w:rsidRPr="00A44436">
        <w:rPr>
          <w:rFonts w:cs="Times New Roman"/>
          <w:szCs w:val="20"/>
          <w:lang w:val="en-US"/>
        </w:rPr>
        <w:t xml:space="preserve"> gene. Furthermore, the vector contains an ampicillin resistance and a puromycin mammalian selection cassette, both downstream of the </w:t>
      </w:r>
      <w:r w:rsidRPr="00A44436">
        <w:rPr>
          <w:rFonts w:cs="Times New Roman"/>
          <w:i/>
          <w:iCs/>
          <w:szCs w:val="20"/>
          <w:lang w:val="en-US"/>
        </w:rPr>
        <w:t>EGFP</w:t>
      </w:r>
      <w:r w:rsidRPr="00A44436">
        <w:rPr>
          <w:rFonts w:cs="Times New Roman"/>
          <w:szCs w:val="20"/>
          <w:lang w:val="en-US"/>
        </w:rPr>
        <w:t xml:space="preserve"> gene, which is driven by an CMV promoter upstream the </w:t>
      </w:r>
      <w:proofErr w:type="spellStart"/>
      <w:r w:rsidRPr="00A44436">
        <w:rPr>
          <w:rFonts w:cs="Times New Roman"/>
          <w:szCs w:val="20"/>
          <w:lang w:val="en-US"/>
        </w:rPr>
        <w:t>BamHI</w:t>
      </w:r>
      <w:proofErr w:type="spellEnd"/>
      <w:r w:rsidRPr="00A44436">
        <w:rPr>
          <w:rFonts w:cs="Times New Roman"/>
          <w:szCs w:val="20"/>
          <w:lang w:val="en-US"/>
        </w:rPr>
        <w:t xml:space="preserve"> restriction site. This vector was furthermore used as control vector for the generation of GFP-only cell models. The In-Fusion HD Cloning (Takara Bio Inc.) was performed according to developer’s protocols to specifically clone the </w:t>
      </w:r>
      <w:r w:rsidRPr="00A44436">
        <w:rPr>
          <w:rFonts w:cs="Times New Roman"/>
          <w:i/>
          <w:iCs/>
          <w:szCs w:val="20"/>
          <w:lang w:val="en-US"/>
        </w:rPr>
        <w:t>FGFR4</w:t>
      </w:r>
      <w:r w:rsidRPr="00A44436">
        <w:rPr>
          <w:rFonts w:cs="Times New Roman"/>
          <w:szCs w:val="20"/>
          <w:lang w:val="en-US"/>
        </w:rPr>
        <w:t xml:space="preserve"> gene variants into the linearized (</w:t>
      </w:r>
      <w:proofErr w:type="spellStart"/>
      <w:r w:rsidRPr="00A44436">
        <w:rPr>
          <w:rFonts w:cs="Times New Roman"/>
          <w:szCs w:val="20"/>
          <w:lang w:val="en-US"/>
        </w:rPr>
        <w:t>BamHI</w:t>
      </w:r>
      <w:proofErr w:type="spellEnd"/>
      <w:r w:rsidRPr="00A44436">
        <w:rPr>
          <w:rFonts w:cs="Times New Roman"/>
          <w:szCs w:val="20"/>
          <w:lang w:val="en-US"/>
        </w:rPr>
        <w:t xml:space="preserve"> restriction, New England Biolabs) </w:t>
      </w:r>
      <w:proofErr w:type="spellStart"/>
      <w:r w:rsidRPr="00A44436">
        <w:rPr>
          <w:rFonts w:cs="Times New Roman"/>
          <w:szCs w:val="20"/>
          <w:lang w:val="en-US"/>
        </w:rPr>
        <w:t>pQCXIP</w:t>
      </w:r>
      <w:proofErr w:type="spellEnd"/>
      <w:r w:rsidRPr="00A44436">
        <w:rPr>
          <w:rFonts w:cs="Times New Roman"/>
          <w:szCs w:val="20"/>
          <w:lang w:val="en-US"/>
        </w:rPr>
        <w:t xml:space="preserve">-EGFP target vector without addition of extra bases. This procedure resulted in the generation of </w:t>
      </w:r>
      <w:r w:rsidRPr="00A44436">
        <w:rPr>
          <w:rFonts w:cs="Times New Roman"/>
          <w:i/>
          <w:iCs/>
          <w:szCs w:val="20"/>
          <w:lang w:val="en-US"/>
        </w:rPr>
        <w:t>FGFR4-GFP</w:t>
      </w:r>
      <w:r w:rsidRPr="00A44436">
        <w:rPr>
          <w:rFonts w:cs="Times New Roman"/>
          <w:szCs w:val="20"/>
          <w:lang w:val="en-US"/>
        </w:rPr>
        <w:t xml:space="preserve"> fusion genes containing in-frame C-terminal GFP-tags. </w:t>
      </w:r>
    </w:p>
    <w:p w14:paraId="1F3577A4" w14:textId="77777777" w:rsidR="005A0D4B" w:rsidRPr="00A44436" w:rsidRDefault="005A0D4B" w:rsidP="009234A9">
      <w:pPr>
        <w:rPr>
          <w:rFonts w:cs="Times New Roman"/>
          <w:szCs w:val="20"/>
          <w:lang w:val="en-US"/>
        </w:rPr>
      </w:pPr>
      <w:r w:rsidRPr="00A44436">
        <w:rPr>
          <w:rFonts w:cs="Times New Roman"/>
          <w:szCs w:val="20"/>
          <w:lang w:val="en-US"/>
        </w:rPr>
        <w:t>Subsequently, Stellar competent cells were transformed with the generated</w:t>
      </w:r>
      <w:r w:rsidRPr="00A44436">
        <w:rPr>
          <w:rFonts w:cs="Times New Roman"/>
          <w:i/>
          <w:iCs/>
          <w:szCs w:val="20"/>
          <w:lang w:val="en-US"/>
        </w:rPr>
        <w:t xml:space="preserve"> FGFR4-388Gly-GFP,</w:t>
      </w:r>
      <w:r w:rsidRPr="00A44436">
        <w:rPr>
          <w:rFonts w:cs="Times New Roman"/>
          <w:szCs w:val="20"/>
          <w:lang w:val="en-US"/>
        </w:rPr>
        <w:t xml:space="preserve"> </w:t>
      </w:r>
      <w:r w:rsidRPr="00A44436">
        <w:rPr>
          <w:rFonts w:cs="Times New Roman"/>
          <w:i/>
          <w:iCs/>
          <w:szCs w:val="20"/>
          <w:lang w:val="en-US"/>
        </w:rPr>
        <w:t xml:space="preserve">FGFR4-KD(K504M)-GFP </w:t>
      </w:r>
      <w:r w:rsidRPr="00A44436">
        <w:rPr>
          <w:rFonts w:cs="Times New Roman"/>
          <w:szCs w:val="20"/>
          <w:lang w:val="en-US"/>
        </w:rPr>
        <w:t>or</w:t>
      </w:r>
      <w:r w:rsidRPr="00A44436">
        <w:rPr>
          <w:rFonts w:cs="Times New Roman"/>
          <w:i/>
          <w:iCs/>
          <w:szCs w:val="20"/>
          <w:lang w:val="en-US"/>
        </w:rPr>
        <w:t xml:space="preserve"> GFP</w:t>
      </w:r>
      <w:r w:rsidRPr="00A44436">
        <w:rPr>
          <w:rFonts w:cs="Times New Roman"/>
          <w:szCs w:val="20"/>
          <w:lang w:val="en-US"/>
        </w:rPr>
        <w:t>-only vectors as recommended in the manufacturer’s protocols (In-Fusion HD Cloning Kit) and selected using ampicillin (50µg/mL). DNA from the bacterial cultures was isolated using mini- and midi-prep systems (Promega, ‎Madison, Wisconsin‎, USA) according to manufacturer’s recommendations and checked for accurate cloning of the base changes by restriction digest and sequencing using the following primers:</w:t>
      </w:r>
    </w:p>
    <w:p w14:paraId="613BA259" w14:textId="77777777" w:rsidR="005A0D4B" w:rsidRPr="00A44436" w:rsidRDefault="005A0D4B" w:rsidP="009234A9">
      <w:pPr>
        <w:rPr>
          <w:rFonts w:cs="Times New Roman"/>
          <w:szCs w:val="20"/>
          <w:lang w:val="en-US"/>
        </w:rPr>
      </w:pPr>
      <w:proofErr w:type="spellStart"/>
      <w:r w:rsidRPr="00A44436">
        <w:rPr>
          <w:rFonts w:cs="Times New Roman"/>
          <w:szCs w:val="20"/>
          <w:lang w:val="en-US"/>
        </w:rPr>
        <w:t>Forw</w:t>
      </w:r>
      <w:proofErr w:type="spellEnd"/>
      <w:r w:rsidRPr="00A44436">
        <w:rPr>
          <w:rFonts w:cs="Times New Roman"/>
          <w:szCs w:val="20"/>
          <w:lang w:val="en-US"/>
        </w:rPr>
        <w:t>. CMV: 5’- GCAGAGCTCGTTTAGTGAACC -3’</w:t>
      </w:r>
    </w:p>
    <w:p w14:paraId="47D00D05" w14:textId="77777777" w:rsidR="005A0D4B" w:rsidRPr="00A44436" w:rsidRDefault="005A0D4B" w:rsidP="009234A9">
      <w:pPr>
        <w:rPr>
          <w:rFonts w:cs="Times New Roman"/>
          <w:szCs w:val="20"/>
          <w:lang w:val="en-US"/>
        </w:rPr>
      </w:pPr>
      <w:r w:rsidRPr="00A44436">
        <w:rPr>
          <w:rFonts w:cs="Times New Roman"/>
          <w:szCs w:val="20"/>
          <w:lang w:val="en-US"/>
        </w:rPr>
        <w:t>Rev. GFP: 5’- CTGAACTTGTGGCCGTTTAC -3’</w:t>
      </w:r>
    </w:p>
    <w:p w14:paraId="139046BF" w14:textId="77777777" w:rsidR="005A0D4B" w:rsidRPr="00A44436" w:rsidRDefault="005A0D4B" w:rsidP="009234A9">
      <w:pPr>
        <w:rPr>
          <w:rFonts w:cs="Times New Roman"/>
          <w:szCs w:val="20"/>
          <w:lang w:val="en-US"/>
        </w:rPr>
      </w:pPr>
      <w:r w:rsidRPr="00A44436">
        <w:rPr>
          <w:rFonts w:cs="Times New Roman"/>
          <w:szCs w:val="20"/>
          <w:lang w:val="en-US"/>
        </w:rPr>
        <w:t>Rev. EGFP: 5’- AAGTCGTGCTGCTTCATGTG -3’</w:t>
      </w:r>
    </w:p>
    <w:p w14:paraId="20F6BD45" w14:textId="77777777" w:rsidR="005A0D4B" w:rsidRPr="00A44436" w:rsidRDefault="005A0D4B" w:rsidP="0078127A">
      <w:pPr>
        <w:pStyle w:val="Formatvorlage1"/>
      </w:pPr>
      <w:r w:rsidRPr="00A44436">
        <w:lastRenderedPageBreak/>
        <w:t>CaCl</w:t>
      </w:r>
      <w:r w:rsidRPr="00A44436">
        <w:rPr>
          <w:vertAlign w:val="subscript"/>
        </w:rPr>
        <w:t>2</w:t>
      </w:r>
      <w:r w:rsidRPr="00A44436">
        <w:t xml:space="preserve"> transfection for retrovirus production</w:t>
      </w:r>
    </w:p>
    <w:p w14:paraId="34C7B62A" w14:textId="77777777" w:rsidR="005A0D4B" w:rsidRPr="00A44436" w:rsidRDefault="005A0D4B" w:rsidP="009234A9">
      <w:pPr>
        <w:rPr>
          <w:rFonts w:cs="Times New Roman"/>
          <w:szCs w:val="20"/>
          <w:lang w:val="en-US"/>
        </w:rPr>
      </w:pPr>
      <w:r w:rsidRPr="00A44436">
        <w:rPr>
          <w:rFonts w:cs="Times New Roman"/>
          <w:szCs w:val="20"/>
          <w:lang w:val="en-US"/>
        </w:rPr>
        <w:t xml:space="preserve">Retroviruses were generated by HEK-293 cell transformation with retroviral target vectors </w:t>
      </w:r>
      <w:r w:rsidRPr="00A44436">
        <w:rPr>
          <w:rFonts w:cs="Times New Roman"/>
          <w:iCs/>
          <w:szCs w:val="20"/>
          <w:lang w:val="en-US"/>
        </w:rPr>
        <w:t xml:space="preserve">and helper plasmids encoding the retroviral </w:t>
      </w:r>
      <w:r w:rsidRPr="00A44436">
        <w:rPr>
          <w:rFonts w:cs="Times New Roman"/>
          <w:i/>
          <w:szCs w:val="20"/>
          <w:lang w:val="en-US"/>
        </w:rPr>
        <w:t xml:space="preserve">gag </w:t>
      </w:r>
      <w:r w:rsidRPr="00A44436">
        <w:rPr>
          <w:rFonts w:cs="Times New Roman"/>
          <w:szCs w:val="20"/>
          <w:lang w:val="en-US"/>
        </w:rPr>
        <w:t>and</w:t>
      </w:r>
      <w:r w:rsidRPr="00A44436">
        <w:rPr>
          <w:rFonts w:cs="Times New Roman"/>
          <w:i/>
          <w:szCs w:val="20"/>
          <w:lang w:val="en-US"/>
        </w:rPr>
        <w:t xml:space="preserve"> pol</w:t>
      </w:r>
      <w:r w:rsidRPr="00A44436">
        <w:rPr>
          <w:rFonts w:cs="Times New Roman"/>
          <w:iCs/>
          <w:szCs w:val="20"/>
          <w:lang w:val="en-US"/>
        </w:rPr>
        <w:t xml:space="preserve"> genes and the </w:t>
      </w:r>
      <w:r w:rsidRPr="00A44436">
        <w:rPr>
          <w:rFonts w:cs="Times New Roman"/>
          <w:i/>
          <w:iCs/>
          <w:szCs w:val="20"/>
          <w:lang w:val="en-US"/>
        </w:rPr>
        <w:t xml:space="preserve">VSV-G </w:t>
      </w:r>
      <w:r w:rsidRPr="00A44436">
        <w:rPr>
          <w:rFonts w:cs="Times New Roman"/>
          <w:iCs/>
          <w:szCs w:val="20"/>
          <w:lang w:val="en-US"/>
        </w:rPr>
        <w:t xml:space="preserve">envelope gene. In detail, </w:t>
      </w:r>
      <w:r w:rsidRPr="00A44436">
        <w:rPr>
          <w:rFonts w:cs="Times New Roman"/>
          <w:szCs w:val="20"/>
          <w:lang w:val="en-US"/>
        </w:rPr>
        <w:t>1.5x10</w:t>
      </w:r>
      <w:r w:rsidRPr="00A44436">
        <w:rPr>
          <w:rFonts w:cs="Times New Roman"/>
          <w:szCs w:val="20"/>
          <w:vertAlign w:val="superscript"/>
          <w:lang w:val="en-US"/>
        </w:rPr>
        <w:t>6</w:t>
      </w:r>
      <w:r w:rsidRPr="00A44436">
        <w:rPr>
          <w:rFonts w:cs="Times New Roman"/>
          <w:szCs w:val="20"/>
          <w:lang w:val="en-US"/>
        </w:rPr>
        <w:t xml:space="preserve"> Hek-293 cells were seeded in T25 flasks. After 24 h, the CaCl</w:t>
      </w:r>
      <w:r w:rsidRPr="00A44436">
        <w:rPr>
          <w:rFonts w:cs="Times New Roman"/>
          <w:szCs w:val="20"/>
          <w:vertAlign w:val="subscript"/>
          <w:lang w:val="en-US"/>
        </w:rPr>
        <w:t>2</w:t>
      </w:r>
      <w:r w:rsidRPr="00A44436">
        <w:rPr>
          <w:rFonts w:cs="Times New Roman"/>
          <w:szCs w:val="20"/>
          <w:lang w:val="en-US"/>
        </w:rPr>
        <w:t xml:space="preserve"> mixtures were prepared containing 5 </w:t>
      </w:r>
      <w:r w:rsidRPr="00A44436">
        <w:rPr>
          <w:rFonts w:cs="Times New Roman"/>
          <w:szCs w:val="20"/>
        </w:rPr>
        <w:t>μ</w:t>
      </w:r>
      <w:r w:rsidRPr="00A44436">
        <w:rPr>
          <w:rFonts w:cs="Times New Roman"/>
          <w:szCs w:val="20"/>
          <w:lang w:val="en-US"/>
        </w:rPr>
        <w:t xml:space="preserve">g DNA of the respective </w:t>
      </w:r>
      <w:r w:rsidRPr="00A44436">
        <w:rPr>
          <w:rFonts w:cs="Times New Roman"/>
          <w:i/>
          <w:iCs/>
          <w:szCs w:val="20"/>
          <w:lang w:val="en-US"/>
        </w:rPr>
        <w:t>FGFR4</w:t>
      </w:r>
      <w:r w:rsidRPr="00A44436">
        <w:rPr>
          <w:rFonts w:cs="Times New Roman"/>
          <w:szCs w:val="20"/>
          <w:lang w:val="en-US"/>
        </w:rPr>
        <w:t xml:space="preserve"> variant plasmid, 240</w:t>
      </w:r>
      <w:r w:rsidRPr="00A44436">
        <w:rPr>
          <w:rFonts w:cs="Times New Roman"/>
          <w:szCs w:val="20"/>
        </w:rPr>
        <w:t>μ</w:t>
      </w:r>
      <w:r w:rsidRPr="00A44436">
        <w:rPr>
          <w:rFonts w:cs="Times New Roman"/>
          <w:szCs w:val="20"/>
          <w:lang w:val="en-US"/>
        </w:rPr>
        <w:t>M CaCl</w:t>
      </w:r>
      <w:r w:rsidRPr="00A44436">
        <w:rPr>
          <w:rFonts w:cs="Times New Roman"/>
          <w:szCs w:val="20"/>
          <w:vertAlign w:val="subscript"/>
          <w:lang w:val="en-US"/>
        </w:rPr>
        <w:t>2</w:t>
      </w:r>
      <w:r w:rsidRPr="00A44436">
        <w:rPr>
          <w:rFonts w:cs="Times New Roman"/>
          <w:szCs w:val="20"/>
          <w:lang w:val="en-US"/>
        </w:rPr>
        <w:t xml:space="preserve"> and the two </w:t>
      </w:r>
      <w:r w:rsidRPr="00A44436">
        <w:rPr>
          <w:rFonts w:cs="Times New Roman"/>
          <w:iCs/>
          <w:szCs w:val="20"/>
          <w:lang w:val="en-US"/>
        </w:rPr>
        <w:t>helper plasmids</w:t>
      </w:r>
      <w:r w:rsidRPr="00A44436">
        <w:rPr>
          <w:rFonts w:cs="Times New Roman"/>
          <w:szCs w:val="20"/>
          <w:lang w:val="en-US"/>
        </w:rPr>
        <w:t>. The DNA-CaCl</w:t>
      </w:r>
      <w:r w:rsidRPr="00A44436">
        <w:rPr>
          <w:rFonts w:cs="Times New Roman"/>
          <w:szCs w:val="20"/>
          <w:vertAlign w:val="subscript"/>
          <w:lang w:val="en-US"/>
        </w:rPr>
        <w:t>2</w:t>
      </w:r>
      <w:r w:rsidRPr="00A44436">
        <w:rPr>
          <w:rFonts w:cs="Times New Roman"/>
          <w:szCs w:val="20"/>
          <w:lang w:val="en-US"/>
        </w:rPr>
        <w:t xml:space="preserve"> mixture was added to the 2xHBS buffer and the whole mix was oxygenized. After 10min of incubation at room temperature, the mix was added dropwise to the medium of the cells. Upon 5h incubation, transfection medium was replaced by FCS-supplemented DMEM growth medium. After 72h, the supernatant containing the retroviral particles was filtrated through a cellulose acetate filter and stored in 1 ml aliquots at -</w:t>
      </w:r>
      <w:r>
        <w:rPr>
          <w:rFonts w:cs="Times New Roman"/>
          <w:szCs w:val="20"/>
          <w:lang w:val="en-US"/>
        </w:rPr>
        <w:t>8</w:t>
      </w:r>
      <w:r w:rsidRPr="00A44436">
        <w:rPr>
          <w:rFonts w:cs="Times New Roman"/>
          <w:szCs w:val="20"/>
          <w:lang w:val="en-US"/>
        </w:rPr>
        <w:t>0° C.</w:t>
      </w:r>
    </w:p>
    <w:p w14:paraId="6CA448A4" w14:textId="77777777" w:rsidR="005A0D4B" w:rsidRPr="00A44436" w:rsidRDefault="005A0D4B" w:rsidP="0078127A">
      <w:pPr>
        <w:pStyle w:val="Formatvorlage1"/>
      </w:pPr>
      <w:r w:rsidRPr="00A44436">
        <w:t>Cell transduction and genetic modification</w:t>
      </w:r>
    </w:p>
    <w:p w14:paraId="75839E2E" w14:textId="60459B08" w:rsidR="005A0D4B" w:rsidRPr="00A44436" w:rsidRDefault="005A0D4B" w:rsidP="009234A9">
      <w:pPr>
        <w:rPr>
          <w:rFonts w:cs="Times New Roman"/>
          <w:bCs/>
          <w:szCs w:val="20"/>
          <w:lang w:val="en-US"/>
        </w:rPr>
      </w:pPr>
      <w:r w:rsidRPr="00A44436">
        <w:rPr>
          <w:rFonts w:cs="Times New Roman"/>
          <w:bCs/>
          <w:szCs w:val="20"/>
          <w:lang w:val="en-US"/>
        </w:rPr>
        <w:t xml:space="preserve">For retroviral transduction, glioma cells were seeded to 50% confluence and incubated with the undiluted virus for 24h. Subsequently, when GFP-positivity was observed in at least 30% of the remaining cells, virus solution was replaced by fresh growth medium supplemented with puromycin (1µg/ml). Cells were continuously kept in puromycin-containing growth medium and propagated further for the generation of stable variant </w:t>
      </w:r>
      <w:r w:rsidRPr="00A44436">
        <w:rPr>
          <w:rFonts w:cs="Times New Roman"/>
          <w:bCs/>
          <w:i/>
          <w:iCs/>
          <w:szCs w:val="20"/>
          <w:lang w:val="en-US"/>
        </w:rPr>
        <w:t>FGFR4-GFP</w:t>
      </w:r>
      <w:r w:rsidRPr="00A44436">
        <w:rPr>
          <w:rFonts w:cs="Times New Roman"/>
          <w:bCs/>
          <w:szCs w:val="20"/>
          <w:lang w:val="en-US"/>
        </w:rPr>
        <w:t xml:space="preserve"> or </w:t>
      </w:r>
      <w:r w:rsidRPr="00A44436">
        <w:rPr>
          <w:rFonts w:cs="Times New Roman"/>
          <w:bCs/>
          <w:i/>
          <w:iCs/>
          <w:szCs w:val="20"/>
          <w:lang w:val="en-US"/>
        </w:rPr>
        <w:t>GFP</w:t>
      </w:r>
      <w:r w:rsidRPr="00A44436">
        <w:rPr>
          <w:rFonts w:cs="Times New Roman"/>
          <w:bCs/>
          <w:szCs w:val="20"/>
          <w:lang w:val="en-US"/>
        </w:rPr>
        <w:t xml:space="preserve">-only overexpressing cell lines. </w:t>
      </w:r>
      <w:r w:rsidRPr="00A44436">
        <w:rPr>
          <w:rFonts w:cs="Times New Roman"/>
          <w:szCs w:val="20"/>
          <w:lang w:val="en-US"/>
        </w:rPr>
        <w:t xml:space="preserve">Additionally, a </w:t>
      </w:r>
      <w:proofErr w:type="spellStart"/>
      <w:r w:rsidRPr="00A44436">
        <w:rPr>
          <w:rFonts w:cs="Times New Roman"/>
          <w:szCs w:val="20"/>
          <w:lang w:val="en-US"/>
        </w:rPr>
        <w:t>pQCXIP</w:t>
      </w:r>
      <w:proofErr w:type="spellEnd"/>
      <w:r w:rsidRPr="00A44436">
        <w:rPr>
          <w:rFonts w:cs="Times New Roman"/>
          <w:szCs w:val="20"/>
          <w:lang w:val="en-US"/>
        </w:rPr>
        <w:t xml:space="preserve"> vector-carrying retrovirus was used to analyze the impact of empty-vector transduction. </w:t>
      </w:r>
      <w:r w:rsidRPr="00A44436">
        <w:rPr>
          <w:rFonts w:cs="Times New Roman"/>
          <w:bCs/>
          <w:szCs w:val="20"/>
          <w:lang w:val="en-US"/>
        </w:rPr>
        <w:t xml:space="preserve">Cell lines were checked for </w:t>
      </w:r>
      <w:r w:rsidRPr="00A44436">
        <w:rPr>
          <w:rFonts w:cs="Times New Roman"/>
          <w:bCs/>
          <w:i/>
          <w:szCs w:val="20"/>
          <w:lang w:val="en-US"/>
        </w:rPr>
        <w:t>Mycoplasma</w:t>
      </w:r>
      <w:r w:rsidRPr="00A44436">
        <w:rPr>
          <w:rFonts w:cs="Times New Roman"/>
          <w:bCs/>
          <w:szCs w:val="20"/>
          <w:lang w:val="en-US"/>
        </w:rPr>
        <w:t xml:space="preserve"> contamination. Clean cells were stored in liquid nitrogen and regularly freshly thawed. GFP-positivity and –distribution was microscopically confirmed prior to every seeding. qR</w:t>
      </w:r>
      <w:proofErr w:type="spellStart"/>
      <w:r w:rsidRPr="00A44436">
        <w:rPr>
          <w:rFonts w:cs="Times New Roman"/>
          <w:bCs/>
          <w:szCs w:val="20"/>
          <w:lang w:val="en-US"/>
        </w:rPr>
        <w:t>T</w:t>
      </w:r>
      <w:proofErr w:type="spellEnd"/>
      <w:r w:rsidRPr="00A44436">
        <w:rPr>
          <w:rFonts w:cs="Times New Roman"/>
          <w:bCs/>
          <w:szCs w:val="20"/>
          <w:lang w:val="en-US"/>
        </w:rPr>
        <w:t>-PCR, confocal microscopy and flow cytometry were performed in order to analyze for transgene positivity.</w:t>
      </w:r>
    </w:p>
    <w:p w14:paraId="55584C69" w14:textId="77777777" w:rsidR="005A0D4B" w:rsidRPr="00A44436" w:rsidRDefault="005A0D4B" w:rsidP="0078127A">
      <w:pPr>
        <w:pStyle w:val="Formatvorlage1"/>
        <w:rPr>
          <w:b w:val="0"/>
        </w:rPr>
      </w:pPr>
      <w:r w:rsidRPr="00A44436">
        <w:t xml:space="preserve">Transient FGFR4 inactivation </w:t>
      </w:r>
    </w:p>
    <w:p w14:paraId="3778422B" w14:textId="69597512" w:rsidR="005A0D4B" w:rsidRPr="00A44436" w:rsidRDefault="005A0D4B" w:rsidP="4DF1B438">
      <w:pPr>
        <w:rPr>
          <w:rFonts w:cs="Times New Roman"/>
          <w:lang w:val="en-US"/>
        </w:rPr>
      </w:pPr>
      <w:r w:rsidRPr="4DF1B438">
        <w:rPr>
          <w:rFonts w:cs="Times New Roman"/>
          <w:lang w:val="en-US"/>
        </w:rPr>
        <w:t xml:space="preserve">For transient FGFR4 inactivation, cells were incubated with adenoviruses encoding a </w:t>
      </w:r>
      <w:r w:rsidRPr="006448DB">
        <w:rPr>
          <w:rFonts w:cs="Times New Roman"/>
          <w:lang w:val="en-US"/>
        </w:rPr>
        <w:t>truncated</w:t>
      </w:r>
      <w:r w:rsidRPr="4DF1B438">
        <w:rPr>
          <w:rFonts w:cs="Times New Roman"/>
          <w:lang w:val="en-US"/>
        </w:rPr>
        <w:t xml:space="preserve"> </w:t>
      </w:r>
      <w:r w:rsidRPr="4DF1B438">
        <w:rPr>
          <w:rFonts w:cs="Times New Roman"/>
          <w:i/>
          <w:iCs/>
          <w:lang w:val="en-US"/>
        </w:rPr>
        <w:t>FGFR4 (tFGFR4)</w:t>
      </w:r>
      <w:r w:rsidRPr="4DF1B438">
        <w:rPr>
          <w:rFonts w:cs="Times New Roman"/>
          <w:lang w:val="en-US"/>
        </w:rPr>
        <w:t xml:space="preserve">. In this </w:t>
      </w:r>
      <w:r w:rsidRPr="4DF1B438">
        <w:rPr>
          <w:rFonts w:cs="Times New Roman"/>
          <w:i/>
          <w:iCs/>
          <w:lang w:val="en-US"/>
        </w:rPr>
        <w:t>tFGFR4</w:t>
      </w:r>
      <w:r w:rsidRPr="4DF1B438">
        <w:rPr>
          <w:rFonts w:cs="Times New Roman"/>
          <w:lang w:val="en-US"/>
        </w:rPr>
        <w:t xml:space="preserve"> molecule, the intracellular kinase domain of </w:t>
      </w:r>
      <w:r w:rsidRPr="4DF1B438">
        <w:rPr>
          <w:rFonts w:cs="Times New Roman"/>
          <w:i/>
          <w:iCs/>
          <w:lang w:val="en-US"/>
        </w:rPr>
        <w:t>FGFR4</w:t>
      </w:r>
      <w:r w:rsidRPr="4DF1B438">
        <w:rPr>
          <w:rFonts w:cs="Times New Roman"/>
          <w:lang w:val="en-US"/>
        </w:rPr>
        <w:t xml:space="preserve"> was exchanged by a </w:t>
      </w:r>
      <w:r w:rsidRPr="4DF1B438">
        <w:rPr>
          <w:rFonts w:cs="Times New Roman"/>
          <w:i/>
          <w:iCs/>
          <w:lang w:val="en-US"/>
        </w:rPr>
        <w:t>CFP</w:t>
      </w:r>
      <w:r w:rsidRPr="4DF1B438">
        <w:rPr>
          <w:rFonts w:cs="Times New Roman"/>
          <w:lang w:val="en-US"/>
        </w:rPr>
        <w:t xml:space="preserve"> tag </w:t>
      </w:r>
      <w:sdt>
        <w:sdtPr>
          <w:rPr>
            <w:rFonts w:cs="Times New Roman"/>
            <w:color w:val="000000"/>
            <w:vertAlign w:val="superscript"/>
            <w:lang w:val="en-US"/>
          </w:rPr>
          <w:tag w:val="MENDELEY_CITATION_v3_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"/>
          <w:id w:val="1434625466"/>
          <w:placeholder>
            <w:docPart w:val="DefaultPlaceholder_-1854013440"/>
          </w:placeholder>
        </w:sdtPr>
        <w:sdtEndPr>
          <w:rPr>
            <w:rFonts w:cstheme="minorBidi"/>
            <w:lang w:val="de-DE"/>
          </w:rPr>
        </w:sdtEndPr>
        <w:sdtContent>
          <w:r w:rsidRPr="005A0D4B">
            <w:rPr>
              <w:color w:val="000000"/>
              <w:vertAlign w:val="superscript"/>
            </w:rPr>
            <w:t>9</w:t>
          </w:r>
        </w:sdtContent>
      </w:sdt>
      <w:r w:rsidRPr="4DF1B438">
        <w:rPr>
          <w:rFonts w:cs="Times New Roman"/>
          <w:lang w:val="en-US"/>
        </w:rPr>
        <w:t xml:space="preserve">. </w:t>
      </w:r>
      <w:r w:rsidRPr="4DF1B438">
        <w:rPr>
          <w:lang w:val="en-US"/>
        </w:rPr>
        <w:t xml:space="preserve">Transduction success was proven microscopically by checking for CFP or GFP expression in every experiment. </w:t>
      </w:r>
      <w:r w:rsidRPr="4DF1B438">
        <w:rPr>
          <w:rFonts w:cs="Times New Roman"/>
          <w:lang w:val="en-US"/>
        </w:rPr>
        <w:t xml:space="preserve">Cells were seeded as described in the clonogenicity, sphere formation and proliferation assay sections below. In sphere formation experiments, cells were treated with tFGFR4 or GFP-only adenovirus immediately after seeding. One day later, cells were treated with 100moi </w:t>
      </w:r>
      <w:r w:rsidRPr="4DF1B438">
        <w:rPr>
          <w:rFonts w:cs="Times New Roman"/>
          <w:i/>
          <w:iCs/>
          <w:lang w:val="en-US"/>
        </w:rPr>
        <w:t>tFGFR4</w:t>
      </w:r>
      <w:r w:rsidRPr="4DF1B438">
        <w:rPr>
          <w:rFonts w:cs="Times New Roman"/>
          <w:lang w:val="en-US"/>
        </w:rPr>
        <w:t xml:space="preserve"> virus or </w:t>
      </w:r>
      <w:r w:rsidRPr="4DF1B438">
        <w:rPr>
          <w:rFonts w:cs="Times New Roman"/>
          <w:i/>
          <w:iCs/>
          <w:lang w:val="en-US"/>
        </w:rPr>
        <w:t>GFP-</w:t>
      </w:r>
      <w:r w:rsidRPr="4DF1B438">
        <w:rPr>
          <w:rFonts w:cs="Times New Roman"/>
          <w:lang w:val="en-US"/>
        </w:rPr>
        <w:t xml:space="preserve">only adenoviruses and observed for their response towards </w:t>
      </w:r>
      <w:r w:rsidRPr="006448DB">
        <w:rPr>
          <w:rFonts w:cs="Times New Roman"/>
          <w:lang w:val="en-US"/>
        </w:rPr>
        <w:t>FGFR4</w:t>
      </w:r>
      <w:r w:rsidRPr="4DF1B438">
        <w:rPr>
          <w:rFonts w:cs="Times New Roman"/>
          <w:lang w:val="en-US"/>
        </w:rPr>
        <w:t xml:space="preserve"> inactivation over time, as described in the respective assays´ sections. Potential cytotoxic or growth limiting effects of the </w:t>
      </w:r>
      <w:r w:rsidRPr="4DF1B438">
        <w:rPr>
          <w:rFonts w:cs="Times New Roman"/>
          <w:i/>
          <w:iCs/>
          <w:lang w:val="en-US"/>
        </w:rPr>
        <w:t>GFP</w:t>
      </w:r>
      <w:r w:rsidRPr="4DF1B438">
        <w:rPr>
          <w:rFonts w:cs="Times New Roman"/>
          <w:lang w:val="en-US"/>
        </w:rPr>
        <w:t>-control virus was tested in virus titration assays with no effects observed up to 1,000moi (data not shown).</w:t>
      </w:r>
    </w:p>
    <w:p w14:paraId="1B8F4649" w14:textId="77777777" w:rsidR="005A0D4B" w:rsidRPr="00A44436" w:rsidRDefault="005A0D4B" w:rsidP="00F41B38">
      <w:pPr>
        <w:keepNext/>
        <w:keepLines/>
        <w:jc w:val="left"/>
        <w:outlineLvl w:val="1"/>
        <w:rPr>
          <w:rFonts w:eastAsiaTheme="majorEastAsia" w:cstheme="majorBidi"/>
          <w:b/>
          <w:szCs w:val="26"/>
          <w:lang w:val="en-US"/>
        </w:rPr>
      </w:pPr>
      <w:r w:rsidRPr="00A44436">
        <w:rPr>
          <w:rFonts w:eastAsiaTheme="majorEastAsia" w:cstheme="majorBidi"/>
          <w:b/>
          <w:szCs w:val="26"/>
          <w:lang w:val="en-US"/>
        </w:rPr>
        <w:lastRenderedPageBreak/>
        <w:t>Confocal microscopy</w:t>
      </w:r>
    </w:p>
    <w:p w14:paraId="6288301D" w14:textId="77777777" w:rsidR="005A0D4B" w:rsidRPr="00A44436" w:rsidRDefault="005A0D4B" w:rsidP="00F41B38">
      <w:pPr>
        <w:rPr>
          <w:bCs/>
          <w:lang w:val="en-US"/>
        </w:rPr>
      </w:pPr>
      <w:r w:rsidRPr="00A44436">
        <w:rPr>
          <w:bCs/>
          <w:lang w:val="en-US"/>
        </w:rPr>
        <w:t>5x10</w:t>
      </w:r>
      <w:r w:rsidRPr="00A44436">
        <w:rPr>
          <w:bCs/>
          <w:vertAlign w:val="superscript"/>
          <w:lang w:val="en-US"/>
        </w:rPr>
        <w:t xml:space="preserve">4 </w:t>
      </w:r>
      <w:r w:rsidRPr="00A44436">
        <w:rPr>
          <w:bCs/>
          <w:lang w:val="en-US"/>
        </w:rPr>
        <w:t xml:space="preserve">cells/ml were seeded in 300µl medium into 8-well removable </w:t>
      </w:r>
      <w:proofErr w:type="spellStart"/>
      <w:r w:rsidRPr="00A44436">
        <w:rPr>
          <w:bCs/>
          <w:lang w:val="en-US"/>
        </w:rPr>
        <w:t>Ibidi</w:t>
      </w:r>
      <w:proofErr w:type="spellEnd"/>
      <w:r w:rsidRPr="00A44436">
        <w:rPr>
          <w:bCs/>
          <w:lang w:val="en-US"/>
        </w:rPr>
        <w:t xml:space="preserve"> chamber slides (</w:t>
      </w:r>
      <w:proofErr w:type="spellStart"/>
      <w:r w:rsidRPr="00A44436">
        <w:rPr>
          <w:bCs/>
          <w:lang w:val="en-US"/>
        </w:rPr>
        <w:t>Ibidi</w:t>
      </w:r>
      <w:proofErr w:type="spellEnd"/>
      <w:r w:rsidRPr="00A44436">
        <w:rPr>
          <w:bCs/>
          <w:lang w:val="en-US"/>
        </w:rPr>
        <w:t xml:space="preserve">, </w:t>
      </w:r>
      <w:proofErr w:type="spellStart"/>
      <w:r w:rsidRPr="00A44436">
        <w:rPr>
          <w:bCs/>
          <w:lang w:val="en-US"/>
        </w:rPr>
        <w:t>Gräfelfing</w:t>
      </w:r>
      <w:proofErr w:type="spellEnd"/>
      <w:r w:rsidRPr="00A44436">
        <w:rPr>
          <w:bCs/>
          <w:lang w:val="en-US"/>
        </w:rPr>
        <w:t xml:space="preserve">, Germany). The next day, cells were washed with PBS and fixed with 4% paraformaldehyde for 10min at room temperature. Subsequently, cells were stained with wheat germ agglutinin (WGA, 5µg/ml) membrane stain and DAPI (1.4µg/ml) DNA stain for another 10min at room temperature. After another washing step, the slide was covered in </w:t>
      </w:r>
      <w:proofErr w:type="spellStart"/>
      <w:r w:rsidRPr="00A44436">
        <w:rPr>
          <w:bCs/>
          <w:lang w:val="en-US"/>
        </w:rPr>
        <w:t>vectashield</w:t>
      </w:r>
      <w:proofErr w:type="spellEnd"/>
      <w:r w:rsidRPr="00A44436">
        <w:rPr>
          <w:bCs/>
          <w:lang w:val="en-US"/>
        </w:rPr>
        <w:t xml:space="preserve"> (Vector laboratories). A Zeiss LSM 700 Confocal laser scanning microscope (Zeiss, </w:t>
      </w:r>
      <w:proofErr w:type="spellStart"/>
      <w:r w:rsidRPr="00A44436">
        <w:rPr>
          <w:bCs/>
          <w:lang w:val="en-US"/>
        </w:rPr>
        <w:t>Oberkochen</w:t>
      </w:r>
      <w:proofErr w:type="spellEnd"/>
      <w:r w:rsidRPr="00A44436">
        <w:rPr>
          <w:bCs/>
          <w:lang w:val="en-US"/>
        </w:rPr>
        <w:t>, Germany) was used for microscopy.</w:t>
      </w:r>
    </w:p>
    <w:p w14:paraId="1DAAC152" w14:textId="77777777" w:rsidR="005A0D4B" w:rsidRPr="00A44436" w:rsidRDefault="005A0D4B" w:rsidP="00D232F5">
      <w:pPr>
        <w:keepNext/>
        <w:keepLines/>
        <w:jc w:val="left"/>
        <w:outlineLvl w:val="1"/>
        <w:rPr>
          <w:rFonts w:eastAsiaTheme="majorEastAsia" w:cstheme="majorBidi"/>
          <w:b/>
          <w:szCs w:val="26"/>
          <w:lang w:val="en-US"/>
        </w:rPr>
      </w:pPr>
      <w:r w:rsidRPr="00A44436">
        <w:rPr>
          <w:rFonts w:eastAsiaTheme="majorEastAsia" w:cstheme="majorBidi"/>
          <w:b/>
          <w:szCs w:val="26"/>
          <w:lang w:val="en-US"/>
        </w:rPr>
        <w:t xml:space="preserve">Flow cytometry </w:t>
      </w:r>
    </w:p>
    <w:p w14:paraId="3AC73923" w14:textId="092956CC" w:rsidR="005A0D4B" w:rsidRPr="00A44436" w:rsidRDefault="005A0D4B" w:rsidP="00D232F5">
      <w:pPr>
        <w:rPr>
          <w:bCs/>
          <w:lang w:val="en-US"/>
        </w:rPr>
      </w:pPr>
      <w:r w:rsidRPr="00A44436">
        <w:rPr>
          <w:bCs/>
          <w:lang w:val="en-US"/>
        </w:rPr>
        <w:t>1x10</w:t>
      </w:r>
      <w:r w:rsidRPr="00A44436">
        <w:rPr>
          <w:bCs/>
          <w:vertAlign w:val="superscript"/>
          <w:lang w:val="en-US"/>
        </w:rPr>
        <w:t>5</w:t>
      </w:r>
      <w:r w:rsidRPr="00A44436">
        <w:rPr>
          <w:bCs/>
          <w:lang w:val="en-US"/>
        </w:rPr>
        <w:t xml:space="preserve"> cells/ml were seeded in 2ml into 6-well plates. On the next day, cells were </w:t>
      </w:r>
      <w:r w:rsidR="00BD2E95">
        <w:rPr>
          <w:bCs/>
          <w:lang w:val="en-US"/>
        </w:rPr>
        <w:t xml:space="preserve">detached by trypsin/EDTA, </w:t>
      </w:r>
      <w:r w:rsidRPr="00A44436">
        <w:rPr>
          <w:bCs/>
          <w:lang w:val="en-US"/>
        </w:rPr>
        <w:t>washed</w:t>
      </w:r>
      <w:r w:rsidR="00BD2E95">
        <w:rPr>
          <w:bCs/>
          <w:lang w:val="en-US"/>
        </w:rPr>
        <w:t>,</w:t>
      </w:r>
      <w:r w:rsidRPr="00A44436">
        <w:rPr>
          <w:bCs/>
          <w:lang w:val="en-US"/>
        </w:rPr>
        <w:t xml:space="preserve"> and subsequently diluted in 500µl FACS-PBS </w:t>
      </w:r>
      <w:r w:rsidRPr="00A44436">
        <w:rPr>
          <w:lang w:val="en-US"/>
        </w:rPr>
        <w:t xml:space="preserve">for measurement (BD LSR </w:t>
      </w:r>
      <w:proofErr w:type="spellStart"/>
      <w:r w:rsidRPr="00A44436">
        <w:rPr>
          <w:lang w:val="en-US"/>
        </w:rPr>
        <w:t>Fortessa</w:t>
      </w:r>
      <w:proofErr w:type="spellEnd"/>
      <w:r w:rsidRPr="00A44436">
        <w:rPr>
          <w:lang w:val="en-US"/>
        </w:rPr>
        <w:t xml:space="preserve"> X-20 Flow Cytometer). Respective </w:t>
      </w:r>
      <w:proofErr w:type="spellStart"/>
      <w:r w:rsidRPr="00A44436">
        <w:rPr>
          <w:lang w:val="en-US"/>
        </w:rPr>
        <w:t>untransduced</w:t>
      </w:r>
      <w:proofErr w:type="spellEnd"/>
      <w:r w:rsidRPr="00A44436">
        <w:rPr>
          <w:lang w:val="en-US"/>
        </w:rPr>
        <w:t xml:space="preserve"> control cell samples were included to evaluate the cells’ auto-fluorescence. Results are given as percent of GFP-positive cells from all living cells compared to auto-fluorescent controls.</w:t>
      </w:r>
    </w:p>
    <w:p w14:paraId="07E7BF19" w14:textId="77777777" w:rsidR="005A0D4B" w:rsidRPr="00A44436" w:rsidRDefault="005A0D4B" w:rsidP="0078127A">
      <w:pPr>
        <w:pStyle w:val="Formatvorlage1"/>
      </w:pPr>
      <w:proofErr w:type="spellStart"/>
      <w:r w:rsidRPr="00A44436">
        <w:t>qRT</w:t>
      </w:r>
      <w:proofErr w:type="spellEnd"/>
      <w:r w:rsidRPr="00A44436">
        <w:t>-PCR</w:t>
      </w:r>
    </w:p>
    <w:p w14:paraId="609ACB37" w14:textId="6DCED514" w:rsidR="005A0D4B" w:rsidRPr="00A44436" w:rsidRDefault="005A0D4B" w:rsidP="00D232F5">
      <w:pPr>
        <w:rPr>
          <w:lang w:val="en-US"/>
        </w:rPr>
      </w:pPr>
      <w:r w:rsidRPr="00A44436">
        <w:rPr>
          <w:lang w:val="en-US"/>
        </w:rPr>
        <w:t>Cells were seeded in 2x10</w:t>
      </w:r>
      <w:r w:rsidRPr="00A44436">
        <w:rPr>
          <w:vertAlign w:val="superscript"/>
          <w:lang w:val="en-US"/>
        </w:rPr>
        <w:t>5</w:t>
      </w:r>
      <w:r w:rsidRPr="00A44436">
        <w:rPr>
          <w:lang w:val="en-US"/>
        </w:rPr>
        <w:t xml:space="preserve"> cells/ml in 2ml into 6-well plates. The next day, RNA was isolated, reverse transcribed into cDNA, and SYBR </w:t>
      </w:r>
      <w:proofErr w:type="spellStart"/>
      <w:r w:rsidRPr="00A44436">
        <w:rPr>
          <w:lang w:val="en-US"/>
        </w:rPr>
        <w:t>qRT</w:t>
      </w:r>
      <w:proofErr w:type="spellEnd"/>
      <w:r w:rsidRPr="00A44436">
        <w:rPr>
          <w:lang w:val="en-US"/>
        </w:rPr>
        <w:t xml:space="preserve">-PCR was performed as published previously </w:t>
      </w:r>
      <w:sdt>
        <w:sdtPr>
          <w:rPr>
            <w:color w:val="000000"/>
            <w:vertAlign w:val="superscript"/>
            <w:lang w:val="en-US"/>
          </w:rPr>
          <w:tag w:val="MENDELEY_CITATION_v3_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"/>
          <w:id w:val="-899903967"/>
          <w:placeholder>
            <w:docPart w:val="DefaultPlaceholder_-1854013440"/>
          </w:placeholder>
        </w:sdtPr>
        <w:sdtEndPr>
          <w:rPr>
            <w:lang w:val="de-DE"/>
          </w:rPr>
        </w:sdtEndPr>
        <w:sdtContent>
          <w:r w:rsidRPr="005A0D4B">
            <w:rPr>
              <w:color w:val="000000"/>
              <w:vertAlign w:val="superscript"/>
            </w:rPr>
            <w:t>7</w:t>
          </w:r>
        </w:sdtContent>
      </w:sdt>
      <w:r w:rsidRPr="00A44436">
        <w:rPr>
          <w:lang w:val="en-US"/>
        </w:rPr>
        <w:t xml:space="preserve">. </w:t>
      </w:r>
      <w:r w:rsidRPr="00A44436">
        <w:rPr>
          <w:i/>
          <w:iCs/>
          <w:lang w:val="en-US"/>
        </w:rPr>
        <w:t>RPL41</w:t>
      </w:r>
      <w:r w:rsidRPr="00A44436">
        <w:rPr>
          <w:lang w:val="en-US"/>
        </w:rPr>
        <w:t xml:space="preserve"> served as housekeeping gene. </w:t>
      </w:r>
      <w:r w:rsidR="00BD2E95">
        <w:rPr>
          <w:lang w:val="en-US"/>
        </w:rPr>
        <w:t xml:space="preserve">In case of tumor tissues </w:t>
      </w:r>
      <w:r w:rsidR="00BD2E95" w:rsidRPr="00A44436">
        <w:rPr>
          <w:lang w:val="en-US"/>
        </w:rPr>
        <w:t>from primary and patient-matched recurrent IDH wild-type GBM</w:t>
      </w:r>
      <w:r w:rsidR="00BD2E95">
        <w:rPr>
          <w:lang w:val="en-US"/>
        </w:rPr>
        <w:t xml:space="preserve">, </w:t>
      </w:r>
      <w:r w:rsidRPr="00A44436">
        <w:rPr>
          <w:lang w:val="en-US"/>
        </w:rPr>
        <w:t xml:space="preserve">RNA was extracted following the </w:t>
      </w:r>
      <w:proofErr w:type="spellStart"/>
      <w:r w:rsidRPr="00A44436">
        <w:rPr>
          <w:lang w:val="en-US"/>
        </w:rPr>
        <w:t>ReliaPrep</w:t>
      </w:r>
      <w:proofErr w:type="spellEnd"/>
      <w:r w:rsidRPr="00A44436">
        <w:rPr>
          <w:lang w:val="en-US"/>
        </w:rPr>
        <w:t xml:space="preserve"> RNA Tissue Miniprep System protocol (Promega). In all cases, </w:t>
      </w:r>
      <w:r w:rsidRPr="00A44436">
        <w:rPr>
          <w:i/>
          <w:iCs/>
          <w:lang w:val="en-US"/>
        </w:rPr>
        <w:t>FGFR4</w:t>
      </w:r>
      <w:r w:rsidRPr="00A44436">
        <w:rPr>
          <w:lang w:val="en-US"/>
        </w:rPr>
        <w:t xml:space="preserve"> and </w:t>
      </w:r>
      <w:r w:rsidRPr="00A44436">
        <w:rPr>
          <w:i/>
          <w:lang w:val="en-US"/>
        </w:rPr>
        <w:t>FGF19</w:t>
      </w:r>
      <w:r w:rsidRPr="00A44436">
        <w:rPr>
          <w:lang w:val="en-US"/>
        </w:rPr>
        <w:t xml:space="preserve"> mRNA expression levels were measured using </w:t>
      </w:r>
      <w:proofErr w:type="spellStart"/>
      <w:r w:rsidRPr="00A44436">
        <w:rPr>
          <w:lang w:val="en-US"/>
        </w:rPr>
        <w:t>Taqman</w:t>
      </w:r>
      <w:proofErr w:type="spellEnd"/>
      <w:r w:rsidRPr="00A44436">
        <w:rPr>
          <w:lang w:val="en-US"/>
        </w:rPr>
        <w:t xml:space="preserve"> probes (</w:t>
      </w:r>
      <w:proofErr w:type="spellStart"/>
      <w:r w:rsidRPr="00A44436">
        <w:rPr>
          <w:lang w:val="en-US"/>
        </w:rPr>
        <w:t>Thermo</w:t>
      </w:r>
      <w:proofErr w:type="spellEnd"/>
      <w:r w:rsidRPr="00A44436">
        <w:rPr>
          <w:lang w:val="en-US"/>
        </w:rPr>
        <w:t xml:space="preserve"> Fisher Scientific) with FAM/ROX qPCR </w:t>
      </w:r>
      <w:proofErr w:type="spellStart"/>
      <w:r w:rsidRPr="00A44436">
        <w:rPr>
          <w:lang w:val="en-US"/>
        </w:rPr>
        <w:t>Mastermix</w:t>
      </w:r>
      <w:proofErr w:type="spellEnd"/>
      <w:r w:rsidRPr="00A44436">
        <w:rPr>
          <w:lang w:val="en-US"/>
        </w:rPr>
        <w:t xml:space="preserve"> (</w:t>
      </w:r>
      <w:proofErr w:type="spellStart"/>
      <w:r w:rsidRPr="00A44436">
        <w:rPr>
          <w:lang w:val="en-US"/>
        </w:rPr>
        <w:t>Thermo</w:t>
      </w:r>
      <w:proofErr w:type="spellEnd"/>
      <w:r w:rsidRPr="00A44436">
        <w:rPr>
          <w:lang w:val="en-US"/>
        </w:rPr>
        <w:t xml:space="preserve"> Fisher Scientific), and </w:t>
      </w:r>
      <w:r w:rsidRPr="00A44436">
        <w:rPr>
          <w:rFonts w:cs="Arial"/>
          <w:i/>
          <w:iCs/>
          <w:lang w:val="en-US"/>
        </w:rPr>
        <w:t>ACTB</w:t>
      </w:r>
      <w:r w:rsidRPr="00A44436">
        <w:rPr>
          <w:lang w:val="en-US"/>
        </w:rPr>
        <w:t xml:space="preserve"> was used as housekeeping gene. Hep3B, a hepatocellular carcinoma (HCC) model, exhibiting high FGFR4 levels and harboring an amplification of the FGFR4 ligand gene </w:t>
      </w:r>
      <w:r w:rsidRPr="00A44436">
        <w:rPr>
          <w:i/>
          <w:iCs/>
          <w:lang w:val="en-US"/>
        </w:rPr>
        <w:t>FGF19</w:t>
      </w:r>
      <w:r w:rsidRPr="00A44436">
        <w:rPr>
          <w:lang w:val="en-US"/>
        </w:rPr>
        <w:t xml:space="preserve"> </w:t>
      </w:r>
      <w:sdt>
        <w:sdtPr>
          <w:rPr>
            <w:color w:val="000000"/>
            <w:vertAlign w:val="superscript"/>
            <w:lang w:val="en-US"/>
          </w:rPr>
          <w:tag w:val="MENDELEY_CITATION_v3_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"/>
          <w:id w:val="-654528959"/>
          <w:placeholder>
            <w:docPart w:val="DefaultPlaceholder_-1854013440"/>
          </w:placeholder>
        </w:sdtPr>
        <w:sdtEndPr>
          <w:rPr>
            <w:lang w:val="de-DE"/>
          </w:rPr>
        </w:sdtEndPr>
        <w:sdtContent>
          <w:r w:rsidRPr="005A0D4B">
            <w:rPr>
              <w:color w:val="000000"/>
              <w:vertAlign w:val="superscript"/>
            </w:rPr>
            <w:t>8</w:t>
          </w:r>
        </w:sdtContent>
      </w:sdt>
      <w:r w:rsidRPr="00A44436">
        <w:rPr>
          <w:lang w:val="en-US"/>
        </w:rPr>
        <w:t xml:space="preserve">, was used as positive control in screening approaches. All primers and </w:t>
      </w:r>
      <w:proofErr w:type="spellStart"/>
      <w:r w:rsidRPr="00A44436">
        <w:rPr>
          <w:lang w:val="en-US"/>
        </w:rPr>
        <w:t>Taqman</w:t>
      </w:r>
      <w:proofErr w:type="spellEnd"/>
      <w:r w:rsidRPr="00A44436">
        <w:rPr>
          <w:lang w:val="en-US"/>
        </w:rPr>
        <w:t xml:space="preserve"> probes are given in Table S2. All RNAs were isolated three times. Results are given as indicated in the figure legends. </w:t>
      </w:r>
    </w:p>
    <w:p w14:paraId="2D72F278" w14:textId="77777777" w:rsidR="005A0D4B" w:rsidRPr="00A44436" w:rsidRDefault="005A0D4B" w:rsidP="0078127A">
      <w:pPr>
        <w:pStyle w:val="Formatvorlage1"/>
      </w:pPr>
      <w:r w:rsidRPr="00A44436">
        <w:t>Annexin / PI staining</w:t>
      </w:r>
    </w:p>
    <w:p w14:paraId="2DCCB83E" w14:textId="4A59C7E9" w:rsidR="005A0D4B" w:rsidRPr="00A44436" w:rsidRDefault="005A0D4B" w:rsidP="0078127A">
      <w:pPr>
        <w:rPr>
          <w:lang w:val="en-US"/>
        </w:rPr>
      </w:pPr>
      <w:r w:rsidRPr="00A44436">
        <w:rPr>
          <w:lang w:val="en-US"/>
        </w:rPr>
        <w:t>4x10</w:t>
      </w:r>
      <w:r w:rsidRPr="00A44436">
        <w:rPr>
          <w:vertAlign w:val="superscript"/>
          <w:lang w:val="en-US"/>
        </w:rPr>
        <w:t>4</w:t>
      </w:r>
      <w:r w:rsidRPr="00A44436">
        <w:rPr>
          <w:lang w:val="en-US"/>
        </w:rPr>
        <w:t xml:space="preserve"> cells/ml were seeded in 1ml medium into 12-well plates. The next day, cells were infected with </w:t>
      </w:r>
      <w:r w:rsidRPr="00A44436">
        <w:rPr>
          <w:i/>
          <w:lang w:val="en-US"/>
        </w:rPr>
        <w:t>GFP</w:t>
      </w:r>
      <w:r w:rsidRPr="00A44436">
        <w:rPr>
          <w:lang w:val="en-US"/>
        </w:rPr>
        <w:t xml:space="preserve"> or </w:t>
      </w:r>
      <w:r w:rsidRPr="00A44436">
        <w:rPr>
          <w:i/>
          <w:lang w:val="en-US"/>
        </w:rPr>
        <w:t>tFGFR4</w:t>
      </w:r>
      <w:r w:rsidRPr="00A44436">
        <w:rPr>
          <w:lang w:val="en-US"/>
        </w:rPr>
        <w:t xml:space="preserve"> adenovirus (100moi). After 24h, cells were washed with PBS and </w:t>
      </w:r>
      <w:r w:rsidR="00A1124A">
        <w:rPr>
          <w:lang w:val="en-US"/>
        </w:rPr>
        <w:t>detached with trypsin/EDTA</w:t>
      </w:r>
      <w:r w:rsidRPr="00A44436">
        <w:rPr>
          <w:lang w:val="en-US"/>
        </w:rPr>
        <w:t xml:space="preserve">. Following another washing step, cells were stained using Annexin V-FITC and PI for 10-15min at room temperature. Annexin V- and PI-positive controls were killed by heating to 55°C for 20min prior to staining. Subsequently, cells were measured using flow cytometry (BD LSR </w:t>
      </w:r>
      <w:proofErr w:type="spellStart"/>
      <w:r w:rsidRPr="00A44436">
        <w:rPr>
          <w:lang w:val="en-US"/>
        </w:rPr>
        <w:t>Fortessa</w:t>
      </w:r>
      <w:proofErr w:type="spellEnd"/>
      <w:r w:rsidRPr="00A44436">
        <w:rPr>
          <w:lang w:val="en-US"/>
        </w:rPr>
        <w:t xml:space="preserve"> X-20 Flow Cytometer) and analyzed with the </w:t>
      </w:r>
      <w:proofErr w:type="spellStart"/>
      <w:r w:rsidRPr="00A44436">
        <w:rPr>
          <w:lang w:val="en-US"/>
        </w:rPr>
        <w:t>FlowJo</w:t>
      </w:r>
      <w:proofErr w:type="spellEnd"/>
      <w:r w:rsidRPr="00A44436">
        <w:rPr>
          <w:lang w:val="en-US"/>
        </w:rPr>
        <w:t xml:space="preserve"> Software (BD Biosciences). Experiments were performed at least twice. </w:t>
      </w:r>
    </w:p>
    <w:p w14:paraId="21C4E36A" w14:textId="77777777" w:rsidR="005A0D4B" w:rsidRPr="00A44436" w:rsidRDefault="005A0D4B" w:rsidP="0078127A">
      <w:pPr>
        <w:pStyle w:val="Formatvorlage1"/>
      </w:pPr>
      <w:r w:rsidRPr="00A44436">
        <w:lastRenderedPageBreak/>
        <w:t>Clonogenicity assay</w:t>
      </w:r>
    </w:p>
    <w:p w14:paraId="19551886" w14:textId="21A5F900" w:rsidR="005A0D4B" w:rsidRPr="00A44436" w:rsidRDefault="005A0D4B" w:rsidP="5CF0E1B4">
      <w:pPr>
        <w:rPr>
          <w:lang w:val="en-US"/>
        </w:rPr>
      </w:pPr>
      <w:r w:rsidRPr="5CF0E1B4">
        <w:rPr>
          <w:lang w:val="en-US"/>
        </w:rPr>
        <w:t xml:space="preserve">Cells were seeded in 24-well plates and incubated for seven days. In case of transient </w:t>
      </w:r>
      <w:r w:rsidRPr="5CF0E1B4">
        <w:rPr>
          <w:i/>
          <w:iCs/>
          <w:lang w:val="en-US"/>
        </w:rPr>
        <w:t>FGFR4</w:t>
      </w:r>
      <w:r w:rsidR="00BD2E95">
        <w:rPr>
          <w:lang w:val="en-US"/>
        </w:rPr>
        <w:t xml:space="preserve"> </w:t>
      </w:r>
      <w:r w:rsidRPr="5CF0E1B4">
        <w:rPr>
          <w:lang w:val="en-US"/>
        </w:rPr>
        <w:t xml:space="preserve">inactivation, </w:t>
      </w:r>
      <w:r w:rsidRPr="5CF0E1B4">
        <w:rPr>
          <w:i/>
          <w:iCs/>
          <w:lang w:val="en-US"/>
        </w:rPr>
        <w:t>tFGFR4</w:t>
      </w:r>
      <w:r w:rsidRPr="5CF0E1B4">
        <w:rPr>
          <w:lang w:val="en-US"/>
        </w:rPr>
        <w:t xml:space="preserve"> or </w:t>
      </w:r>
      <w:r w:rsidRPr="5CF0E1B4">
        <w:rPr>
          <w:i/>
          <w:iCs/>
          <w:lang w:val="en-US"/>
        </w:rPr>
        <w:t>GFP</w:t>
      </w:r>
      <w:r w:rsidRPr="5CF0E1B4">
        <w:rPr>
          <w:lang w:val="en-US"/>
        </w:rPr>
        <w:t xml:space="preserve"> adenovirus was added one day after seeding and cells incubated for another seven days. </w:t>
      </w:r>
      <w:r w:rsidRPr="00696896">
        <w:rPr>
          <w:lang w:val="en-US"/>
        </w:rPr>
        <w:t>For stimulation assays, FGF19 (50ng/ml) was added the day after seeding and cells were incubated for seven days.</w:t>
      </w:r>
      <w:r>
        <w:rPr>
          <w:rFonts w:ascii="Calibri" w:eastAsia="Calibri" w:hAnsi="Calibri" w:cs="Calibri"/>
          <w:sz w:val="22"/>
          <w:lang w:val="en-US"/>
        </w:rPr>
        <w:t xml:space="preserve"> </w:t>
      </w:r>
      <w:r w:rsidRPr="5CF0E1B4">
        <w:rPr>
          <w:lang w:val="en-US"/>
        </w:rPr>
        <w:t xml:space="preserve">Medium was removed and cells were fixed with methanol before they were stained with crystal violet. Plates were photographed and the pictures binarized using Fiji software. The number of black pixels was subsequently counted via </w:t>
      </w:r>
      <w:r w:rsidRPr="00696896">
        <w:rPr>
          <w:i/>
          <w:iCs/>
          <w:lang w:val="en-US"/>
        </w:rPr>
        <w:t>R</w:t>
      </w:r>
      <w:r w:rsidRPr="5CF0E1B4">
        <w:rPr>
          <w:lang w:val="en-US"/>
        </w:rPr>
        <w:t xml:space="preserve"> scripting.</w:t>
      </w:r>
      <w:r>
        <w:rPr>
          <w:lang w:val="en-US"/>
        </w:rPr>
        <w:t xml:space="preserve"> </w:t>
      </w:r>
      <w:r w:rsidRPr="5CF0E1B4">
        <w:rPr>
          <w:lang w:val="en-US"/>
        </w:rPr>
        <w:t>All experiments were performed at least three</w:t>
      </w:r>
      <w:r>
        <w:rPr>
          <w:lang w:val="en-US"/>
        </w:rPr>
        <w:t xml:space="preserve"> </w:t>
      </w:r>
      <w:r w:rsidRPr="5CF0E1B4">
        <w:rPr>
          <w:lang w:val="en-US"/>
        </w:rPr>
        <w:t>times independently.</w:t>
      </w:r>
    </w:p>
    <w:p w14:paraId="709A9D4D" w14:textId="77777777" w:rsidR="005A0D4B" w:rsidRPr="00A44436" w:rsidRDefault="005A0D4B" w:rsidP="0078127A">
      <w:pPr>
        <w:pStyle w:val="Formatvorlage1"/>
      </w:pPr>
      <w:r w:rsidRPr="00A44436">
        <w:t>Proliferation assay</w:t>
      </w:r>
    </w:p>
    <w:p w14:paraId="76917DE4" w14:textId="0AFFEADB" w:rsidR="005A0D4B" w:rsidRPr="00A44436" w:rsidRDefault="005A0D4B" w:rsidP="0078127A">
      <w:pPr>
        <w:rPr>
          <w:lang w:val="en-US"/>
        </w:rPr>
      </w:pPr>
      <w:r w:rsidRPr="00A44436">
        <w:rPr>
          <w:lang w:val="en-US"/>
        </w:rPr>
        <w:t>3x10</w:t>
      </w:r>
      <w:r w:rsidRPr="00A44436">
        <w:rPr>
          <w:vertAlign w:val="superscript"/>
          <w:lang w:val="en-US"/>
        </w:rPr>
        <w:t>4</w:t>
      </w:r>
      <w:r w:rsidRPr="00A44436">
        <w:rPr>
          <w:lang w:val="en-US"/>
        </w:rPr>
        <w:t xml:space="preserve"> cells/ml were seeded in 500µl in 24-well plates. Cells were </w:t>
      </w:r>
      <w:r w:rsidR="00A1124A">
        <w:rPr>
          <w:lang w:val="en-US"/>
        </w:rPr>
        <w:t>detached with trypsin/EDTA</w:t>
      </w:r>
      <w:r w:rsidR="00A1124A" w:rsidRPr="00A44436">
        <w:rPr>
          <w:lang w:val="en-US"/>
        </w:rPr>
        <w:t xml:space="preserve"> </w:t>
      </w:r>
      <w:r w:rsidRPr="00A44436">
        <w:rPr>
          <w:lang w:val="en-US"/>
        </w:rPr>
        <w:t xml:space="preserve">and the number of </w:t>
      </w:r>
      <w:proofErr w:type="gramStart"/>
      <w:r w:rsidRPr="00A44436">
        <w:rPr>
          <w:lang w:val="en-US"/>
        </w:rPr>
        <w:t>total</w:t>
      </w:r>
      <w:proofErr w:type="gramEnd"/>
      <w:r w:rsidRPr="00A44436">
        <w:rPr>
          <w:lang w:val="en-US"/>
        </w:rPr>
        <w:t>, living and dead cells in every condition was quantified daily using CASY® cell counter. Experiments were performed three times in duplicates.</w:t>
      </w:r>
    </w:p>
    <w:p w14:paraId="46979BD3" w14:textId="77777777" w:rsidR="005A0D4B" w:rsidRPr="00A44436" w:rsidRDefault="005A0D4B" w:rsidP="0078127A">
      <w:pPr>
        <w:pStyle w:val="Formatvorlage1"/>
      </w:pPr>
      <w:r w:rsidRPr="00A44436">
        <w:t>Filter-migration assay</w:t>
      </w:r>
    </w:p>
    <w:p w14:paraId="4141BB34" w14:textId="77777777" w:rsidR="005A0D4B" w:rsidRPr="00A44436" w:rsidRDefault="005A0D4B" w:rsidP="0078127A">
      <w:pPr>
        <w:rPr>
          <w:lang w:val="en-US"/>
        </w:rPr>
      </w:pPr>
      <w:r w:rsidRPr="00A44436">
        <w:rPr>
          <w:lang w:val="en-US"/>
        </w:rPr>
        <w:t>1-2x10</w:t>
      </w:r>
      <w:r w:rsidRPr="00A44436">
        <w:rPr>
          <w:vertAlign w:val="superscript"/>
          <w:lang w:val="en-US"/>
        </w:rPr>
        <w:t>5</w:t>
      </w:r>
      <w:r w:rsidRPr="00A44436">
        <w:rPr>
          <w:lang w:val="en-US"/>
        </w:rPr>
        <w:t xml:space="preserve"> cells/ml were seeded in their serum-deprived medium in Falcon® trans-well culture inserts for 24-well plates (0.8µm pores). Serum-supplemented medium was added into the 24-well plate wells. The ability of the cells to migrate towards a nutrient gradient through a porous filter was tested after 48h of incubation. Afterwards, migrated cells were fixed and stained using crystal violet, and quantification was performed as described above (clonogenicity assay section).</w:t>
      </w:r>
    </w:p>
    <w:p w14:paraId="11B793A8" w14:textId="77777777" w:rsidR="005A0D4B" w:rsidRPr="00A44436" w:rsidRDefault="005A0D4B" w:rsidP="0078127A">
      <w:pPr>
        <w:pStyle w:val="Formatvorlage1"/>
      </w:pPr>
      <w:r w:rsidRPr="00A44436">
        <w:t>Wound-healing assay</w:t>
      </w:r>
    </w:p>
    <w:p w14:paraId="4AA85EBC" w14:textId="605596BA" w:rsidR="005A0D4B" w:rsidRPr="00A44436" w:rsidRDefault="005A0D4B" w:rsidP="0078127A">
      <w:pPr>
        <w:rPr>
          <w:lang w:val="en-US"/>
        </w:rPr>
      </w:pPr>
      <w:r w:rsidRPr="00A44436">
        <w:rPr>
          <w:lang w:val="en-US"/>
        </w:rPr>
        <w:t xml:space="preserve">Cells were seeded in </w:t>
      </w:r>
      <w:proofErr w:type="spellStart"/>
      <w:r w:rsidRPr="00A44436">
        <w:rPr>
          <w:lang w:val="en-US"/>
        </w:rPr>
        <w:t>Ibidi</w:t>
      </w:r>
      <w:proofErr w:type="spellEnd"/>
      <w:r w:rsidRPr="00A44436">
        <w:rPr>
          <w:lang w:val="en-US"/>
        </w:rPr>
        <w:t xml:space="preserve"> culture inserts (</w:t>
      </w:r>
      <w:proofErr w:type="spellStart"/>
      <w:r w:rsidRPr="00A44436">
        <w:rPr>
          <w:lang w:val="en-US"/>
        </w:rPr>
        <w:t>Ibidi</w:t>
      </w:r>
      <w:proofErr w:type="spellEnd"/>
      <w:r w:rsidRPr="00A44436">
        <w:rPr>
          <w:lang w:val="en-US"/>
        </w:rPr>
        <w:t xml:space="preserve">) into 24-well plates. The next day, inserts were detached from the plates, and cells wound-healing capacities were followed using live-cell microscopy. In case of growth factor stimulation, FGF19 (50ng/ml) was added shortly before starting the live-cell microscopy. </w:t>
      </w:r>
      <w:r w:rsidR="00BD2E95">
        <w:rPr>
          <w:lang w:val="en-US"/>
        </w:rPr>
        <w:t>Data were normalized to t</w:t>
      </w:r>
      <w:r w:rsidRPr="00A44436">
        <w:rPr>
          <w:lang w:val="en-US"/>
        </w:rPr>
        <w:t>he scratch areas at time-point zero</w:t>
      </w:r>
      <w:r w:rsidR="00BD2E95">
        <w:rPr>
          <w:lang w:val="en-US"/>
        </w:rPr>
        <w:t>,</w:t>
      </w:r>
      <w:r w:rsidRPr="00A44436">
        <w:rPr>
          <w:lang w:val="en-US"/>
        </w:rPr>
        <w:t xml:space="preserve"> and quantification was performed using T scratch software (CSE lab, Zurich, Switzerland).</w:t>
      </w:r>
    </w:p>
    <w:p w14:paraId="38472FCF" w14:textId="77777777" w:rsidR="005A0D4B" w:rsidRPr="00A44436" w:rsidRDefault="005A0D4B" w:rsidP="0078127A">
      <w:pPr>
        <w:pStyle w:val="Formatvorlage1"/>
      </w:pPr>
      <w:r w:rsidRPr="00A44436">
        <w:t>Blood endothelial cell (BEC) layer invasion assay</w:t>
      </w:r>
    </w:p>
    <w:p w14:paraId="1E01E60D" w14:textId="2FBC28D9" w:rsidR="005A0D4B" w:rsidRPr="00A44436" w:rsidRDefault="005A0D4B" w:rsidP="0078127A">
      <w:pPr>
        <w:rPr>
          <w:lang w:val="en-US"/>
        </w:rPr>
      </w:pPr>
      <w:r w:rsidRPr="00A44436">
        <w:rPr>
          <w:lang w:val="en-US"/>
        </w:rPr>
        <w:t>M-cherry-expressing BEC were seeded in 300µl into 8-well-Ibidi chambers (</w:t>
      </w:r>
      <w:proofErr w:type="spellStart"/>
      <w:r w:rsidRPr="00A44436">
        <w:rPr>
          <w:lang w:val="en-US"/>
        </w:rPr>
        <w:t>Ibidi</w:t>
      </w:r>
      <w:proofErr w:type="spellEnd"/>
      <w:r w:rsidRPr="00A44436">
        <w:rPr>
          <w:lang w:val="en-US"/>
        </w:rPr>
        <w:t>) in Endothelial Cell Growth Medium-2 (EBM-2, Lonza, Basel, Switzerland). Fast generation of GBM cell spheres was achieved by supplementation of 0.5% methylcellulose to the neurobasal growth medium. Accordingly, 1x10</w:t>
      </w:r>
      <w:r w:rsidRPr="00A44436">
        <w:rPr>
          <w:vertAlign w:val="superscript"/>
          <w:lang w:val="en-US"/>
        </w:rPr>
        <w:t>3</w:t>
      </w:r>
      <w:r w:rsidRPr="00A44436">
        <w:rPr>
          <w:lang w:val="en-US"/>
        </w:rPr>
        <w:t xml:space="preserve"> GBM cells were seeded in 150µl into 96-well ultralow attachment U-bottom plates and sphere-formation was allowed for </w:t>
      </w:r>
      <w:r w:rsidR="00432E0F">
        <w:rPr>
          <w:lang w:val="en-US"/>
        </w:rPr>
        <w:t>one</w:t>
      </w:r>
      <w:r w:rsidRPr="00A44436">
        <w:rPr>
          <w:lang w:val="en-US"/>
        </w:rPr>
        <w:t xml:space="preserve"> day. The next day, EBM-2 medium was removed, and spheres of 4 wells were collected and transferred onto BEC. Subsequently, live cell microscopy was </w:t>
      </w:r>
      <w:proofErr w:type="gramStart"/>
      <w:r w:rsidRPr="00A44436">
        <w:rPr>
          <w:lang w:val="en-US"/>
        </w:rPr>
        <w:t>started</w:t>
      </w:r>
      <w:proofErr w:type="gramEnd"/>
      <w:r w:rsidRPr="00A44436">
        <w:rPr>
          <w:lang w:val="en-US"/>
        </w:rPr>
        <w:t xml:space="preserve"> and disintegration of the endothelial barrier was followed every </w:t>
      </w:r>
      <w:r w:rsidRPr="00A44436">
        <w:rPr>
          <w:lang w:val="en-US"/>
        </w:rPr>
        <w:lastRenderedPageBreak/>
        <w:t xml:space="preserve">15min. Using Fiji software, the open area in the BEC monolayer was measured over-time. Additionally, the area of the generated holes and the respective spheres were analyzed, and the ratio hole area/sphere area was calculated. </w:t>
      </w:r>
    </w:p>
    <w:p w14:paraId="49E34FFF" w14:textId="77777777" w:rsidR="005A0D4B" w:rsidRPr="00A44436" w:rsidRDefault="005A0D4B" w:rsidP="0078127A">
      <w:pPr>
        <w:pStyle w:val="Formatvorlage1"/>
      </w:pPr>
      <w:r w:rsidRPr="00A44436">
        <w:t>Adhesion assay</w:t>
      </w:r>
    </w:p>
    <w:p w14:paraId="3080CA38" w14:textId="77777777" w:rsidR="005A0D4B" w:rsidRPr="00A44436" w:rsidRDefault="005A0D4B" w:rsidP="0078127A">
      <w:pPr>
        <w:rPr>
          <w:lang w:val="en-US"/>
        </w:rPr>
      </w:pPr>
      <w:r w:rsidRPr="00A44436">
        <w:rPr>
          <w:lang w:val="en-US"/>
        </w:rPr>
        <w:t>Plates were optionally coated with 10µg/ml fibronectin (FC010, Millipore) or collagen type I (C8919, Sigma-Aldrich) for 2h at 37°C. After wells were thoroughly washed with PBS, 1x10</w:t>
      </w:r>
      <w:r w:rsidRPr="00A44436">
        <w:rPr>
          <w:vertAlign w:val="superscript"/>
          <w:lang w:val="en-US"/>
        </w:rPr>
        <w:t xml:space="preserve">5 </w:t>
      </w:r>
      <w:r w:rsidRPr="00A44436">
        <w:rPr>
          <w:lang w:val="en-US"/>
        </w:rPr>
        <w:t xml:space="preserve">cells/ml were seeded in 100µl into 96-well plates. Cells were incubated for the indicated time periods, and subsequently non-adherent cells were washed away. Photomicrographs were taken at every indicated time point. Photomicrographs were analyzed using Fiji software by the </w:t>
      </w:r>
      <w:r w:rsidRPr="00A44436">
        <w:rPr>
          <w:i/>
          <w:lang w:val="en-US"/>
        </w:rPr>
        <w:t xml:space="preserve">Particle Analyzer </w:t>
      </w:r>
      <w:r w:rsidRPr="00A44436">
        <w:rPr>
          <w:lang w:val="en-US"/>
        </w:rPr>
        <w:t>plugin. Fully outspread cells were counted and quantified on the photomicrographs.</w:t>
      </w:r>
    </w:p>
    <w:p w14:paraId="57DAA55A" w14:textId="77777777" w:rsidR="005A0D4B" w:rsidRPr="00A44436" w:rsidRDefault="005A0D4B" w:rsidP="0078127A">
      <w:pPr>
        <w:pStyle w:val="Formatvorlage1"/>
      </w:pPr>
      <w:r w:rsidRPr="00A44436">
        <w:t>Integrin-mediated cell adhesion array</w:t>
      </w:r>
    </w:p>
    <w:p w14:paraId="7A0653D2" w14:textId="77777777" w:rsidR="005A0D4B" w:rsidRPr="00A44436" w:rsidRDefault="005A0D4B" w:rsidP="0078127A">
      <w:pPr>
        <w:rPr>
          <w:lang w:val="en-US"/>
        </w:rPr>
      </w:pPr>
      <w:r w:rsidRPr="00A44436">
        <w:rPr>
          <w:lang w:val="en-US"/>
        </w:rPr>
        <w:t>The procedure was performed as described in the manufacturer’s manual (ECM532: Merck, Darmstadt, Germany). Briefly, 1x10</w:t>
      </w:r>
      <w:r w:rsidRPr="00A44436">
        <w:rPr>
          <w:vertAlign w:val="superscript"/>
          <w:lang w:val="en-US"/>
        </w:rPr>
        <w:t xml:space="preserve">6 </w:t>
      </w:r>
      <w:r w:rsidRPr="00A44436">
        <w:rPr>
          <w:lang w:val="en-US"/>
        </w:rPr>
        <w:t>cells/ml were seeded in 100µl of array buffer into the respective α- and β-isoform antibody-coated plates and incubated for 30min at 37°C. Cells were fixed and stained and absorbance was measured at 560nm.</w:t>
      </w:r>
    </w:p>
    <w:p w14:paraId="5FCA8F3B" w14:textId="77777777" w:rsidR="005A0D4B" w:rsidRPr="00A44436" w:rsidRDefault="005A0D4B" w:rsidP="0078127A">
      <w:pPr>
        <w:pStyle w:val="Formatvorlage1"/>
      </w:pPr>
      <w:r w:rsidRPr="00A44436">
        <w:t>Sphere formation/re-differentiation assay</w:t>
      </w:r>
    </w:p>
    <w:p w14:paraId="78E5B2A8" w14:textId="766413F3" w:rsidR="005A0D4B" w:rsidRPr="00972B86" w:rsidRDefault="005A0D4B" w:rsidP="00587AD5">
      <w:pPr>
        <w:rPr>
          <w:lang w:val="en-US"/>
        </w:rPr>
      </w:pPr>
      <w:r w:rsidRPr="5FC9ADA9">
        <w:rPr>
          <w:lang w:val="en-US"/>
        </w:rPr>
        <w:t>To test the sphere formation capacity of the cells, 2-4x10</w:t>
      </w:r>
      <w:r w:rsidRPr="5FC9ADA9">
        <w:rPr>
          <w:vertAlign w:val="superscript"/>
          <w:lang w:val="en-US"/>
        </w:rPr>
        <w:t xml:space="preserve">3 </w:t>
      </w:r>
      <w:r w:rsidRPr="5FC9ADA9">
        <w:rPr>
          <w:lang w:val="en-US"/>
        </w:rPr>
        <w:t xml:space="preserve">cells/ml, depending on the respective proliferation rates, were seeded in 24-well low-attachment plates (Corning, New York, USA) in neurobasal medium (GIBCO, life technologies, Carlsbad, CA, USA) supplemented with B27, N2, and L-Glutamine, without FCS. Cells were incubated for five </w:t>
      </w:r>
      <w:proofErr w:type="gramStart"/>
      <w:r w:rsidRPr="5FC9ADA9">
        <w:rPr>
          <w:lang w:val="en-US"/>
        </w:rPr>
        <w:t>days</w:t>
      </w:r>
      <w:proofErr w:type="gramEnd"/>
      <w:r w:rsidRPr="5FC9ADA9">
        <w:rPr>
          <w:lang w:val="en-US"/>
        </w:rPr>
        <w:t xml:space="preserve"> and photomicrographs were taken. In case of transient </w:t>
      </w:r>
      <w:r w:rsidRPr="5FC9ADA9">
        <w:rPr>
          <w:i/>
          <w:iCs/>
          <w:lang w:val="en-US"/>
        </w:rPr>
        <w:t>FGFR4</w:t>
      </w:r>
      <w:r w:rsidR="00BD2E95">
        <w:rPr>
          <w:lang w:val="en-US"/>
        </w:rPr>
        <w:t xml:space="preserve"> </w:t>
      </w:r>
      <w:r w:rsidRPr="5FC9ADA9">
        <w:rPr>
          <w:lang w:val="en-US"/>
        </w:rPr>
        <w:t xml:space="preserve">inactivation, </w:t>
      </w:r>
      <w:r w:rsidRPr="5FC9ADA9">
        <w:rPr>
          <w:i/>
          <w:iCs/>
          <w:lang w:val="en-US"/>
        </w:rPr>
        <w:t>tFGFR4</w:t>
      </w:r>
      <w:r w:rsidRPr="5FC9ADA9">
        <w:rPr>
          <w:lang w:val="en-US"/>
        </w:rPr>
        <w:t xml:space="preserve"> or </w:t>
      </w:r>
      <w:r w:rsidRPr="5FC9ADA9">
        <w:rPr>
          <w:i/>
          <w:iCs/>
          <w:lang w:val="en-US"/>
        </w:rPr>
        <w:t>GFP</w:t>
      </w:r>
      <w:r w:rsidRPr="5FC9ADA9">
        <w:rPr>
          <w:lang w:val="en-US"/>
        </w:rPr>
        <w:t xml:space="preserve"> adenovirus was added one day after seeding and cells were incubated for four days. For stimulation assays in a 3D</w:t>
      </w:r>
      <w:r w:rsidR="00BD2E95">
        <w:rPr>
          <w:lang w:val="en-US"/>
        </w:rPr>
        <w:t>-</w:t>
      </w:r>
      <w:r w:rsidRPr="5FC9ADA9">
        <w:rPr>
          <w:lang w:val="en-US"/>
        </w:rPr>
        <w:t>culture setting</w:t>
      </w:r>
      <w:r>
        <w:rPr>
          <w:lang w:val="en-US"/>
        </w:rPr>
        <w:t>,</w:t>
      </w:r>
      <w:r w:rsidRPr="5FC9ADA9">
        <w:rPr>
          <w:lang w:val="en-US"/>
        </w:rPr>
        <w:t xml:space="preserve"> cells were seeded in </w:t>
      </w:r>
      <w:r w:rsidRPr="5FC9ADA9">
        <w:rPr>
          <w:rStyle w:val="normaltextrun"/>
          <w:lang w:val="en-US"/>
        </w:rPr>
        <w:t xml:space="preserve">neurobasal medium as described above additionally supplemented with </w:t>
      </w:r>
      <w:r w:rsidRPr="00696896">
        <w:rPr>
          <w:rStyle w:val="normaltextrun"/>
          <w:lang w:val="en-US"/>
        </w:rPr>
        <w:t>EGF (20ng/ml). The day</w:t>
      </w:r>
      <w:r w:rsidRPr="5FC9ADA9">
        <w:rPr>
          <w:rStyle w:val="normaltextrun"/>
          <w:lang w:val="en-US"/>
        </w:rPr>
        <w:t xml:space="preserve"> after seeding, FGF19 </w:t>
      </w:r>
      <w:r>
        <w:rPr>
          <w:rStyle w:val="normaltextrun"/>
          <w:lang w:val="en-US"/>
        </w:rPr>
        <w:t>(</w:t>
      </w:r>
      <w:r w:rsidRPr="5FC9ADA9">
        <w:rPr>
          <w:rStyle w:val="normaltextrun"/>
          <w:lang w:val="en-US"/>
        </w:rPr>
        <w:t>50ng/ml</w:t>
      </w:r>
      <w:r>
        <w:rPr>
          <w:rStyle w:val="normaltextrun"/>
          <w:lang w:val="en-US"/>
        </w:rPr>
        <w:t>)</w:t>
      </w:r>
      <w:r w:rsidRPr="5FC9ADA9">
        <w:rPr>
          <w:rStyle w:val="normaltextrun"/>
          <w:lang w:val="en-US"/>
        </w:rPr>
        <w:t xml:space="preserve"> was added. After 96h</w:t>
      </w:r>
      <w:r>
        <w:rPr>
          <w:rStyle w:val="normaltextrun"/>
          <w:lang w:val="en-US"/>
        </w:rPr>
        <w:t>,</w:t>
      </w:r>
      <w:r w:rsidRPr="5FC9ADA9">
        <w:rPr>
          <w:rStyle w:val="normaltextrun"/>
          <w:lang w:val="en-US"/>
        </w:rPr>
        <w:t xml:space="preserve"> microphotographs of the growing </w:t>
      </w:r>
      <w:proofErr w:type="spellStart"/>
      <w:r w:rsidRPr="5FC9ADA9">
        <w:rPr>
          <w:rStyle w:val="normaltextrun"/>
          <w:lang w:val="en-US"/>
        </w:rPr>
        <w:t>neurospheres</w:t>
      </w:r>
      <w:proofErr w:type="spellEnd"/>
      <w:r w:rsidRPr="5FC9ADA9">
        <w:rPr>
          <w:rStyle w:val="normaltextrun"/>
          <w:lang w:val="en-US"/>
        </w:rPr>
        <w:t xml:space="preserve"> were taken and sphere diameter was </w:t>
      </w:r>
      <w:r>
        <w:rPr>
          <w:rStyle w:val="normaltextrun"/>
          <w:lang w:val="en-US"/>
        </w:rPr>
        <w:t>measured</w:t>
      </w:r>
      <w:r w:rsidRPr="5FC9ADA9">
        <w:rPr>
          <w:rStyle w:val="normaltextrun"/>
          <w:lang w:val="en-US"/>
        </w:rPr>
        <w:t xml:space="preserve"> using </w:t>
      </w:r>
      <w:r>
        <w:rPr>
          <w:rStyle w:val="normaltextrun"/>
          <w:lang w:val="en-US"/>
        </w:rPr>
        <w:t>Fiji</w:t>
      </w:r>
      <w:r w:rsidRPr="5FC9ADA9">
        <w:rPr>
          <w:rStyle w:val="normaltextrun"/>
          <w:lang w:val="en-US"/>
        </w:rPr>
        <w:t xml:space="preserve"> software.  </w:t>
      </w:r>
    </w:p>
    <w:p w14:paraId="1F03CA46" w14:textId="21FC0653" w:rsidR="005A0D4B" w:rsidRDefault="005A0D4B" w:rsidP="0078127A">
      <w:pPr>
        <w:rPr>
          <w:lang w:val="en-US"/>
        </w:rPr>
      </w:pPr>
      <w:r>
        <w:rPr>
          <w:lang w:val="en-US"/>
        </w:rPr>
        <w:t>To test differentiation capacity</w:t>
      </w:r>
      <w:r w:rsidRPr="00A44436">
        <w:rPr>
          <w:lang w:val="en-US"/>
        </w:rPr>
        <w:t xml:space="preserve">, spheres were centrifuged and resuspended in FCS-supplemented growth medium. Differentiation plasticity was tested as re-differentiation capacity of the cells after another </w:t>
      </w:r>
      <w:r w:rsidR="00432E0F">
        <w:rPr>
          <w:lang w:val="en-US"/>
        </w:rPr>
        <w:t>five</w:t>
      </w:r>
      <w:r w:rsidRPr="00A44436">
        <w:rPr>
          <w:lang w:val="en-US"/>
        </w:rPr>
        <w:t xml:space="preserve"> days. Afterwards, cells were fixed, stained, and results were gathered as described in the clonogenicity assay section. </w:t>
      </w:r>
    </w:p>
    <w:p w14:paraId="6F73A0FD" w14:textId="77777777" w:rsidR="005A0D4B" w:rsidRPr="00696896" w:rsidRDefault="005A0D4B" w:rsidP="0078127A">
      <w:pPr>
        <w:rPr>
          <w:b/>
          <w:bCs/>
          <w:lang w:val="en-US"/>
        </w:rPr>
      </w:pPr>
      <w:r w:rsidRPr="00696896">
        <w:rPr>
          <w:b/>
          <w:bCs/>
          <w:lang w:val="en-US"/>
        </w:rPr>
        <w:t>ATRA-induced differentiation assay</w:t>
      </w:r>
    </w:p>
    <w:p w14:paraId="41F407A4" w14:textId="6CF1E5C1" w:rsidR="005A0D4B" w:rsidRPr="00A44436" w:rsidRDefault="005A0D4B" w:rsidP="0078127A">
      <w:pPr>
        <w:rPr>
          <w:lang w:val="en-US"/>
        </w:rPr>
      </w:pPr>
      <w:r>
        <w:rPr>
          <w:lang w:val="en-US"/>
        </w:rPr>
        <w:t xml:space="preserve">All-trans retinoic acid (ATRA) was used to induce differentiation of GSCs as previously described </w:t>
      </w:r>
      <w:sdt>
        <w:sdtPr>
          <w:rPr>
            <w:color w:val="000000"/>
            <w:vertAlign w:val="superscript"/>
            <w:lang w:val="en-US"/>
          </w:rPr>
          <w:tag w:val="MENDELEY_CITATION_v3_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"/>
          <w:id w:val="-399360502"/>
          <w:placeholder>
            <w:docPart w:val="DefaultPlaceholder_-1854013440"/>
          </w:placeholder>
        </w:sdtPr>
        <w:sdtEndPr>
          <w:rPr>
            <w:lang w:val="de-DE"/>
          </w:rPr>
        </w:sdtEndPr>
        <w:sdtContent>
          <w:r w:rsidRPr="005A0D4B">
            <w:rPr>
              <w:color w:val="000000"/>
              <w:vertAlign w:val="superscript"/>
            </w:rPr>
            <w:t>10</w:t>
          </w:r>
        </w:sdtContent>
      </w:sdt>
      <w:r>
        <w:rPr>
          <w:lang w:val="en-US"/>
        </w:rPr>
        <w:t xml:space="preserve">. Upon ATRA supply, GSCs quickly adhere to the cell culture flask and start branching, an effect frequently observed during neural stem cell differentiation </w:t>
      </w:r>
      <w:sdt>
        <w:sdtPr>
          <w:rPr>
            <w:color w:val="000000"/>
            <w:vertAlign w:val="superscript"/>
            <w:lang w:val="en-US"/>
          </w:rPr>
          <w:tag w:val="MENDELEY_CITATION_v3_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"/>
          <w:id w:val="-2121749249"/>
          <w:placeholder>
            <w:docPart w:val="DefaultPlaceholder_-1854013440"/>
          </w:placeholder>
        </w:sdtPr>
        <w:sdtEndPr>
          <w:rPr>
            <w:lang w:val="de-DE"/>
          </w:rPr>
        </w:sdtEndPr>
        <w:sdtContent>
          <w:r w:rsidRPr="005A0D4B">
            <w:rPr>
              <w:color w:val="000000"/>
              <w:vertAlign w:val="superscript"/>
            </w:rPr>
            <w:t>10</w:t>
          </w:r>
        </w:sdtContent>
      </w:sdt>
      <w:r>
        <w:rPr>
          <w:lang w:val="en-US"/>
        </w:rPr>
        <w:t>. NCH644 and NCH421K GSCs were kept in their respective medium as suggested by manufacturer’s guidelines. S</w:t>
      </w:r>
      <w:r w:rsidRPr="00A44436">
        <w:rPr>
          <w:lang w:val="en-US"/>
        </w:rPr>
        <w:t xml:space="preserve">pheroids were dissociated using </w:t>
      </w:r>
      <w:proofErr w:type="spellStart"/>
      <w:r w:rsidRPr="00A44436">
        <w:rPr>
          <w:lang w:val="en-US"/>
        </w:rPr>
        <w:t>accutase</w:t>
      </w:r>
      <w:proofErr w:type="spellEnd"/>
      <w:r w:rsidRPr="00A44436">
        <w:rPr>
          <w:lang w:val="en-US"/>
        </w:rPr>
        <w:t xml:space="preserve"> (</w:t>
      </w:r>
      <w:proofErr w:type="spellStart"/>
      <w:r w:rsidRPr="00A44436">
        <w:rPr>
          <w:lang w:val="en-US"/>
        </w:rPr>
        <w:t>StemPro</w:t>
      </w:r>
      <w:proofErr w:type="spellEnd"/>
      <w:r w:rsidRPr="00A44436">
        <w:rPr>
          <w:lang w:val="en-US"/>
        </w:rPr>
        <w:t xml:space="preserve">, </w:t>
      </w:r>
      <w:proofErr w:type="spellStart"/>
      <w:r w:rsidRPr="00A44436">
        <w:rPr>
          <w:lang w:val="en-US"/>
        </w:rPr>
        <w:t>Thermo</w:t>
      </w:r>
      <w:proofErr w:type="spellEnd"/>
      <w:r w:rsidRPr="00A44436">
        <w:rPr>
          <w:lang w:val="en-US"/>
        </w:rPr>
        <w:t xml:space="preserve"> Fisher Scientific) and 3x10</w:t>
      </w:r>
      <w:r w:rsidRPr="00A44436">
        <w:rPr>
          <w:vertAlign w:val="superscript"/>
          <w:lang w:val="en-US"/>
        </w:rPr>
        <w:t>4</w:t>
      </w:r>
      <w:r w:rsidRPr="00A44436">
        <w:rPr>
          <w:lang w:val="en-US"/>
        </w:rPr>
        <w:t xml:space="preserve"> cells/ml were seeded in 24-well ultra-low attachment plates in their growth medium and </w:t>
      </w:r>
      <w:r w:rsidRPr="00A44436">
        <w:rPr>
          <w:lang w:val="en-US"/>
        </w:rPr>
        <w:lastRenderedPageBreak/>
        <w:t xml:space="preserve">inhibitors were added. After 72h, spheroids were re-plated in adhesive plates in serum-containing medium (10%) </w:t>
      </w:r>
      <w:r>
        <w:rPr>
          <w:lang w:val="en-US"/>
        </w:rPr>
        <w:t xml:space="preserve">containing </w:t>
      </w:r>
      <w:r w:rsidRPr="00A44436">
        <w:rPr>
          <w:lang w:val="en-US"/>
        </w:rPr>
        <w:t>10nM all-trans retinoic acid (ATRA</w:t>
      </w:r>
      <w:r>
        <w:rPr>
          <w:lang w:val="en-US"/>
        </w:rPr>
        <w:t>, Sigma Aldrich</w:t>
      </w:r>
      <w:r w:rsidRPr="00A44436">
        <w:rPr>
          <w:lang w:val="en-US"/>
        </w:rPr>
        <w:t xml:space="preserve">) as previously described in </w:t>
      </w:r>
      <w:sdt>
        <w:sdtPr>
          <w:rPr>
            <w:color w:val="000000"/>
            <w:vertAlign w:val="superscript"/>
            <w:lang w:val="en-US"/>
          </w:rPr>
          <w:tag w:val="MENDELEY_CITATION_v3_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"/>
          <w:id w:val="1062130848"/>
          <w:placeholder>
            <w:docPart w:val="DefaultPlaceholder_-1854013440"/>
          </w:placeholder>
        </w:sdtPr>
        <w:sdtEndPr>
          <w:rPr>
            <w:lang w:val="de-DE"/>
          </w:rPr>
        </w:sdtEndPr>
        <w:sdtContent>
          <w:r w:rsidRPr="005A0D4B">
            <w:rPr>
              <w:color w:val="000000"/>
              <w:vertAlign w:val="superscript"/>
            </w:rPr>
            <w:t>10</w:t>
          </w:r>
        </w:sdtContent>
      </w:sdt>
      <w:r w:rsidRPr="00A44436">
        <w:rPr>
          <w:lang w:val="en-US"/>
        </w:rPr>
        <w:t xml:space="preserve"> and drugs were added</w:t>
      </w:r>
      <w:r>
        <w:rPr>
          <w:lang w:val="en-US"/>
        </w:rPr>
        <w:t xml:space="preserve"> again</w:t>
      </w:r>
      <w:r w:rsidRPr="00A44436">
        <w:rPr>
          <w:lang w:val="en-US"/>
        </w:rPr>
        <w:t xml:space="preserve">. Differentiation capacity was observed </w:t>
      </w:r>
      <w:r>
        <w:rPr>
          <w:lang w:val="en-US"/>
        </w:rPr>
        <w:t xml:space="preserve">over time and </w:t>
      </w:r>
      <w:r w:rsidRPr="00A44436">
        <w:rPr>
          <w:lang w:val="en-US"/>
        </w:rPr>
        <w:t>microphotographs were taken</w:t>
      </w:r>
      <w:r>
        <w:rPr>
          <w:lang w:val="en-US"/>
        </w:rPr>
        <w:t xml:space="preserve"> after another 72h. The maximal branching radius, indicating ATRA-induced cell differentiation of GSCs, was measured from every sphere center using Fiji software.</w:t>
      </w:r>
    </w:p>
    <w:p w14:paraId="49D5F0A0" w14:textId="77777777" w:rsidR="005A0D4B" w:rsidRPr="00A44436" w:rsidRDefault="005A0D4B" w:rsidP="00CF51B6">
      <w:pPr>
        <w:pStyle w:val="Heading2"/>
        <w:rPr>
          <w:lang w:val="en-US"/>
        </w:rPr>
      </w:pPr>
      <w:r w:rsidRPr="00A44436">
        <w:rPr>
          <w:lang w:val="en-US"/>
        </w:rPr>
        <w:t>Xenograft formation experiments</w:t>
      </w:r>
    </w:p>
    <w:p w14:paraId="2F7CFFFF" w14:textId="77777777" w:rsidR="005A0D4B" w:rsidRPr="00A44436" w:rsidRDefault="005A0D4B" w:rsidP="00CF51B6">
      <w:pPr>
        <w:rPr>
          <w:color w:val="000000"/>
          <w:lang w:val="en-US"/>
        </w:rPr>
      </w:pPr>
      <w:r w:rsidRPr="00A44436">
        <w:rPr>
          <w:b/>
          <w:lang w:val="en-US"/>
        </w:rPr>
        <w:t>Subcutaneous models:</w:t>
      </w:r>
      <w:r w:rsidRPr="00A44436">
        <w:rPr>
          <w:lang w:val="en-US"/>
        </w:rPr>
        <w:t xml:space="preserve"> 12-week-old female CB-17 severe combined immune-deficient (SCID) mice were purchased from </w:t>
      </w:r>
      <w:proofErr w:type="spellStart"/>
      <w:r w:rsidRPr="00A44436">
        <w:rPr>
          <w:lang w:val="en-US"/>
        </w:rPr>
        <w:t>Envigo</w:t>
      </w:r>
      <w:proofErr w:type="spellEnd"/>
      <w:r w:rsidRPr="00A44436">
        <w:rPr>
          <w:lang w:val="en-US"/>
        </w:rPr>
        <w:t xml:space="preserve"> Laboratories (San Pietro al </w:t>
      </w:r>
      <w:proofErr w:type="spellStart"/>
      <w:r w:rsidRPr="00A44436">
        <w:rPr>
          <w:lang w:val="en-US"/>
        </w:rPr>
        <w:t>Natisone</w:t>
      </w:r>
      <w:proofErr w:type="spellEnd"/>
      <w:r w:rsidRPr="00A44436">
        <w:rPr>
          <w:lang w:val="en-US"/>
        </w:rPr>
        <w:t xml:space="preserve">, Italy). The animals were kept in pathogen-free conditions in a controlled environment including 12h-alternating light cycles, according to the FELASA guidelines. </w:t>
      </w:r>
      <w:r w:rsidRPr="00A44436">
        <w:rPr>
          <w:color w:val="000000"/>
          <w:lang w:val="en-US"/>
        </w:rPr>
        <w:t>1x10</w:t>
      </w:r>
      <w:r w:rsidRPr="00A44436">
        <w:rPr>
          <w:color w:val="000000"/>
          <w:vertAlign w:val="superscript"/>
          <w:lang w:val="en-US"/>
        </w:rPr>
        <w:t>6</w:t>
      </w:r>
      <w:r w:rsidRPr="00A44436">
        <w:rPr>
          <w:color w:val="000000"/>
          <w:lang w:val="en-US"/>
        </w:rPr>
        <w:t xml:space="preserve"> cells in 100µl serum-deprived RPMI-1640 medium were injected subcutaneously into the right flank of the animals. Animals were checked for distress development every day, and tumor size was assessed regularly by caliper measurement. Body weight was recorded every second day. Tumor volumes were calculated by (length×width</w:t>
      </w:r>
      <w:r w:rsidRPr="00A44436">
        <w:rPr>
          <w:color w:val="000000"/>
          <w:szCs w:val="20"/>
          <w:vertAlign w:val="superscript"/>
          <w:lang w:val="en-US"/>
        </w:rPr>
        <w:t>2</w:t>
      </w:r>
      <w:r w:rsidRPr="00A44436">
        <w:rPr>
          <w:color w:val="000000"/>
          <w:lang w:val="en-US"/>
        </w:rPr>
        <w:t xml:space="preserve">)/2. Animals were sacrificed upon signs of reduced wellbeing, like loss of body weight, ulceration, when the tumor exceeded a length &gt; 20 mm in one dimension, or when no tumors were palpable six months after injection. </w:t>
      </w:r>
    </w:p>
    <w:p w14:paraId="69759341" w14:textId="199CE910" w:rsidR="005A0D4B" w:rsidRPr="00A44436" w:rsidRDefault="005A0D4B" w:rsidP="0078127A">
      <w:pPr>
        <w:rPr>
          <w:lang w:val="en-US"/>
        </w:rPr>
      </w:pPr>
      <w:r w:rsidRPr="00A44436">
        <w:rPr>
          <w:b/>
          <w:lang w:val="en-US"/>
        </w:rPr>
        <w:t xml:space="preserve">Orthotopic models: </w:t>
      </w:r>
      <w:r w:rsidRPr="00A44436">
        <w:rPr>
          <w:i/>
          <w:lang w:val="en-US"/>
        </w:rPr>
        <w:t>BTL1528 GFP</w:t>
      </w:r>
      <w:r w:rsidRPr="00A44436">
        <w:rPr>
          <w:lang w:val="en-US"/>
        </w:rPr>
        <w:t xml:space="preserve"> or </w:t>
      </w:r>
      <w:r w:rsidRPr="00A44436">
        <w:rPr>
          <w:i/>
          <w:lang w:val="en-US"/>
        </w:rPr>
        <w:t>FGFR4-KD-GFP</w:t>
      </w:r>
      <w:r w:rsidRPr="00A44436">
        <w:rPr>
          <w:lang w:val="en-US"/>
        </w:rPr>
        <w:t xml:space="preserve"> cells were </w:t>
      </w:r>
      <w:r w:rsidR="00A1124A">
        <w:rPr>
          <w:lang w:val="en-US"/>
        </w:rPr>
        <w:t>detached using trypsin/EDTA</w:t>
      </w:r>
      <w:r w:rsidRPr="00A44436">
        <w:rPr>
          <w:lang w:val="en-US"/>
        </w:rPr>
        <w:t>, counted, and checked for viability before implantation into brains of NOD-</w:t>
      </w:r>
      <w:proofErr w:type="spellStart"/>
      <w:r w:rsidRPr="00A44436">
        <w:rPr>
          <w:lang w:val="en-US"/>
        </w:rPr>
        <w:t>scid</w:t>
      </w:r>
      <w:proofErr w:type="spellEnd"/>
      <w:r w:rsidRPr="00A44436">
        <w:rPr>
          <w:lang w:val="en-US"/>
        </w:rPr>
        <w:t xml:space="preserve"> IL2Rgnull (NSG) mice (n=5 per group). Precisely, </w:t>
      </w:r>
      <w:proofErr w:type="gramStart"/>
      <w:r w:rsidRPr="00A44436">
        <w:rPr>
          <w:lang w:val="en-US"/>
        </w:rPr>
        <w:t>8 week old</w:t>
      </w:r>
      <w:proofErr w:type="gramEnd"/>
      <w:r w:rsidRPr="00A44436">
        <w:rPr>
          <w:lang w:val="en-US"/>
        </w:rPr>
        <w:t xml:space="preserve"> mice were treated with analgesia (butorphanol, 2mg/kg, subcutaneously) one hour prior to surgery. Animals were anesthetized using isoflurane gas prior to and during the intervention. The injection location was disinfected using </w:t>
      </w:r>
      <w:proofErr w:type="spellStart"/>
      <w:r w:rsidRPr="00A44436">
        <w:rPr>
          <w:lang w:val="en-US"/>
        </w:rPr>
        <w:t>desmoderm</w:t>
      </w:r>
      <w:proofErr w:type="spellEnd"/>
      <w:r w:rsidRPr="00A44436">
        <w:rPr>
          <w:lang w:val="en-US"/>
        </w:rPr>
        <w:t xml:space="preserve"> and 5x10</w:t>
      </w:r>
      <w:r w:rsidRPr="00A44436">
        <w:rPr>
          <w:vertAlign w:val="superscript"/>
          <w:lang w:val="en-US"/>
        </w:rPr>
        <w:t xml:space="preserve">5 </w:t>
      </w:r>
      <w:r w:rsidRPr="00A44436">
        <w:rPr>
          <w:lang w:val="en-US"/>
        </w:rPr>
        <w:t xml:space="preserve">cells in 10µl </w:t>
      </w:r>
      <w:proofErr w:type="spellStart"/>
      <w:r w:rsidRPr="00A44436">
        <w:rPr>
          <w:lang w:val="en-US"/>
        </w:rPr>
        <w:t>neurocult</w:t>
      </w:r>
      <w:proofErr w:type="spellEnd"/>
      <w:r w:rsidRPr="00A44436">
        <w:rPr>
          <w:lang w:val="en-US"/>
        </w:rPr>
        <w:t xml:space="preserve"> medium were implanted via the post-glenoid foramen. Immediately after the intervention and every following day for 72h, mice received carprofen (0.5mg/ml) subcutaneously. </w:t>
      </w:r>
      <w:proofErr w:type="gramStart"/>
      <w:r w:rsidRPr="00A44436">
        <w:rPr>
          <w:lang w:val="en-US"/>
        </w:rPr>
        <w:t>Animals</w:t>
      </w:r>
      <w:proofErr w:type="gramEnd"/>
      <w:r w:rsidRPr="00A44436">
        <w:rPr>
          <w:lang w:val="en-US"/>
        </w:rPr>
        <w:t xml:space="preserve"> health status and wellbeing was checked using a neurological scoring system daily and, additionally, mice were weighed twice a week. All animals were kept for 21 weeks until an endpoint was reached. Mice were sacrificed by cervical dislocation and brains were prepared as FFPE samples. </w:t>
      </w:r>
    </w:p>
    <w:p w14:paraId="5E9F189A" w14:textId="0BBC3F66" w:rsidR="005A0D4B" w:rsidRPr="00A44436" w:rsidRDefault="005A0D4B" w:rsidP="00E50727">
      <w:pPr>
        <w:rPr>
          <w:lang w:val="en-US"/>
        </w:rPr>
      </w:pPr>
      <w:r w:rsidRPr="00A44436">
        <w:rPr>
          <w:b/>
          <w:lang w:val="en-US"/>
        </w:rPr>
        <w:t xml:space="preserve">Zebrafish xenografts: </w:t>
      </w:r>
      <w:r w:rsidRPr="00A44436">
        <w:rPr>
          <w:rFonts w:eastAsiaTheme="majorEastAsia" w:cstheme="majorBidi"/>
          <w:i/>
          <w:szCs w:val="26"/>
          <w:lang w:val="en-US"/>
        </w:rPr>
        <w:t>BTL1528 GFP</w:t>
      </w:r>
      <w:r w:rsidRPr="00A44436">
        <w:rPr>
          <w:rFonts w:eastAsiaTheme="majorEastAsia" w:cstheme="majorBidi"/>
          <w:szCs w:val="26"/>
          <w:lang w:val="en-US"/>
        </w:rPr>
        <w:t xml:space="preserve"> or </w:t>
      </w:r>
      <w:r w:rsidRPr="00A44436">
        <w:rPr>
          <w:rFonts w:eastAsiaTheme="majorEastAsia" w:cstheme="majorBidi"/>
          <w:i/>
          <w:szCs w:val="26"/>
          <w:lang w:val="en-US"/>
        </w:rPr>
        <w:t>FGFR4-KD-GFP</w:t>
      </w:r>
      <w:r w:rsidRPr="00A44436">
        <w:rPr>
          <w:rFonts w:eastAsiaTheme="majorEastAsia" w:cstheme="majorBidi"/>
          <w:szCs w:val="26"/>
          <w:lang w:val="en-US"/>
        </w:rPr>
        <w:t xml:space="preserve"> cells were </w:t>
      </w:r>
      <w:r w:rsidR="00A1124A">
        <w:rPr>
          <w:rFonts w:eastAsiaTheme="majorEastAsia" w:cstheme="majorBidi"/>
          <w:szCs w:val="26"/>
          <w:lang w:val="en-US"/>
        </w:rPr>
        <w:t>detached using trypsin/EDTA</w:t>
      </w:r>
      <w:r w:rsidRPr="00A44436">
        <w:rPr>
          <w:rFonts w:eastAsiaTheme="majorEastAsia" w:cstheme="majorBidi"/>
          <w:szCs w:val="26"/>
          <w:lang w:val="en-US"/>
        </w:rPr>
        <w:t xml:space="preserve">, counted, and checked for viability before implantation. GBM cells were transplanted into </w:t>
      </w:r>
      <w:r w:rsidRPr="00A44436">
        <w:rPr>
          <w:lang w:val="en-US"/>
        </w:rPr>
        <w:t>mitfa</w:t>
      </w:r>
      <w:r w:rsidRPr="00A44436">
        <w:rPr>
          <w:vertAlign w:val="superscript"/>
          <w:lang w:val="en-US"/>
        </w:rPr>
        <w:t>b692/b692</w:t>
      </w:r>
      <w:r w:rsidRPr="00A44436">
        <w:rPr>
          <w:lang w:val="en-US"/>
        </w:rPr>
        <w:t>; ednrba</w:t>
      </w:r>
      <w:r w:rsidRPr="00A44436">
        <w:rPr>
          <w:vertAlign w:val="superscript"/>
          <w:lang w:val="en-US"/>
        </w:rPr>
        <w:t>b140/b140</w:t>
      </w:r>
      <w:r w:rsidRPr="00A44436">
        <w:rPr>
          <w:lang w:val="en-US"/>
        </w:rPr>
        <w:t xml:space="preserve"> embryos</w:t>
      </w:r>
      <w:r w:rsidRPr="00A44436">
        <w:rPr>
          <w:rFonts w:eastAsiaTheme="majorEastAsia" w:cstheme="majorBidi"/>
          <w:szCs w:val="26"/>
          <w:lang w:val="en-US"/>
        </w:rPr>
        <w:t xml:space="preserve"> at </w:t>
      </w:r>
      <w:r w:rsidR="00432E0F">
        <w:rPr>
          <w:rFonts w:eastAsiaTheme="majorEastAsia" w:cstheme="majorBidi"/>
          <w:szCs w:val="26"/>
          <w:lang w:val="en-US"/>
        </w:rPr>
        <w:t>two</w:t>
      </w:r>
      <w:r w:rsidRPr="00A44436">
        <w:rPr>
          <w:rFonts w:eastAsiaTheme="majorEastAsia" w:cstheme="majorBidi"/>
          <w:szCs w:val="26"/>
          <w:lang w:val="en-US"/>
        </w:rPr>
        <w:t xml:space="preserve"> days post fertilization</w:t>
      </w:r>
      <w:sdt>
        <w:sdtPr>
          <w:rPr>
            <w:rFonts w:eastAsiaTheme="majorEastAsia" w:cstheme="majorBidi"/>
            <w:color w:val="000000"/>
            <w:szCs w:val="26"/>
            <w:vertAlign w:val="superscript"/>
            <w:lang w:val="en-US"/>
          </w:rPr>
          <w:tag w:val="MENDELEY_CITATION_v3_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"/>
          <w:id w:val="-1230294727"/>
          <w:placeholder>
            <w:docPart w:val="DefaultPlaceholder_-1854013440"/>
          </w:placeholder>
        </w:sdtPr>
        <w:sdtEndPr>
          <w:rPr>
            <w:rFonts w:eastAsiaTheme="minorHAnsi" w:cstheme="minorBidi"/>
            <w:szCs w:val="22"/>
            <w:lang w:val="de-DE"/>
          </w:rPr>
        </w:sdtEndPr>
        <w:sdtContent>
          <w:r w:rsidRPr="005A0D4B">
            <w:rPr>
              <w:color w:val="000000"/>
              <w:vertAlign w:val="superscript"/>
            </w:rPr>
            <w:t>11</w:t>
          </w:r>
        </w:sdtContent>
      </w:sdt>
      <w:r w:rsidRPr="00A44436">
        <w:rPr>
          <w:rFonts w:eastAsiaTheme="majorEastAsia" w:cstheme="majorBidi"/>
          <w:szCs w:val="26"/>
          <w:lang w:val="en-US"/>
        </w:rPr>
        <w:t>. Images of xenografted zebrafish were acquired on an Operetta CLS high content imager (PerkinElmer) and tumor size was quantified as described previously</w:t>
      </w:r>
      <w:sdt>
        <w:sdtPr>
          <w:rPr>
            <w:rFonts w:eastAsiaTheme="majorEastAsia" w:cstheme="majorBidi"/>
            <w:color w:val="000000"/>
            <w:szCs w:val="26"/>
            <w:vertAlign w:val="superscript"/>
            <w:lang w:val="en-US"/>
          </w:rPr>
          <w:tag w:val="MENDELEY_CITATION_v3_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"/>
          <w:id w:val="-1782101012"/>
          <w:placeholder>
            <w:docPart w:val="DefaultPlaceholder_-1854013440"/>
          </w:placeholder>
        </w:sdtPr>
        <w:sdtEndPr>
          <w:rPr>
            <w:rFonts w:eastAsiaTheme="minorHAnsi" w:cstheme="minorBidi"/>
            <w:szCs w:val="22"/>
            <w:lang w:val="de-DE"/>
          </w:rPr>
        </w:sdtEndPr>
        <w:sdtContent>
          <w:r w:rsidRPr="005A0D4B">
            <w:rPr>
              <w:color w:val="000000"/>
              <w:vertAlign w:val="superscript"/>
            </w:rPr>
            <w:t>11</w:t>
          </w:r>
        </w:sdtContent>
      </w:sdt>
      <w:r w:rsidRPr="00A44436">
        <w:rPr>
          <w:lang w:val="en-US"/>
        </w:rPr>
        <w:t>. For quantification of migration, the areas of all tumor cells or cell clusters that ha</w:t>
      </w:r>
      <w:r w:rsidR="00BD2E95">
        <w:rPr>
          <w:lang w:val="en-US"/>
        </w:rPr>
        <w:t>d</w:t>
      </w:r>
      <w:r w:rsidRPr="00A44436">
        <w:rPr>
          <w:lang w:val="en-US"/>
        </w:rPr>
        <w:t xml:space="preserve"> extravasated the primary tumor site per zebrafish were measured using Fiji software and summarized. </w:t>
      </w:r>
      <w:r w:rsidRPr="00A44436">
        <w:rPr>
          <w:lang w:val="en-US"/>
        </w:rPr>
        <w:br w:type="page"/>
      </w:r>
    </w:p>
    <w:p w14:paraId="187FACAE" w14:textId="77777777" w:rsidR="005A0D4B" w:rsidRPr="00A44436" w:rsidRDefault="005A0D4B" w:rsidP="0078127A">
      <w:pPr>
        <w:pStyle w:val="Formatvorlage1"/>
      </w:pPr>
      <w:r w:rsidRPr="00A44436">
        <w:lastRenderedPageBreak/>
        <w:t>Supplementary references</w:t>
      </w:r>
    </w:p>
    <w:sdt>
      <w:sdtPr>
        <w:tag w:val="MENDELEY_BIBLIOGRAPHY"/>
        <w:id w:val="638303257"/>
        <w:placeholder>
          <w:docPart w:val="DefaultPlaceholder_-1854013440"/>
        </w:placeholder>
      </w:sdtPr>
      <w:sdtContent>
        <w:p w14:paraId="416736E4" w14:textId="77777777" w:rsidR="005A0D4B" w:rsidRDefault="005A0D4B">
          <w:pPr>
            <w:autoSpaceDE w:val="0"/>
            <w:autoSpaceDN w:val="0"/>
            <w:ind w:hanging="640"/>
            <w:divId w:val="1128234342"/>
            <w:rPr>
              <w:rFonts w:eastAsia="Times New Roman"/>
              <w:sz w:val="24"/>
              <w:szCs w:val="24"/>
            </w:rPr>
          </w:pPr>
          <w:r>
            <w:rPr>
              <w:rFonts w:eastAsia="Times New Roman"/>
            </w:rPr>
            <w:t xml:space="preserve">1. </w:t>
          </w:r>
          <w:r>
            <w:rPr>
              <w:rFonts w:eastAsia="Times New Roman"/>
            </w:rPr>
            <w:tab/>
            <w:t xml:space="preserve">Love MI, Huber W, Anders S. </w:t>
          </w:r>
          <w:proofErr w:type="spellStart"/>
          <w:r>
            <w:rPr>
              <w:rFonts w:eastAsia="Times New Roman"/>
            </w:rPr>
            <w:t>Moderated</w:t>
          </w:r>
          <w:proofErr w:type="spellEnd"/>
          <w:r>
            <w:rPr>
              <w:rFonts w:eastAsia="Times New Roman"/>
            </w:rPr>
            <w:t xml:space="preserve"> </w:t>
          </w:r>
          <w:proofErr w:type="spellStart"/>
          <w:r>
            <w:rPr>
              <w:rFonts w:eastAsia="Times New Roman"/>
            </w:rPr>
            <w:t>estimation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fold</w:t>
          </w:r>
          <w:proofErr w:type="spellEnd"/>
          <w:r>
            <w:rPr>
              <w:rFonts w:eastAsia="Times New Roman"/>
            </w:rPr>
            <w:t xml:space="preserve"> </w:t>
          </w:r>
          <w:proofErr w:type="spellStart"/>
          <w:r>
            <w:rPr>
              <w:rFonts w:eastAsia="Times New Roman"/>
            </w:rPr>
            <w:t>change</w:t>
          </w:r>
          <w:proofErr w:type="spellEnd"/>
          <w:r>
            <w:rPr>
              <w:rFonts w:eastAsia="Times New Roman"/>
            </w:rPr>
            <w:t xml:space="preserve"> and </w:t>
          </w:r>
          <w:proofErr w:type="spellStart"/>
          <w:r>
            <w:rPr>
              <w:rFonts w:eastAsia="Times New Roman"/>
            </w:rPr>
            <w:t>dispersion</w:t>
          </w:r>
          <w:proofErr w:type="spellEnd"/>
          <w:r>
            <w:rPr>
              <w:rFonts w:eastAsia="Times New Roman"/>
            </w:rPr>
            <w:t xml:space="preserve"> </w:t>
          </w:r>
          <w:proofErr w:type="spellStart"/>
          <w:r>
            <w:rPr>
              <w:rFonts w:eastAsia="Times New Roman"/>
            </w:rPr>
            <w:t>for</w:t>
          </w:r>
          <w:proofErr w:type="spellEnd"/>
          <w:r>
            <w:rPr>
              <w:rFonts w:eastAsia="Times New Roman"/>
            </w:rPr>
            <w:t xml:space="preserve"> RNA-</w:t>
          </w:r>
          <w:proofErr w:type="spellStart"/>
          <w:r>
            <w:rPr>
              <w:rFonts w:eastAsia="Times New Roman"/>
            </w:rPr>
            <w:t>seq</w:t>
          </w:r>
          <w:proofErr w:type="spellEnd"/>
          <w:r>
            <w:rPr>
              <w:rFonts w:eastAsia="Times New Roman"/>
            </w:rPr>
            <w:t xml:space="preserve"> </w:t>
          </w:r>
          <w:proofErr w:type="spellStart"/>
          <w:r>
            <w:rPr>
              <w:rFonts w:eastAsia="Times New Roman"/>
            </w:rPr>
            <w:t>data</w:t>
          </w:r>
          <w:proofErr w:type="spellEnd"/>
          <w:r>
            <w:rPr>
              <w:rFonts w:eastAsia="Times New Roman"/>
            </w:rPr>
            <w:t xml:space="preserve"> </w:t>
          </w:r>
          <w:proofErr w:type="spellStart"/>
          <w:r>
            <w:rPr>
              <w:rFonts w:eastAsia="Times New Roman"/>
            </w:rPr>
            <w:t>with</w:t>
          </w:r>
          <w:proofErr w:type="spellEnd"/>
          <w:r>
            <w:rPr>
              <w:rFonts w:eastAsia="Times New Roman"/>
            </w:rPr>
            <w:t xml:space="preserve"> DESeq2. </w:t>
          </w:r>
          <w:r>
            <w:rPr>
              <w:rFonts w:eastAsia="Times New Roman"/>
              <w:i/>
              <w:iCs/>
            </w:rPr>
            <w:t xml:space="preserve">Genome </w:t>
          </w:r>
          <w:proofErr w:type="spellStart"/>
          <w:r>
            <w:rPr>
              <w:rFonts w:eastAsia="Times New Roman"/>
              <w:i/>
              <w:iCs/>
            </w:rPr>
            <w:t>Biology</w:t>
          </w:r>
          <w:proofErr w:type="spellEnd"/>
          <w:r>
            <w:rPr>
              <w:rFonts w:eastAsia="Times New Roman"/>
            </w:rPr>
            <w:t xml:space="preserve">. </w:t>
          </w:r>
          <w:proofErr w:type="spellStart"/>
          <w:r>
            <w:rPr>
              <w:rFonts w:eastAsia="Times New Roman"/>
            </w:rPr>
            <w:t>Published</w:t>
          </w:r>
          <w:proofErr w:type="spellEnd"/>
          <w:r>
            <w:rPr>
              <w:rFonts w:eastAsia="Times New Roman"/>
            </w:rPr>
            <w:t xml:space="preserve"> online 2014. doi:10.1186/s13059-014-0550-8</w:t>
          </w:r>
        </w:p>
        <w:p w14:paraId="2FB1A1D8" w14:textId="77777777" w:rsidR="005A0D4B" w:rsidRDefault="005A0D4B">
          <w:pPr>
            <w:autoSpaceDE w:val="0"/>
            <w:autoSpaceDN w:val="0"/>
            <w:ind w:hanging="640"/>
            <w:divId w:val="1281299780"/>
            <w:rPr>
              <w:rFonts w:eastAsia="Times New Roman"/>
            </w:rPr>
          </w:pPr>
          <w:r>
            <w:rPr>
              <w:rFonts w:eastAsia="Times New Roman"/>
            </w:rPr>
            <w:t xml:space="preserve">2. </w:t>
          </w:r>
          <w:r>
            <w:rPr>
              <w:rFonts w:eastAsia="Times New Roman"/>
            </w:rPr>
            <w:tab/>
          </w:r>
          <w:proofErr w:type="spellStart"/>
          <w:r>
            <w:rPr>
              <w:rFonts w:eastAsia="Times New Roman"/>
            </w:rPr>
            <w:t>Yu</w:t>
          </w:r>
          <w:proofErr w:type="spellEnd"/>
          <w:r>
            <w:rPr>
              <w:rFonts w:eastAsia="Times New Roman"/>
            </w:rPr>
            <w:t xml:space="preserve"> G, Wang LG, Han Y, He QY. </w:t>
          </w:r>
          <w:proofErr w:type="spellStart"/>
          <w:r>
            <w:rPr>
              <w:rFonts w:eastAsia="Times New Roman"/>
            </w:rPr>
            <w:t>ClusterProfiler</w:t>
          </w:r>
          <w:proofErr w:type="spellEnd"/>
          <w:r>
            <w:rPr>
              <w:rFonts w:eastAsia="Times New Roman"/>
            </w:rPr>
            <w:t xml:space="preserve">: An R </w:t>
          </w:r>
          <w:proofErr w:type="spellStart"/>
          <w:r>
            <w:rPr>
              <w:rFonts w:eastAsia="Times New Roman"/>
            </w:rPr>
            <w:t>package</w:t>
          </w:r>
          <w:proofErr w:type="spellEnd"/>
          <w:r>
            <w:rPr>
              <w:rFonts w:eastAsia="Times New Roman"/>
            </w:rPr>
            <w:t xml:space="preserve"> </w:t>
          </w:r>
          <w:proofErr w:type="spellStart"/>
          <w:r>
            <w:rPr>
              <w:rFonts w:eastAsia="Times New Roman"/>
            </w:rPr>
            <w:t>for</w:t>
          </w:r>
          <w:proofErr w:type="spellEnd"/>
          <w:r>
            <w:rPr>
              <w:rFonts w:eastAsia="Times New Roman"/>
            </w:rPr>
            <w:t xml:space="preserve"> </w:t>
          </w:r>
          <w:proofErr w:type="spellStart"/>
          <w:r>
            <w:rPr>
              <w:rFonts w:eastAsia="Times New Roman"/>
            </w:rPr>
            <w:t>comparing</w:t>
          </w:r>
          <w:proofErr w:type="spellEnd"/>
          <w:r>
            <w:rPr>
              <w:rFonts w:eastAsia="Times New Roman"/>
            </w:rPr>
            <w:t xml:space="preserve"> </w:t>
          </w:r>
          <w:proofErr w:type="spellStart"/>
          <w:r>
            <w:rPr>
              <w:rFonts w:eastAsia="Times New Roman"/>
            </w:rPr>
            <w:t>biological</w:t>
          </w:r>
          <w:proofErr w:type="spellEnd"/>
          <w:r>
            <w:rPr>
              <w:rFonts w:eastAsia="Times New Roman"/>
            </w:rPr>
            <w:t xml:space="preserve"> </w:t>
          </w:r>
          <w:proofErr w:type="spellStart"/>
          <w:r>
            <w:rPr>
              <w:rFonts w:eastAsia="Times New Roman"/>
            </w:rPr>
            <w:t>themes</w:t>
          </w:r>
          <w:proofErr w:type="spellEnd"/>
          <w:r>
            <w:rPr>
              <w:rFonts w:eastAsia="Times New Roman"/>
            </w:rPr>
            <w:t xml:space="preserve"> </w:t>
          </w:r>
          <w:proofErr w:type="spellStart"/>
          <w:r>
            <w:rPr>
              <w:rFonts w:eastAsia="Times New Roman"/>
            </w:rPr>
            <w:t>among</w:t>
          </w:r>
          <w:proofErr w:type="spellEnd"/>
          <w:r>
            <w:rPr>
              <w:rFonts w:eastAsia="Times New Roman"/>
            </w:rPr>
            <w:t xml:space="preserve"> </w:t>
          </w:r>
          <w:proofErr w:type="spellStart"/>
          <w:r>
            <w:rPr>
              <w:rFonts w:eastAsia="Times New Roman"/>
            </w:rPr>
            <w:t>gene</w:t>
          </w:r>
          <w:proofErr w:type="spellEnd"/>
          <w:r>
            <w:rPr>
              <w:rFonts w:eastAsia="Times New Roman"/>
            </w:rPr>
            <w:t xml:space="preserve"> </w:t>
          </w:r>
          <w:proofErr w:type="spellStart"/>
          <w:r>
            <w:rPr>
              <w:rFonts w:eastAsia="Times New Roman"/>
            </w:rPr>
            <w:t>clusters</w:t>
          </w:r>
          <w:proofErr w:type="spellEnd"/>
          <w:r>
            <w:rPr>
              <w:rFonts w:eastAsia="Times New Roman"/>
            </w:rPr>
            <w:t xml:space="preserve">. </w:t>
          </w:r>
          <w:r>
            <w:rPr>
              <w:rFonts w:eastAsia="Times New Roman"/>
              <w:i/>
              <w:iCs/>
            </w:rPr>
            <w:t xml:space="preserve">OMICS A Journal </w:t>
          </w:r>
          <w:proofErr w:type="spellStart"/>
          <w:r>
            <w:rPr>
              <w:rFonts w:eastAsia="Times New Roman"/>
              <w:i/>
              <w:iCs/>
            </w:rPr>
            <w:t>of</w:t>
          </w:r>
          <w:proofErr w:type="spellEnd"/>
          <w:r>
            <w:rPr>
              <w:rFonts w:eastAsia="Times New Roman"/>
              <w:i/>
              <w:iCs/>
            </w:rPr>
            <w:t xml:space="preserve"> Integrative </w:t>
          </w:r>
          <w:proofErr w:type="spellStart"/>
          <w:r>
            <w:rPr>
              <w:rFonts w:eastAsia="Times New Roman"/>
              <w:i/>
              <w:iCs/>
            </w:rPr>
            <w:t>Biology</w:t>
          </w:r>
          <w:proofErr w:type="spellEnd"/>
          <w:r>
            <w:rPr>
              <w:rFonts w:eastAsia="Times New Roman"/>
            </w:rPr>
            <w:t xml:space="preserve">. </w:t>
          </w:r>
          <w:proofErr w:type="spellStart"/>
          <w:r>
            <w:rPr>
              <w:rFonts w:eastAsia="Times New Roman"/>
            </w:rPr>
            <w:t>Published</w:t>
          </w:r>
          <w:proofErr w:type="spellEnd"/>
          <w:r>
            <w:rPr>
              <w:rFonts w:eastAsia="Times New Roman"/>
            </w:rPr>
            <w:t xml:space="preserve"> online 2012. doi:10.1089/omi.2011.0118</w:t>
          </w:r>
        </w:p>
        <w:p w14:paraId="4C9AAD37" w14:textId="77777777" w:rsidR="005A0D4B" w:rsidRDefault="005A0D4B">
          <w:pPr>
            <w:autoSpaceDE w:val="0"/>
            <w:autoSpaceDN w:val="0"/>
            <w:ind w:hanging="640"/>
            <w:divId w:val="1717663200"/>
            <w:rPr>
              <w:rFonts w:eastAsia="Times New Roman"/>
            </w:rPr>
          </w:pPr>
          <w:r>
            <w:rPr>
              <w:rFonts w:eastAsia="Times New Roman"/>
            </w:rPr>
            <w:t xml:space="preserve">3. </w:t>
          </w:r>
          <w:r>
            <w:rPr>
              <w:rFonts w:eastAsia="Times New Roman"/>
            </w:rPr>
            <w:tab/>
            <w:t xml:space="preserve">Mathieu V, Pirker C, Schmidt WM, et al. </w:t>
          </w:r>
          <w:proofErr w:type="spellStart"/>
          <w:r>
            <w:rPr>
              <w:rFonts w:eastAsia="Times New Roman"/>
            </w:rPr>
            <w:t>Aggressiveness</w:t>
          </w:r>
          <w:proofErr w:type="spellEnd"/>
          <w:r>
            <w:rPr>
              <w:rFonts w:eastAsia="Times New Roman"/>
            </w:rPr>
            <w:t xml:space="preserve"> </w:t>
          </w:r>
          <w:proofErr w:type="spellStart"/>
          <w:r>
            <w:rPr>
              <w:rFonts w:eastAsia="Times New Roman"/>
            </w:rPr>
            <w:t>of</w:t>
          </w:r>
          <w:proofErr w:type="spellEnd"/>
          <w:r>
            <w:rPr>
              <w:rFonts w:eastAsia="Times New Roman"/>
            </w:rPr>
            <w:t xml:space="preserve"> human </w:t>
          </w:r>
          <w:proofErr w:type="spellStart"/>
          <w:r>
            <w:rPr>
              <w:rFonts w:eastAsia="Times New Roman"/>
            </w:rPr>
            <w:t>melanoma</w:t>
          </w:r>
          <w:proofErr w:type="spellEnd"/>
          <w:r>
            <w:rPr>
              <w:rFonts w:eastAsia="Times New Roman"/>
            </w:rPr>
            <w:t xml:space="preserve"> </w:t>
          </w:r>
          <w:proofErr w:type="spellStart"/>
          <w:r>
            <w:rPr>
              <w:rFonts w:eastAsia="Times New Roman"/>
            </w:rPr>
            <w:t>xenograft</w:t>
          </w:r>
          <w:proofErr w:type="spellEnd"/>
          <w:r>
            <w:rPr>
              <w:rFonts w:eastAsia="Times New Roman"/>
            </w:rPr>
            <w:t xml:space="preserve"> </w:t>
          </w:r>
          <w:proofErr w:type="spellStart"/>
          <w:r>
            <w:rPr>
              <w:rFonts w:eastAsia="Times New Roman"/>
            </w:rPr>
            <w:t>models</w:t>
          </w:r>
          <w:proofErr w:type="spellEnd"/>
          <w:r>
            <w:rPr>
              <w:rFonts w:eastAsia="Times New Roman"/>
            </w:rPr>
            <w:t xml:space="preserve"> </w:t>
          </w:r>
          <w:proofErr w:type="spellStart"/>
          <w:r>
            <w:rPr>
              <w:rFonts w:eastAsia="Times New Roman"/>
            </w:rPr>
            <w:t>is</w:t>
          </w:r>
          <w:proofErr w:type="spellEnd"/>
          <w:r>
            <w:rPr>
              <w:rFonts w:eastAsia="Times New Roman"/>
            </w:rPr>
            <w:t xml:space="preserve"> </w:t>
          </w:r>
          <w:proofErr w:type="spellStart"/>
          <w:r>
            <w:rPr>
              <w:rFonts w:eastAsia="Times New Roman"/>
            </w:rPr>
            <w:t>promoted</w:t>
          </w:r>
          <w:proofErr w:type="spellEnd"/>
          <w:r>
            <w:rPr>
              <w:rFonts w:eastAsia="Times New Roman"/>
            </w:rPr>
            <w:t xml:space="preserve"> </w:t>
          </w:r>
          <w:proofErr w:type="spellStart"/>
          <w:r>
            <w:rPr>
              <w:rFonts w:eastAsia="Times New Roman"/>
            </w:rPr>
            <w:t>by</w:t>
          </w:r>
          <w:proofErr w:type="spellEnd"/>
          <w:r>
            <w:rPr>
              <w:rFonts w:eastAsia="Times New Roman"/>
            </w:rPr>
            <w:t xml:space="preserve"> </w:t>
          </w:r>
          <w:proofErr w:type="spellStart"/>
          <w:r>
            <w:rPr>
              <w:rFonts w:eastAsia="Times New Roman"/>
            </w:rPr>
            <w:t>aneuploidy-driven</w:t>
          </w:r>
          <w:proofErr w:type="spellEnd"/>
          <w:r>
            <w:rPr>
              <w:rFonts w:eastAsia="Times New Roman"/>
            </w:rPr>
            <w:t xml:space="preserve"> </w:t>
          </w:r>
          <w:proofErr w:type="spellStart"/>
          <w:r>
            <w:rPr>
              <w:rFonts w:eastAsia="Times New Roman"/>
            </w:rPr>
            <w:t>gene</w:t>
          </w:r>
          <w:proofErr w:type="spellEnd"/>
          <w:r>
            <w:rPr>
              <w:rFonts w:eastAsia="Times New Roman"/>
            </w:rPr>
            <w:t xml:space="preserve"> </w:t>
          </w:r>
          <w:proofErr w:type="spellStart"/>
          <w:r>
            <w:rPr>
              <w:rFonts w:eastAsia="Times New Roman"/>
            </w:rPr>
            <w:t>expression</w:t>
          </w:r>
          <w:proofErr w:type="spellEnd"/>
          <w:r>
            <w:rPr>
              <w:rFonts w:eastAsia="Times New Roman"/>
            </w:rPr>
            <w:t xml:space="preserve"> </w:t>
          </w:r>
          <w:proofErr w:type="spellStart"/>
          <w:r>
            <w:rPr>
              <w:rFonts w:eastAsia="Times New Roman"/>
            </w:rPr>
            <w:t>deregulation</w:t>
          </w:r>
          <w:proofErr w:type="spellEnd"/>
          <w:r>
            <w:rPr>
              <w:rFonts w:eastAsia="Times New Roman"/>
            </w:rPr>
            <w:t xml:space="preserve">. </w:t>
          </w:r>
          <w:proofErr w:type="spellStart"/>
          <w:r>
            <w:rPr>
              <w:rFonts w:eastAsia="Times New Roman"/>
              <w:i/>
              <w:iCs/>
            </w:rPr>
            <w:t>Oncotarget</w:t>
          </w:r>
          <w:proofErr w:type="spellEnd"/>
          <w:r>
            <w:rPr>
              <w:rFonts w:eastAsia="Times New Roman"/>
            </w:rPr>
            <w:t xml:space="preserve">. </w:t>
          </w:r>
          <w:proofErr w:type="spellStart"/>
          <w:r>
            <w:rPr>
              <w:rFonts w:eastAsia="Times New Roman"/>
            </w:rPr>
            <w:t>Published</w:t>
          </w:r>
          <w:proofErr w:type="spellEnd"/>
          <w:r>
            <w:rPr>
              <w:rFonts w:eastAsia="Times New Roman"/>
            </w:rPr>
            <w:t xml:space="preserve"> online 2012. doi:10.18632/oncotarget.473</w:t>
          </w:r>
        </w:p>
        <w:p w14:paraId="64F3F756" w14:textId="77777777" w:rsidR="005A0D4B" w:rsidRDefault="005A0D4B">
          <w:pPr>
            <w:autoSpaceDE w:val="0"/>
            <w:autoSpaceDN w:val="0"/>
            <w:ind w:hanging="640"/>
            <w:divId w:val="1258556142"/>
            <w:rPr>
              <w:rFonts w:eastAsia="Times New Roman"/>
            </w:rPr>
          </w:pPr>
          <w:r>
            <w:rPr>
              <w:rFonts w:eastAsia="Times New Roman"/>
            </w:rPr>
            <w:t xml:space="preserve">4. </w:t>
          </w:r>
          <w:r>
            <w:rPr>
              <w:rFonts w:eastAsia="Times New Roman"/>
            </w:rPr>
            <w:tab/>
            <w:t xml:space="preserve">Ritchie ME, </w:t>
          </w:r>
          <w:proofErr w:type="spellStart"/>
          <w:r>
            <w:rPr>
              <w:rFonts w:eastAsia="Times New Roman"/>
            </w:rPr>
            <w:t>Phipson</w:t>
          </w:r>
          <w:proofErr w:type="spellEnd"/>
          <w:r>
            <w:rPr>
              <w:rFonts w:eastAsia="Times New Roman"/>
            </w:rPr>
            <w:t xml:space="preserve"> B, Wu D, et al. </w:t>
          </w:r>
          <w:proofErr w:type="spellStart"/>
          <w:r>
            <w:rPr>
              <w:rFonts w:eastAsia="Times New Roman"/>
            </w:rPr>
            <w:t>Limma</w:t>
          </w:r>
          <w:proofErr w:type="spellEnd"/>
          <w:r>
            <w:rPr>
              <w:rFonts w:eastAsia="Times New Roman"/>
            </w:rPr>
            <w:t xml:space="preserve"> </w:t>
          </w:r>
          <w:proofErr w:type="spellStart"/>
          <w:r>
            <w:rPr>
              <w:rFonts w:eastAsia="Times New Roman"/>
            </w:rPr>
            <w:t>powers</w:t>
          </w:r>
          <w:proofErr w:type="spellEnd"/>
          <w:r>
            <w:rPr>
              <w:rFonts w:eastAsia="Times New Roman"/>
            </w:rPr>
            <w:t xml:space="preserve"> </w:t>
          </w:r>
          <w:proofErr w:type="gramStart"/>
          <w:r>
            <w:rPr>
              <w:rFonts w:eastAsia="Times New Roman"/>
            </w:rPr>
            <w:t>differential</w:t>
          </w:r>
          <w:proofErr w:type="gramEnd"/>
          <w:r>
            <w:rPr>
              <w:rFonts w:eastAsia="Times New Roman"/>
            </w:rPr>
            <w:t xml:space="preserve"> </w:t>
          </w:r>
          <w:proofErr w:type="spellStart"/>
          <w:r>
            <w:rPr>
              <w:rFonts w:eastAsia="Times New Roman"/>
            </w:rPr>
            <w:t>expression</w:t>
          </w:r>
          <w:proofErr w:type="spellEnd"/>
          <w:r>
            <w:rPr>
              <w:rFonts w:eastAsia="Times New Roman"/>
            </w:rPr>
            <w:t xml:space="preserve"> </w:t>
          </w:r>
          <w:proofErr w:type="spellStart"/>
          <w:r>
            <w:rPr>
              <w:rFonts w:eastAsia="Times New Roman"/>
            </w:rPr>
            <w:t>analyses</w:t>
          </w:r>
          <w:proofErr w:type="spellEnd"/>
          <w:r>
            <w:rPr>
              <w:rFonts w:eastAsia="Times New Roman"/>
            </w:rPr>
            <w:t xml:space="preserve"> </w:t>
          </w:r>
          <w:proofErr w:type="spellStart"/>
          <w:r>
            <w:rPr>
              <w:rFonts w:eastAsia="Times New Roman"/>
            </w:rPr>
            <w:t>for</w:t>
          </w:r>
          <w:proofErr w:type="spellEnd"/>
          <w:r>
            <w:rPr>
              <w:rFonts w:eastAsia="Times New Roman"/>
            </w:rPr>
            <w:t xml:space="preserve"> RNA-</w:t>
          </w:r>
          <w:proofErr w:type="spellStart"/>
          <w:r>
            <w:rPr>
              <w:rFonts w:eastAsia="Times New Roman"/>
            </w:rPr>
            <w:t>sequencing</w:t>
          </w:r>
          <w:proofErr w:type="spellEnd"/>
          <w:r>
            <w:rPr>
              <w:rFonts w:eastAsia="Times New Roman"/>
            </w:rPr>
            <w:t xml:space="preserve"> and </w:t>
          </w:r>
          <w:proofErr w:type="spellStart"/>
          <w:r>
            <w:rPr>
              <w:rFonts w:eastAsia="Times New Roman"/>
            </w:rPr>
            <w:t>microarray</w:t>
          </w:r>
          <w:proofErr w:type="spellEnd"/>
          <w:r>
            <w:rPr>
              <w:rFonts w:eastAsia="Times New Roman"/>
            </w:rPr>
            <w:t xml:space="preserve"> </w:t>
          </w:r>
          <w:proofErr w:type="spellStart"/>
          <w:r>
            <w:rPr>
              <w:rFonts w:eastAsia="Times New Roman"/>
            </w:rPr>
            <w:t>studies</w:t>
          </w:r>
          <w:proofErr w:type="spellEnd"/>
          <w:r>
            <w:rPr>
              <w:rFonts w:eastAsia="Times New Roman"/>
            </w:rPr>
            <w:t xml:space="preserve">. </w:t>
          </w:r>
          <w:proofErr w:type="spellStart"/>
          <w:r>
            <w:rPr>
              <w:rFonts w:eastAsia="Times New Roman"/>
              <w:i/>
              <w:iCs/>
            </w:rPr>
            <w:t>Nucleic</w:t>
          </w:r>
          <w:proofErr w:type="spellEnd"/>
          <w:r>
            <w:rPr>
              <w:rFonts w:eastAsia="Times New Roman"/>
              <w:i/>
              <w:iCs/>
            </w:rPr>
            <w:t xml:space="preserve"> </w:t>
          </w:r>
          <w:proofErr w:type="spellStart"/>
          <w:r>
            <w:rPr>
              <w:rFonts w:eastAsia="Times New Roman"/>
              <w:i/>
              <w:iCs/>
            </w:rPr>
            <w:t>Acids</w:t>
          </w:r>
          <w:proofErr w:type="spellEnd"/>
          <w:r>
            <w:rPr>
              <w:rFonts w:eastAsia="Times New Roman"/>
              <w:i/>
              <w:iCs/>
            </w:rPr>
            <w:t xml:space="preserve"> Research</w:t>
          </w:r>
          <w:r>
            <w:rPr>
              <w:rFonts w:eastAsia="Times New Roman"/>
            </w:rPr>
            <w:t xml:space="preserve">. </w:t>
          </w:r>
          <w:proofErr w:type="spellStart"/>
          <w:r>
            <w:rPr>
              <w:rFonts w:eastAsia="Times New Roman"/>
            </w:rPr>
            <w:t>Published</w:t>
          </w:r>
          <w:proofErr w:type="spellEnd"/>
          <w:r>
            <w:rPr>
              <w:rFonts w:eastAsia="Times New Roman"/>
            </w:rPr>
            <w:t xml:space="preserve"> online 2015. doi:10.1093/</w:t>
          </w:r>
          <w:proofErr w:type="spellStart"/>
          <w:r>
            <w:rPr>
              <w:rFonts w:eastAsia="Times New Roman"/>
            </w:rPr>
            <w:t>nar</w:t>
          </w:r>
          <w:proofErr w:type="spellEnd"/>
          <w:r>
            <w:rPr>
              <w:rFonts w:eastAsia="Times New Roman"/>
            </w:rPr>
            <w:t>/gkv007</w:t>
          </w:r>
        </w:p>
        <w:p w14:paraId="7E648EB5" w14:textId="77777777" w:rsidR="005A0D4B" w:rsidRDefault="005A0D4B">
          <w:pPr>
            <w:autoSpaceDE w:val="0"/>
            <w:autoSpaceDN w:val="0"/>
            <w:ind w:hanging="640"/>
            <w:divId w:val="1266843305"/>
            <w:rPr>
              <w:rFonts w:eastAsia="Times New Roman"/>
            </w:rPr>
          </w:pPr>
          <w:r>
            <w:rPr>
              <w:rFonts w:eastAsia="Times New Roman"/>
            </w:rPr>
            <w:t xml:space="preserve">5. </w:t>
          </w:r>
          <w:r>
            <w:rPr>
              <w:rFonts w:eastAsia="Times New Roman"/>
            </w:rPr>
            <w:tab/>
            <w:t xml:space="preserve">Mathieu V, Pirker C, Schmidt WM, et al. </w:t>
          </w:r>
          <w:proofErr w:type="spellStart"/>
          <w:r>
            <w:rPr>
              <w:rFonts w:eastAsia="Times New Roman"/>
            </w:rPr>
            <w:t>Aggressiveness</w:t>
          </w:r>
          <w:proofErr w:type="spellEnd"/>
          <w:r>
            <w:rPr>
              <w:rFonts w:eastAsia="Times New Roman"/>
            </w:rPr>
            <w:t xml:space="preserve"> </w:t>
          </w:r>
          <w:proofErr w:type="spellStart"/>
          <w:r>
            <w:rPr>
              <w:rFonts w:eastAsia="Times New Roman"/>
            </w:rPr>
            <w:t>of</w:t>
          </w:r>
          <w:proofErr w:type="spellEnd"/>
          <w:r>
            <w:rPr>
              <w:rFonts w:eastAsia="Times New Roman"/>
            </w:rPr>
            <w:t xml:space="preserve"> human </w:t>
          </w:r>
          <w:proofErr w:type="spellStart"/>
          <w:r>
            <w:rPr>
              <w:rFonts w:eastAsia="Times New Roman"/>
            </w:rPr>
            <w:t>melanoma</w:t>
          </w:r>
          <w:proofErr w:type="spellEnd"/>
          <w:r>
            <w:rPr>
              <w:rFonts w:eastAsia="Times New Roman"/>
            </w:rPr>
            <w:t xml:space="preserve"> </w:t>
          </w:r>
          <w:proofErr w:type="spellStart"/>
          <w:r>
            <w:rPr>
              <w:rFonts w:eastAsia="Times New Roman"/>
            </w:rPr>
            <w:t>xenograft</w:t>
          </w:r>
          <w:proofErr w:type="spellEnd"/>
          <w:r>
            <w:rPr>
              <w:rFonts w:eastAsia="Times New Roman"/>
            </w:rPr>
            <w:t xml:space="preserve"> </w:t>
          </w:r>
          <w:proofErr w:type="spellStart"/>
          <w:r>
            <w:rPr>
              <w:rFonts w:eastAsia="Times New Roman"/>
            </w:rPr>
            <w:t>models</w:t>
          </w:r>
          <w:proofErr w:type="spellEnd"/>
          <w:r>
            <w:rPr>
              <w:rFonts w:eastAsia="Times New Roman"/>
            </w:rPr>
            <w:t xml:space="preserve"> </w:t>
          </w:r>
          <w:proofErr w:type="spellStart"/>
          <w:r>
            <w:rPr>
              <w:rFonts w:eastAsia="Times New Roman"/>
            </w:rPr>
            <w:t>is</w:t>
          </w:r>
          <w:proofErr w:type="spellEnd"/>
          <w:r>
            <w:rPr>
              <w:rFonts w:eastAsia="Times New Roman"/>
            </w:rPr>
            <w:t xml:space="preserve"> </w:t>
          </w:r>
          <w:proofErr w:type="spellStart"/>
          <w:r>
            <w:rPr>
              <w:rFonts w:eastAsia="Times New Roman"/>
            </w:rPr>
            <w:t>promoted</w:t>
          </w:r>
          <w:proofErr w:type="spellEnd"/>
          <w:r>
            <w:rPr>
              <w:rFonts w:eastAsia="Times New Roman"/>
            </w:rPr>
            <w:t xml:space="preserve"> </w:t>
          </w:r>
          <w:proofErr w:type="spellStart"/>
          <w:r>
            <w:rPr>
              <w:rFonts w:eastAsia="Times New Roman"/>
            </w:rPr>
            <w:t>by</w:t>
          </w:r>
          <w:proofErr w:type="spellEnd"/>
          <w:r>
            <w:rPr>
              <w:rFonts w:eastAsia="Times New Roman"/>
            </w:rPr>
            <w:t xml:space="preserve"> </w:t>
          </w:r>
          <w:proofErr w:type="spellStart"/>
          <w:r>
            <w:rPr>
              <w:rFonts w:eastAsia="Times New Roman"/>
            </w:rPr>
            <w:t>aneuploidy-driven</w:t>
          </w:r>
          <w:proofErr w:type="spellEnd"/>
          <w:r>
            <w:rPr>
              <w:rFonts w:eastAsia="Times New Roman"/>
            </w:rPr>
            <w:t xml:space="preserve"> </w:t>
          </w:r>
          <w:proofErr w:type="spellStart"/>
          <w:r>
            <w:rPr>
              <w:rFonts w:eastAsia="Times New Roman"/>
            </w:rPr>
            <w:t>gene</w:t>
          </w:r>
          <w:proofErr w:type="spellEnd"/>
          <w:r>
            <w:rPr>
              <w:rFonts w:eastAsia="Times New Roman"/>
            </w:rPr>
            <w:t xml:space="preserve"> </w:t>
          </w:r>
          <w:proofErr w:type="spellStart"/>
          <w:r>
            <w:rPr>
              <w:rFonts w:eastAsia="Times New Roman"/>
            </w:rPr>
            <w:t>expression</w:t>
          </w:r>
          <w:proofErr w:type="spellEnd"/>
          <w:r>
            <w:rPr>
              <w:rFonts w:eastAsia="Times New Roman"/>
            </w:rPr>
            <w:t xml:space="preserve"> </w:t>
          </w:r>
          <w:proofErr w:type="spellStart"/>
          <w:r>
            <w:rPr>
              <w:rFonts w:eastAsia="Times New Roman"/>
            </w:rPr>
            <w:t>deregulation</w:t>
          </w:r>
          <w:proofErr w:type="spellEnd"/>
          <w:r>
            <w:rPr>
              <w:rFonts w:eastAsia="Times New Roman"/>
            </w:rPr>
            <w:t xml:space="preserve">. </w:t>
          </w:r>
          <w:proofErr w:type="spellStart"/>
          <w:r>
            <w:rPr>
              <w:rFonts w:eastAsia="Times New Roman"/>
              <w:i/>
              <w:iCs/>
            </w:rPr>
            <w:t>Oncotarget</w:t>
          </w:r>
          <w:proofErr w:type="spellEnd"/>
          <w:r>
            <w:rPr>
              <w:rFonts w:eastAsia="Times New Roman"/>
            </w:rPr>
            <w:t>. 2012;3(4):399-413.</w:t>
          </w:r>
        </w:p>
        <w:p w14:paraId="72C3A83E" w14:textId="77777777" w:rsidR="005A0D4B" w:rsidRDefault="005A0D4B">
          <w:pPr>
            <w:autoSpaceDE w:val="0"/>
            <w:autoSpaceDN w:val="0"/>
            <w:ind w:hanging="640"/>
            <w:divId w:val="903298706"/>
            <w:rPr>
              <w:rFonts w:eastAsia="Times New Roman"/>
            </w:rPr>
          </w:pPr>
          <w:r>
            <w:rPr>
              <w:rFonts w:eastAsia="Times New Roman"/>
            </w:rPr>
            <w:t xml:space="preserve">6. </w:t>
          </w:r>
          <w:r>
            <w:rPr>
              <w:rFonts w:eastAsia="Times New Roman"/>
            </w:rPr>
            <w:tab/>
          </w:r>
          <w:proofErr w:type="spellStart"/>
          <w:r>
            <w:rPr>
              <w:rFonts w:eastAsia="Times New Roman"/>
            </w:rPr>
            <w:t>Heinzle</w:t>
          </w:r>
          <w:proofErr w:type="spellEnd"/>
          <w:r>
            <w:rPr>
              <w:rFonts w:eastAsia="Times New Roman"/>
            </w:rPr>
            <w:t xml:space="preserve"> C, </w:t>
          </w:r>
          <w:proofErr w:type="spellStart"/>
          <w:r>
            <w:rPr>
              <w:rFonts w:eastAsia="Times New Roman"/>
            </w:rPr>
            <w:t>Gsur</w:t>
          </w:r>
          <w:proofErr w:type="spellEnd"/>
          <w:r>
            <w:rPr>
              <w:rFonts w:eastAsia="Times New Roman"/>
            </w:rPr>
            <w:t xml:space="preserve"> A, </w:t>
          </w:r>
          <w:proofErr w:type="spellStart"/>
          <w:r>
            <w:rPr>
              <w:rFonts w:eastAsia="Times New Roman"/>
            </w:rPr>
            <w:t>Hunjadi</w:t>
          </w:r>
          <w:proofErr w:type="spellEnd"/>
          <w:r>
            <w:rPr>
              <w:rFonts w:eastAsia="Times New Roman"/>
            </w:rPr>
            <w:t xml:space="preserve"> M, et al. Differential </w:t>
          </w:r>
          <w:proofErr w:type="spellStart"/>
          <w:r>
            <w:rPr>
              <w:rFonts w:eastAsia="Times New Roman"/>
            </w:rPr>
            <w:t>effects</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polymorphic</w:t>
          </w:r>
          <w:proofErr w:type="spellEnd"/>
          <w:r>
            <w:rPr>
              <w:rFonts w:eastAsia="Times New Roman"/>
            </w:rPr>
            <w:t xml:space="preserve"> alleles </w:t>
          </w:r>
          <w:proofErr w:type="spellStart"/>
          <w:r>
            <w:rPr>
              <w:rFonts w:eastAsia="Times New Roman"/>
            </w:rPr>
            <w:t>of</w:t>
          </w:r>
          <w:proofErr w:type="spellEnd"/>
          <w:r>
            <w:rPr>
              <w:rFonts w:eastAsia="Times New Roman"/>
            </w:rPr>
            <w:t xml:space="preserve"> FGF </w:t>
          </w:r>
          <w:proofErr w:type="spellStart"/>
          <w:r>
            <w:rPr>
              <w:rFonts w:eastAsia="Times New Roman"/>
            </w:rPr>
            <w:t>receptor</w:t>
          </w:r>
          <w:proofErr w:type="spellEnd"/>
          <w:r>
            <w:rPr>
              <w:rFonts w:eastAsia="Times New Roman"/>
            </w:rPr>
            <w:t xml:space="preserve"> 4 on </w:t>
          </w:r>
          <w:proofErr w:type="spellStart"/>
          <w:r>
            <w:rPr>
              <w:rFonts w:eastAsia="Times New Roman"/>
            </w:rPr>
            <w:t>colon</w:t>
          </w:r>
          <w:proofErr w:type="spellEnd"/>
          <w:r>
            <w:rPr>
              <w:rFonts w:eastAsia="Times New Roman"/>
            </w:rPr>
            <w:t xml:space="preserve"> </w:t>
          </w:r>
          <w:proofErr w:type="spellStart"/>
          <w:r>
            <w:rPr>
              <w:rFonts w:eastAsia="Times New Roman"/>
            </w:rPr>
            <w:t>cancer</w:t>
          </w:r>
          <w:proofErr w:type="spellEnd"/>
          <w:r>
            <w:rPr>
              <w:rFonts w:eastAsia="Times New Roman"/>
            </w:rPr>
            <w:t xml:space="preserve"> </w:t>
          </w:r>
          <w:proofErr w:type="spellStart"/>
          <w:r>
            <w:rPr>
              <w:rFonts w:eastAsia="Times New Roman"/>
            </w:rPr>
            <w:t>growth</w:t>
          </w:r>
          <w:proofErr w:type="spellEnd"/>
          <w:r>
            <w:rPr>
              <w:rFonts w:eastAsia="Times New Roman"/>
            </w:rPr>
            <w:t xml:space="preserve"> and </w:t>
          </w:r>
          <w:proofErr w:type="spellStart"/>
          <w:r>
            <w:rPr>
              <w:rFonts w:eastAsia="Times New Roman"/>
            </w:rPr>
            <w:t>metastasis</w:t>
          </w:r>
          <w:proofErr w:type="spellEnd"/>
          <w:r>
            <w:rPr>
              <w:rFonts w:eastAsia="Times New Roman"/>
            </w:rPr>
            <w:t xml:space="preserve">. </w:t>
          </w:r>
          <w:r>
            <w:rPr>
              <w:rFonts w:eastAsia="Times New Roman"/>
              <w:i/>
              <w:iCs/>
            </w:rPr>
            <w:t>Cancer Research</w:t>
          </w:r>
          <w:r>
            <w:rPr>
              <w:rFonts w:eastAsia="Times New Roman"/>
            </w:rPr>
            <w:t xml:space="preserve">. </w:t>
          </w:r>
          <w:proofErr w:type="spellStart"/>
          <w:r>
            <w:rPr>
              <w:rFonts w:eastAsia="Times New Roman"/>
            </w:rPr>
            <w:t>Published</w:t>
          </w:r>
          <w:proofErr w:type="spellEnd"/>
          <w:r>
            <w:rPr>
              <w:rFonts w:eastAsia="Times New Roman"/>
            </w:rPr>
            <w:t xml:space="preserve"> online 2012. </w:t>
          </w:r>
          <w:proofErr w:type="gramStart"/>
          <w:r>
            <w:rPr>
              <w:rFonts w:eastAsia="Times New Roman"/>
            </w:rPr>
            <w:t>doi:10.1158/0008-5472.CAN</w:t>
          </w:r>
          <w:proofErr w:type="gramEnd"/>
          <w:r>
            <w:rPr>
              <w:rFonts w:eastAsia="Times New Roman"/>
            </w:rPr>
            <w:t>-11-3654</w:t>
          </w:r>
        </w:p>
        <w:p w14:paraId="571A4157" w14:textId="77777777" w:rsidR="005A0D4B" w:rsidRDefault="005A0D4B">
          <w:pPr>
            <w:autoSpaceDE w:val="0"/>
            <w:autoSpaceDN w:val="0"/>
            <w:ind w:hanging="640"/>
            <w:divId w:val="2117673625"/>
            <w:rPr>
              <w:rFonts w:eastAsia="Times New Roman"/>
            </w:rPr>
          </w:pPr>
          <w:r>
            <w:rPr>
              <w:rFonts w:eastAsia="Times New Roman"/>
            </w:rPr>
            <w:t xml:space="preserve">7. </w:t>
          </w:r>
          <w:r>
            <w:rPr>
              <w:rFonts w:eastAsia="Times New Roman"/>
            </w:rPr>
            <w:tab/>
            <w:t xml:space="preserve">Gabler L, Lötsch D, Kirchhofer D, et al. TERT </w:t>
          </w:r>
          <w:proofErr w:type="spellStart"/>
          <w:r>
            <w:rPr>
              <w:rFonts w:eastAsia="Times New Roman"/>
            </w:rPr>
            <w:t>expression</w:t>
          </w:r>
          <w:proofErr w:type="spellEnd"/>
          <w:r>
            <w:rPr>
              <w:rFonts w:eastAsia="Times New Roman"/>
            </w:rPr>
            <w:t xml:space="preserve"> </w:t>
          </w:r>
          <w:proofErr w:type="spellStart"/>
          <w:r>
            <w:rPr>
              <w:rFonts w:eastAsia="Times New Roman"/>
            </w:rPr>
            <w:t>is</w:t>
          </w:r>
          <w:proofErr w:type="spellEnd"/>
          <w:r>
            <w:rPr>
              <w:rFonts w:eastAsia="Times New Roman"/>
            </w:rPr>
            <w:t xml:space="preserve"> </w:t>
          </w:r>
          <w:proofErr w:type="spellStart"/>
          <w:r>
            <w:rPr>
              <w:rFonts w:eastAsia="Times New Roman"/>
            </w:rPr>
            <w:t>susceptible</w:t>
          </w:r>
          <w:proofErr w:type="spellEnd"/>
          <w:r>
            <w:rPr>
              <w:rFonts w:eastAsia="Times New Roman"/>
            </w:rPr>
            <w:t xml:space="preserve"> </w:t>
          </w:r>
          <w:proofErr w:type="spellStart"/>
          <w:r>
            <w:rPr>
              <w:rFonts w:eastAsia="Times New Roman"/>
            </w:rPr>
            <w:t>to</w:t>
          </w:r>
          <w:proofErr w:type="spellEnd"/>
          <w:r>
            <w:rPr>
              <w:rFonts w:eastAsia="Times New Roman"/>
            </w:rPr>
            <w:t xml:space="preserve"> BRAF and ETS-</w:t>
          </w:r>
          <w:proofErr w:type="spellStart"/>
          <w:r>
            <w:rPr>
              <w:rFonts w:eastAsia="Times New Roman"/>
            </w:rPr>
            <w:t>factor</w:t>
          </w:r>
          <w:proofErr w:type="spellEnd"/>
          <w:r>
            <w:rPr>
              <w:rFonts w:eastAsia="Times New Roman"/>
            </w:rPr>
            <w:t xml:space="preserve"> </w:t>
          </w:r>
          <w:proofErr w:type="spellStart"/>
          <w:r>
            <w:rPr>
              <w:rFonts w:eastAsia="Times New Roman"/>
            </w:rPr>
            <w:t>inhibition</w:t>
          </w:r>
          <w:proofErr w:type="spellEnd"/>
          <w:r>
            <w:rPr>
              <w:rFonts w:eastAsia="Times New Roman"/>
            </w:rPr>
            <w:t xml:space="preserve"> in BRAF V600E /TERT </w:t>
          </w:r>
          <w:proofErr w:type="spellStart"/>
          <w:r>
            <w:rPr>
              <w:rFonts w:eastAsia="Times New Roman"/>
            </w:rPr>
            <w:t>promoter</w:t>
          </w:r>
          <w:proofErr w:type="spellEnd"/>
          <w:r>
            <w:rPr>
              <w:rFonts w:eastAsia="Times New Roman"/>
            </w:rPr>
            <w:t xml:space="preserve"> double-</w:t>
          </w:r>
          <w:proofErr w:type="spellStart"/>
          <w:r>
            <w:rPr>
              <w:rFonts w:eastAsia="Times New Roman"/>
            </w:rPr>
            <w:t>mutated</w:t>
          </w:r>
          <w:proofErr w:type="spellEnd"/>
          <w:r>
            <w:rPr>
              <w:rFonts w:eastAsia="Times New Roman"/>
            </w:rPr>
            <w:t xml:space="preserve"> </w:t>
          </w:r>
          <w:proofErr w:type="spellStart"/>
          <w:r>
            <w:rPr>
              <w:rFonts w:eastAsia="Times New Roman"/>
            </w:rPr>
            <w:t>glioma</w:t>
          </w:r>
          <w:proofErr w:type="spellEnd"/>
          <w:r>
            <w:rPr>
              <w:rFonts w:eastAsia="Times New Roman"/>
            </w:rPr>
            <w:t xml:space="preserve">. </w:t>
          </w:r>
          <w:r>
            <w:rPr>
              <w:rFonts w:eastAsia="Times New Roman"/>
              <w:i/>
              <w:iCs/>
            </w:rPr>
            <w:t xml:space="preserve">Acta </w:t>
          </w:r>
          <w:proofErr w:type="spellStart"/>
          <w:r>
            <w:rPr>
              <w:rFonts w:eastAsia="Times New Roman"/>
              <w:i/>
              <w:iCs/>
            </w:rPr>
            <w:t>Neuropathologica</w:t>
          </w:r>
          <w:proofErr w:type="spellEnd"/>
          <w:r>
            <w:rPr>
              <w:rFonts w:eastAsia="Times New Roman"/>
              <w:i/>
              <w:iCs/>
            </w:rPr>
            <w:t xml:space="preserve"> Communications</w:t>
          </w:r>
          <w:r>
            <w:rPr>
              <w:rFonts w:eastAsia="Times New Roman"/>
            </w:rPr>
            <w:t>. 2019;7(1):128. doi:10.1186/s40478-019-0775-6</w:t>
          </w:r>
        </w:p>
        <w:p w14:paraId="25499953" w14:textId="77777777" w:rsidR="005A0D4B" w:rsidRDefault="005A0D4B">
          <w:pPr>
            <w:autoSpaceDE w:val="0"/>
            <w:autoSpaceDN w:val="0"/>
            <w:ind w:hanging="640"/>
            <w:divId w:val="1658537003"/>
            <w:rPr>
              <w:rFonts w:eastAsia="Times New Roman"/>
            </w:rPr>
          </w:pPr>
          <w:r>
            <w:rPr>
              <w:rFonts w:eastAsia="Times New Roman"/>
            </w:rPr>
            <w:t xml:space="preserve">8. </w:t>
          </w:r>
          <w:r>
            <w:rPr>
              <w:rFonts w:eastAsia="Times New Roman"/>
            </w:rPr>
            <w:tab/>
          </w:r>
          <w:proofErr w:type="spellStart"/>
          <w:r>
            <w:rPr>
              <w:rFonts w:eastAsia="Times New Roman"/>
            </w:rPr>
            <w:t>Guagnano</w:t>
          </w:r>
          <w:proofErr w:type="spellEnd"/>
          <w:r>
            <w:rPr>
              <w:rFonts w:eastAsia="Times New Roman"/>
            </w:rPr>
            <w:t xml:space="preserve"> V, Kauffmann A, Wöhrle S, et al. FGFR </w:t>
          </w:r>
          <w:proofErr w:type="spellStart"/>
          <w:r>
            <w:rPr>
              <w:rFonts w:eastAsia="Times New Roman"/>
            </w:rPr>
            <w:t>genetic</w:t>
          </w:r>
          <w:proofErr w:type="spellEnd"/>
          <w:r>
            <w:rPr>
              <w:rFonts w:eastAsia="Times New Roman"/>
            </w:rPr>
            <w:t xml:space="preserve"> </w:t>
          </w:r>
          <w:proofErr w:type="spellStart"/>
          <w:r>
            <w:rPr>
              <w:rFonts w:eastAsia="Times New Roman"/>
            </w:rPr>
            <w:t>alterations</w:t>
          </w:r>
          <w:proofErr w:type="spellEnd"/>
          <w:r>
            <w:rPr>
              <w:rFonts w:eastAsia="Times New Roman"/>
            </w:rPr>
            <w:t xml:space="preserve"> </w:t>
          </w:r>
          <w:proofErr w:type="spellStart"/>
          <w:r>
            <w:rPr>
              <w:rFonts w:eastAsia="Times New Roman"/>
            </w:rPr>
            <w:t>predict</w:t>
          </w:r>
          <w:proofErr w:type="spellEnd"/>
          <w:r>
            <w:rPr>
              <w:rFonts w:eastAsia="Times New Roman"/>
            </w:rPr>
            <w:t xml:space="preserve"> </w:t>
          </w:r>
          <w:proofErr w:type="spellStart"/>
          <w:r>
            <w:rPr>
              <w:rFonts w:eastAsia="Times New Roman"/>
            </w:rPr>
            <w:t>for</w:t>
          </w:r>
          <w:proofErr w:type="spellEnd"/>
          <w:r>
            <w:rPr>
              <w:rFonts w:eastAsia="Times New Roman"/>
            </w:rPr>
            <w:t xml:space="preserve"> </w:t>
          </w:r>
          <w:proofErr w:type="spellStart"/>
          <w:r>
            <w:rPr>
              <w:rFonts w:eastAsia="Times New Roman"/>
            </w:rPr>
            <w:t>sensitivity</w:t>
          </w:r>
          <w:proofErr w:type="spellEnd"/>
          <w:r>
            <w:rPr>
              <w:rFonts w:eastAsia="Times New Roman"/>
            </w:rPr>
            <w:t xml:space="preserve"> </w:t>
          </w:r>
          <w:proofErr w:type="spellStart"/>
          <w:r>
            <w:rPr>
              <w:rFonts w:eastAsia="Times New Roman"/>
            </w:rPr>
            <w:t>to</w:t>
          </w:r>
          <w:proofErr w:type="spellEnd"/>
          <w:r>
            <w:rPr>
              <w:rFonts w:eastAsia="Times New Roman"/>
            </w:rPr>
            <w:t xml:space="preserve"> NVP-BGJ398, a </w:t>
          </w:r>
          <w:proofErr w:type="spellStart"/>
          <w:r>
            <w:rPr>
              <w:rFonts w:eastAsia="Times New Roman"/>
            </w:rPr>
            <w:t>selective</w:t>
          </w:r>
          <w:proofErr w:type="spellEnd"/>
          <w:r>
            <w:rPr>
              <w:rFonts w:eastAsia="Times New Roman"/>
            </w:rPr>
            <w:t xml:space="preserve"> Pan-FGFR </w:t>
          </w:r>
          <w:proofErr w:type="spellStart"/>
          <w:r>
            <w:rPr>
              <w:rFonts w:eastAsia="Times New Roman"/>
            </w:rPr>
            <w:t>inhibitor</w:t>
          </w:r>
          <w:proofErr w:type="spellEnd"/>
          <w:r>
            <w:rPr>
              <w:rFonts w:eastAsia="Times New Roman"/>
            </w:rPr>
            <w:t xml:space="preserve">. </w:t>
          </w:r>
          <w:r>
            <w:rPr>
              <w:rFonts w:eastAsia="Times New Roman"/>
              <w:i/>
              <w:iCs/>
            </w:rPr>
            <w:t>Cancer Discovery</w:t>
          </w:r>
          <w:r>
            <w:rPr>
              <w:rFonts w:eastAsia="Times New Roman"/>
            </w:rPr>
            <w:t>. 2012;2(12):1118-1133.</w:t>
          </w:r>
        </w:p>
        <w:p w14:paraId="138BBC27" w14:textId="77777777" w:rsidR="005A0D4B" w:rsidRDefault="005A0D4B">
          <w:pPr>
            <w:autoSpaceDE w:val="0"/>
            <w:autoSpaceDN w:val="0"/>
            <w:ind w:hanging="640"/>
            <w:divId w:val="1221163901"/>
            <w:rPr>
              <w:rFonts w:eastAsia="Times New Roman"/>
            </w:rPr>
          </w:pPr>
          <w:r>
            <w:rPr>
              <w:rFonts w:eastAsia="Times New Roman"/>
            </w:rPr>
            <w:t xml:space="preserve">9. </w:t>
          </w:r>
          <w:r>
            <w:rPr>
              <w:rFonts w:eastAsia="Times New Roman"/>
            </w:rPr>
            <w:tab/>
            <w:t xml:space="preserve">Metzner T, </w:t>
          </w:r>
          <w:proofErr w:type="spellStart"/>
          <w:r>
            <w:rPr>
              <w:rFonts w:eastAsia="Times New Roman"/>
            </w:rPr>
            <w:t>Bedeir</w:t>
          </w:r>
          <w:proofErr w:type="spellEnd"/>
          <w:r>
            <w:rPr>
              <w:rFonts w:eastAsia="Times New Roman"/>
            </w:rPr>
            <w:t xml:space="preserve"> A, Held G, et al. Fibroblast </w:t>
          </w:r>
          <w:proofErr w:type="spellStart"/>
          <w:r>
            <w:rPr>
              <w:rFonts w:eastAsia="Times New Roman"/>
            </w:rPr>
            <w:t>growth</w:t>
          </w:r>
          <w:proofErr w:type="spellEnd"/>
          <w:r>
            <w:rPr>
              <w:rFonts w:eastAsia="Times New Roman"/>
            </w:rPr>
            <w:t xml:space="preserve"> </w:t>
          </w:r>
          <w:proofErr w:type="spellStart"/>
          <w:r>
            <w:rPr>
              <w:rFonts w:eastAsia="Times New Roman"/>
            </w:rPr>
            <w:t>factor</w:t>
          </w:r>
          <w:proofErr w:type="spellEnd"/>
          <w:r>
            <w:rPr>
              <w:rFonts w:eastAsia="Times New Roman"/>
            </w:rPr>
            <w:t xml:space="preserve"> </w:t>
          </w:r>
          <w:proofErr w:type="spellStart"/>
          <w:r>
            <w:rPr>
              <w:rFonts w:eastAsia="Times New Roman"/>
            </w:rPr>
            <w:t>receptors</w:t>
          </w:r>
          <w:proofErr w:type="spellEnd"/>
          <w:r>
            <w:rPr>
              <w:rFonts w:eastAsia="Times New Roman"/>
            </w:rPr>
            <w:t xml:space="preserve"> </w:t>
          </w:r>
          <w:proofErr w:type="spellStart"/>
          <w:r>
            <w:rPr>
              <w:rFonts w:eastAsia="Times New Roman"/>
            </w:rPr>
            <w:t>as</w:t>
          </w:r>
          <w:proofErr w:type="spellEnd"/>
          <w:r>
            <w:rPr>
              <w:rFonts w:eastAsia="Times New Roman"/>
            </w:rPr>
            <w:t xml:space="preserve"> </w:t>
          </w:r>
          <w:proofErr w:type="spellStart"/>
          <w:r>
            <w:rPr>
              <w:rFonts w:eastAsia="Times New Roman"/>
            </w:rPr>
            <w:t>therapeutic</w:t>
          </w:r>
          <w:proofErr w:type="spellEnd"/>
          <w:r>
            <w:rPr>
              <w:rFonts w:eastAsia="Times New Roman"/>
            </w:rPr>
            <w:t xml:space="preserve"> </w:t>
          </w:r>
          <w:proofErr w:type="spellStart"/>
          <w:r>
            <w:rPr>
              <w:rFonts w:eastAsia="Times New Roman"/>
            </w:rPr>
            <w:t>targets</w:t>
          </w:r>
          <w:proofErr w:type="spellEnd"/>
          <w:r>
            <w:rPr>
              <w:rFonts w:eastAsia="Times New Roman"/>
            </w:rPr>
            <w:t xml:space="preserve"> in human </w:t>
          </w:r>
          <w:proofErr w:type="spellStart"/>
          <w:r>
            <w:rPr>
              <w:rFonts w:eastAsia="Times New Roman"/>
            </w:rPr>
            <w:t>melanoma</w:t>
          </w:r>
          <w:proofErr w:type="spellEnd"/>
          <w:r>
            <w:rPr>
              <w:rFonts w:eastAsia="Times New Roman"/>
            </w:rPr>
            <w:t xml:space="preserve">: </w:t>
          </w:r>
          <w:proofErr w:type="spellStart"/>
          <w:r>
            <w:rPr>
              <w:rFonts w:eastAsia="Times New Roman"/>
            </w:rPr>
            <w:t>Synergism</w:t>
          </w:r>
          <w:proofErr w:type="spellEnd"/>
          <w:r>
            <w:rPr>
              <w:rFonts w:eastAsia="Times New Roman"/>
            </w:rPr>
            <w:t xml:space="preserve"> </w:t>
          </w:r>
          <w:proofErr w:type="spellStart"/>
          <w:r>
            <w:rPr>
              <w:rFonts w:eastAsia="Times New Roman"/>
            </w:rPr>
            <w:t>with</w:t>
          </w:r>
          <w:proofErr w:type="spellEnd"/>
          <w:r>
            <w:rPr>
              <w:rFonts w:eastAsia="Times New Roman"/>
            </w:rPr>
            <w:t xml:space="preserve"> BRAF </w:t>
          </w:r>
          <w:proofErr w:type="spellStart"/>
          <w:r>
            <w:rPr>
              <w:rFonts w:eastAsia="Times New Roman"/>
            </w:rPr>
            <w:t>inhibition</w:t>
          </w:r>
          <w:proofErr w:type="spellEnd"/>
          <w:r>
            <w:rPr>
              <w:rFonts w:eastAsia="Times New Roman"/>
            </w:rPr>
            <w:t xml:space="preserve">. </w:t>
          </w:r>
          <w:r>
            <w:rPr>
              <w:rFonts w:eastAsia="Times New Roman"/>
              <w:i/>
              <w:iCs/>
            </w:rPr>
            <w:t xml:space="preserve">Journal </w:t>
          </w:r>
          <w:proofErr w:type="spellStart"/>
          <w:r>
            <w:rPr>
              <w:rFonts w:eastAsia="Times New Roman"/>
              <w:i/>
              <w:iCs/>
            </w:rPr>
            <w:t>of</w:t>
          </w:r>
          <w:proofErr w:type="spellEnd"/>
          <w:r>
            <w:rPr>
              <w:rFonts w:eastAsia="Times New Roman"/>
              <w:i/>
              <w:iCs/>
            </w:rPr>
            <w:t xml:space="preserve"> Investigative </w:t>
          </w:r>
          <w:proofErr w:type="spellStart"/>
          <w:r>
            <w:rPr>
              <w:rFonts w:eastAsia="Times New Roman"/>
              <w:i/>
              <w:iCs/>
            </w:rPr>
            <w:t>Dermatology</w:t>
          </w:r>
          <w:proofErr w:type="spellEnd"/>
          <w:r>
            <w:rPr>
              <w:rFonts w:eastAsia="Times New Roman"/>
            </w:rPr>
            <w:t>. 2011;131(10):2087-2095.</w:t>
          </w:r>
        </w:p>
        <w:p w14:paraId="72BDE414" w14:textId="77777777" w:rsidR="005A0D4B" w:rsidRDefault="005A0D4B">
          <w:pPr>
            <w:autoSpaceDE w:val="0"/>
            <w:autoSpaceDN w:val="0"/>
            <w:ind w:hanging="640"/>
            <w:divId w:val="141195978"/>
            <w:rPr>
              <w:rFonts w:eastAsia="Times New Roman"/>
            </w:rPr>
          </w:pPr>
          <w:r>
            <w:rPr>
              <w:rFonts w:eastAsia="Times New Roman"/>
            </w:rPr>
            <w:t xml:space="preserve">10. </w:t>
          </w:r>
          <w:r>
            <w:rPr>
              <w:rFonts w:eastAsia="Times New Roman"/>
            </w:rPr>
            <w:tab/>
            <w:t xml:space="preserve">Campos B, Wan F, Farhadi M, et al. Differentiation </w:t>
          </w:r>
          <w:proofErr w:type="spellStart"/>
          <w:r>
            <w:rPr>
              <w:rFonts w:eastAsia="Times New Roman"/>
            </w:rPr>
            <w:t>therapy</w:t>
          </w:r>
          <w:proofErr w:type="spellEnd"/>
          <w:r>
            <w:rPr>
              <w:rFonts w:eastAsia="Times New Roman"/>
            </w:rPr>
            <w:t xml:space="preserve"> </w:t>
          </w:r>
          <w:proofErr w:type="spellStart"/>
          <w:r>
            <w:rPr>
              <w:rFonts w:eastAsia="Times New Roman"/>
            </w:rPr>
            <w:t>exerts</w:t>
          </w:r>
          <w:proofErr w:type="spellEnd"/>
          <w:r>
            <w:rPr>
              <w:rFonts w:eastAsia="Times New Roman"/>
            </w:rPr>
            <w:t xml:space="preserve"> </w:t>
          </w:r>
          <w:proofErr w:type="spellStart"/>
          <w:r>
            <w:rPr>
              <w:rFonts w:eastAsia="Times New Roman"/>
            </w:rPr>
            <w:t>antitumor</w:t>
          </w:r>
          <w:proofErr w:type="spellEnd"/>
          <w:r>
            <w:rPr>
              <w:rFonts w:eastAsia="Times New Roman"/>
            </w:rPr>
            <w:t xml:space="preserve"> </w:t>
          </w:r>
          <w:proofErr w:type="spellStart"/>
          <w:r>
            <w:rPr>
              <w:rFonts w:eastAsia="Times New Roman"/>
            </w:rPr>
            <w:t>effects</w:t>
          </w:r>
          <w:proofErr w:type="spellEnd"/>
          <w:r>
            <w:rPr>
              <w:rFonts w:eastAsia="Times New Roman"/>
            </w:rPr>
            <w:t xml:space="preserve"> on </w:t>
          </w:r>
          <w:proofErr w:type="spellStart"/>
          <w:r>
            <w:rPr>
              <w:rFonts w:eastAsia="Times New Roman"/>
            </w:rPr>
            <w:t>stem</w:t>
          </w:r>
          <w:proofErr w:type="spellEnd"/>
          <w:r>
            <w:rPr>
              <w:rFonts w:eastAsia="Times New Roman"/>
            </w:rPr>
            <w:t xml:space="preserve">-like </w:t>
          </w:r>
          <w:proofErr w:type="spellStart"/>
          <w:r>
            <w:rPr>
              <w:rFonts w:eastAsia="Times New Roman"/>
            </w:rPr>
            <w:t>glioma</w:t>
          </w:r>
          <w:proofErr w:type="spellEnd"/>
          <w:r>
            <w:rPr>
              <w:rFonts w:eastAsia="Times New Roman"/>
            </w:rPr>
            <w:t xml:space="preserve"> </w:t>
          </w:r>
          <w:proofErr w:type="spellStart"/>
          <w:r>
            <w:rPr>
              <w:rFonts w:eastAsia="Times New Roman"/>
            </w:rPr>
            <w:t>cells</w:t>
          </w:r>
          <w:proofErr w:type="spellEnd"/>
          <w:r>
            <w:rPr>
              <w:rFonts w:eastAsia="Times New Roman"/>
            </w:rPr>
            <w:t xml:space="preserve">. </w:t>
          </w:r>
          <w:r>
            <w:rPr>
              <w:rFonts w:eastAsia="Times New Roman"/>
              <w:i/>
              <w:iCs/>
            </w:rPr>
            <w:t xml:space="preserve">Clinical </w:t>
          </w:r>
          <w:proofErr w:type="spellStart"/>
          <w:r>
            <w:rPr>
              <w:rFonts w:eastAsia="Times New Roman"/>
              <w:i/>
              <w:iCs/>
            </w:rPr>
            <w:t>cancer</w:t>
          </w:r>
          <w:proofErr w:type="spellEnd"/>
          <w:r>
            <w:rPr>
              <w:rFonts w:eastAsia="Times New Roman"/>
              <w:i/>
              <w:iCs/>
            </w:rPr>
            <w:t xml:space="preserve"> </w:t>
          </w:r>
          <w:proofErr w:type="spellStart"/>
          <w:proofErr w:type="gramStart"/>
          <w:r>
            <w:rPr>
              <w:rFonts w:eastAsia="Times New Roman"/>
              <w:i/>
              <w:iCs/>
            </w:rPr>
            <w:t>research</w:t>
          </w:r>
          <w:proofErr w:type="spellEnd"/>
          <w:r>
            <w:rPr>
              <w:rFonts w:eastAsia="Times New Roman"/>
              <w:i/>
              <w:iCs/>
            </w:rPr>
            <w:t> :</w:t>
          </w:r>
          <w:proofErr w:type="gramEnd"/>
          <w:r>
            <w:rPr>
              <w:rFonts w:eastAsia="Times New Roman"/>
              <w:i/>
              <w:iCs/>
            </w:rPr>
            <w:t xml:space="preserve"> an </w:t>
          </w:r>
          <w:proofErr w:type="spellStart"/>
          <w:r>
            <w:rPr>
              <w:rFonts w:eastAsia="Times New Roman"/>
              <w:i/>
              <w:iCs/>
            </w:rPr>
            <w:t>official</w:t>
          </w:r>
          <w:proofErr w:type="spellEnd"/>
          <w:r>
            <w:rPr>
              <w:rFonts w:eastAsia="Times New Roman"/>
              <w:i/>
              <w:iCs/>
            </w:rPr>
            <w:t xml:space="preserve"> </w:t>
          </w:r>
          <w:proofErr w:type="spellStart"/>
          <w:r>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the</w:t>
          </w:r>
          <w:proofErr w:type="spellEnd"/>
          <w:r>
            <w:rPr>
              <w:rFonts w:eastAsia="Times New Roman"/>
              <w:i/>
              <w:iCs/>
            </w:rPr>
            <w:t xml:space="preserve"> American </w:t>
          </w:r>
          <w:proofErr w:type="spellStart"/>
          <w:r>
            <w:rPr>
              <w:rFonts w:eastAsia="Times New Roman"/>
              <w:i/>
              <w:iCs/>
            </w:rPr>
            <w:t>Association</w:t>
          </w:r>
          <w:proofErr w:type="spellEnd"/>
          <w:r>
            <w:rPr>
              <w:rFonts w:eastAsia="Times New Roman"/>
              <w:i/>
              <w:iCs/>
            </w:rPr>
            <w:t xml:space="preserve"> </w:t>
          </w:r>
          <w:proofErr w:type="spellStart"/>
          <w:r>
            <w:rPr>
              <w:rFonts w:eastAsia="Times New Roman"/>
              <w:i/>
              <w:iCs/>
            </w:rPr>
            <w:t>for</w:t>
          </w:r>
          <w:proofErr w:type="spellEnd"/>
          <w:r>
            <w:rPr>
              <w:rFonts w:eastAsia="Times New Roman"/>
              <w:i/>
              <w:iCs/>
            </w:rPr>
            <w:t xml:space="preserve"> Cancer Research</w:t>
          </w:r>
          <w:r>
            <w:rPr>
              <w:rFonts w:eastAsia="Times New Roman"/>
            </w:rPr>
            <w:t xml:space="preserve">. 2010;16(10):2715-2728. </w:t>
          </w:r>
          <w:proofErr w:type="gramStart"/>
          <w:r>
            <w:rPr>
              <w:rFonts w:eastAsia="Times New Roman"/>
            </w:rPr>
            <w:t>doi:10.1158/1078-0432.CCR</w:t>
          </w:r>
          <w:proofErr w:type="gramEnd"/>
          <w:r>
            <w:rPr>
              <w:rFonts w:eastAsia="Times New Roman"/>
            </w:rPr>
            <w:t>-09-1800</w:t>
          </w:r>
        </w:p>
        <w:p w14:paraId="79E3D124" w14:textId="77777777" w:rsidR="005A0D4B" w:rsidRDefault="005A0D4B">
          <w:pPr>
            <w:autoSpaceDE w:val="0"/>
            <w:autoSpaceDN w:val="0"/>
            <w:ind w:hanging="640"/>
            <w:divId w:val="881862112"/>
            <w:rPr>
              <w:rFonts w:eastAsia="Times New Roman"/>
            </w:rPr>
          </w:pPr>
          <w:r>
            <w:rPr>
              <w:rFonts w:eastAsia="Times New Roman"/>
            </w:rPr>
            <w:t xml:space="preserve">11. </w:t>
          </w:r>
          <w:r>
            <w:rPr>
              <w:rFonts w:eastAsia="Times New Roman"/>
            </w:rPr>
            <w:tab/>
          </w:r>
          <w:proofErr w:type="spellStart"/>
          <w:r>
            <w:rPr>
              <w:rFonts w:eastAsia="Times New Roman"/>
            </w:rPr>
            <w:t>Grissenberger</w:t>
          </w:r>
          <w:proofErr w:type="spellEnd"/>
          <w:r>
            <w:rPr>
              <w:rFonts w:eastAsia="Times New Roman"/>
            </w:rPr>
            <w:t xml:space="preserve"> S, </w:t>
          </w:r>
          <w:proofErr w:type="spellStart"/>
          <w:r>
            <w:rPr>
              <w:rFonts w:eastAsia="Times New Roman"/>
            </w:rPr>
            <w:t>Sturtzel</w:t>
          </w:r>
          <w:proofErr w:type="spellEnd"/>
          <w:r>
            <w:rPr>
              <w:rFonts w:eastAsia="Times New Roman"/>
            </w:rPr>
            <w:t xml:space="preserve"> C, Wenninger-Weinzierl A, et al. </w:t>
          </w:r>
          <w:proofErr w:type="spellStart"/>
          <w:r>
            <w:rPr>
              <w:rFonts w:eastAsia="Times New Roman"/>
            </w:rPr>
            <w:t>Automated</w:t>
          </w:r>
          <w:proofErr w:type="spellEnd"/>
          <w:r>
            <w:rPr>
              <w:rFonts w:eastAsia="Times New Roman"/>
            </w:rPr>
            <w:t xml:space="preserve"> compound </w:t>
          </w:r>
          <w:proofErr w:type="spellStart"/>
          <w:r>
            <w:rPr>
              <w:rFonts w:eastAsia="Times New Roman"/>
            </w:rPr>
            <w:t>testing</w:t>
          </w:r>
          <w:proofErr w:type="spellEnd"/>
          <w:r>
            <w:rPr>
              <w:rFonts w:eastAsia="Times New Roman"/>
            </w:rPr>
            <w:t xml:space="preserve"> in </w:t>
          </w:r>
          <w:proofErr w:type="spellStart"/>
          <w:r>
            <w:rPr>
              <w:rFonts w:eastAsia="Times New Roman"/>
            </w:rPr>
            <w:t>zebrafish</w:t>
          </w:r>
          <w:proofErr w:type="spellEnd"/>
          <w:r>
            <w:rPr>
              <w:rFonts w:eastAsia="Times New Roman"/>
            </w:rPr>
            <w:t xml:space="preserve"> </w:t>
          </w:r>
          <w:proofErr w:type="spellStart"/>
          <w:r>
            <w:rPr>
              <w:rFonts w:eastAsia="Times New Roman"/>
            </w:rPr>
            <w:t>xenografts</w:t>
          </w:r>
          <w:proofErr w:type="spellEnd"/>
          <w:r>
            <w:rPr>
              <w:rFonts w:eastAsia="Times New Roman"/>
            </w:rPr>
            <w:t xml:space="preserve"> </w:t>
          </w:r>
          <w:proofErr w:type="spellStart"/>
          <w:r>
            <w:rPr>
              <w:rFonts w:eastAsia="Times New Roman"/>
            </w:rPr>
            <w:t>identifies</w:t>
          </w:r>
          <w:proofErr w:type="spellEnd"/>
          <w:r>
            <w:rPr>
              <w:rFonts w:eastAsia="Times New Roman"/>
            </w:rPr>
            <w:t xml:space="preserve"> </w:t>
          </w:r>
          <w:proofErr w:type="spellStart"/>
          <w:r>
            <w:rPr>
              <w:rFonts w:eastAsia="Times New Roman"/>
            </w:rPr>
            <w:t>combined</w:t>
          </w:r>
          <w:proofErr w:type="spellEnd"/>
          <w:r>
            <w:rPr>
              <w:rFonts w:eastAsia="Times New Roman"/>
            </w:rPr>
            <w:t xml:space="preserve"> MCL-1 and BCL-XL </w:t>
          </w:r>
          <w:proofErr w:type="spellStart"/>
          <w:r>
            <w:rPr>
              <w:rFonts w:eastAsia="Times New Roman"/>
            </w:rPr>
            <w:t>inhibition</w:t>
          </w:r>
          <w:proofErr w:type="spellEnd"/>
          <w:r>
            <w:rPr>
              <w:rFonts w:eastAsia="Times New Roman"/>
            </w:rPr>
            <w:t xml:space="preserve"> </w:t>
          </w:r>
          <w:proofErr w:type="spellStart"/>
          <w:r>
            <w:rPr>
              <w:rFonts w:eastAsia="Times New Roman"/>
            </w:rPr>
            <w:t>to</w:t>
          </w:r>
          <w:proofErr w:type="spellEnd"/>
          <w:r>
            <w:rPr>
              <w:rFonts w:eastAsia="Times New Roman"/>
            </w:rPr>
            <w:t xml:space="preserve"> </w:t>
          </w:r>
          <w:proofErr w:type="spellStart"/>
          <w:r>
            <w:rPr>
              <w:rFonts w:eastAsia="Times New Roman"/>
            </w:rPr>
            <w:t>be</w:t>
          </w:r>
          <w:proofErr w:type="spellEnd"/>
          <w:r>
            <w:rPr>
              <w:rFonts w:eastAsia="Times New Roman"/>
            </w:rPr>
            <w:t xml:space="preserve"> </w:t>
          </w:r>
          <w:proofErr w:type="spellStart"/>
          <w:r>
            <w:rPr>
              <w:rFonts w:eastAsia="Times New Roman"/>
            </w:rPr>
            <w:t>effective</w:t>
          </w:r>
          <w:proofErr w:type="spellEnd"/>
          <w:r>
            <w:rPr>
              <w:rFonts w:eastAsia="Times New Roman"/>
            </w:rPr>
            <w:t xml:space="preserve"> </w:t>
          </w:r>
          <w:proofErr w:type="spellStart"/>
          <w:r>
            <w:rPr>
              <w:rFonts w:eastAsia="Times New Roman"/>
            </w:rPr>
            <w:t>against</w:t>
          </w:r>
          <w:proofErr w:type="spellEnd"/>
          <w:r>
            <w:rPr>
              <w:rFonts w:eastAsia="Times New Roman"/>
            </w:rPr>
            <w:t xml:space="preserve"> Ewing </w:t>
          </w:r>
          <w:proofErr w:type="spellStart"/>
          <w:r>
            <w:rPr>
              <w:rFonts w:eastAsia="Times New Roman"/>
            </w:rPr>
            <w:t>sarcoma</w:t>
          </w:r>
          <w:proofErr w:type="spellEnd"/>
          <w:r>
            <w:rPr>
              <w:rFonts w:eastAsia="Times New Roman"/>
            </w:rPr>
            <w:t xml:space="preserve">. </w:t>
          </w:r>
          <w:proofErr w:type="spellStart"/>
          <w:r>
            <w:rPr>
              <w:rFonts w:eastAsia="Times New Roman"/>
              <w:i/>
              <w:iCs/>
            </w:rPr>
            <w:t>bioRxiv</w:t>
          </w:r>
          <w:proofErr w:type="spellEnd"/>
          <w:r>
            <w:rPr>
              <w:rFonts w:eastAsia="Times New Roman"/>
            </w:rPr>
            <w:t xml:space="preserve">. </w:t>
          </w:r>
          <w:proofErr w:type="spellStart"/>
          <w:r>
            <w:rPr>
              <w:rFonts w:eastAsia="Times New Roman"/>
            </w:rPr>
            <w:t>Published</w:t>
          </w:r>
          <w:proofErr w:type="spellEnd"/>
          <w:r>
            <w:rPr>
              <w:rFonts w:eastAsia="Times New Roman"/>
            </w:rPr>
            <w:t xml:space="preserve"> online June 17, 2021:2021.06.17.448794. doi:10.1101/2021.06.17.448794</w:t>
          </w:r>
        </w:p>
        <w:p w14:paraId="751055CA" w14:textId="33DB5847" w:rsidR="005A0D4B" w:rsidRDefault="005A0D4B">
          <w:r>
            <w:rPr>
              <w:rFonts w:eastAsia="Times New Roman"/>
            </w:rPr>
            <w:t> </w:t>
          </w:r>
        </w:p>
      </w:sdtContent>
    </w:sdt>
    <w:sectPr w:rsidR="005A0D4B" w:rsidSect="00620327">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D8585" w14:textId="77777777" w:rsidR="00857E9F" w:rsidRDefault="00857E9F" w:rsidP="008F5A47">
      <w:pPr>
        <w:spacing w:line="240" w:lineRule="auto"/>
      </w:pPr>
      <w:r>
        <w:separator/>
      </w:r>
    </w:p>
  </w:endnote>
  <w:endnote w:type="continuationSeparator" w:id="0">
    <w:p w14:paraId="16B5ED5F" w14:textId="77777777" w:rsidR="00857E9F" w:rsidRDefault="00857E9F" w:rsidP="008F5A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232771"/>
      <w:docPartObj>
        <w:docPartGallery w:val="Page Numbers (Bottom of Page)"/>
        <w:docPartUnique/>
      </w:docPartObj>
    </w:sdtPr>
    <w:sdtEndPr/>
    <w:sdtContent>
      <w:p w14:paraId="3819FD95" w14:textId="586592F0" w:rsidR="008F5A47" w:rsidRDefault="008F5A47">
        <w:pPr>
          <w:pStyle w:val="Footer"/>
          <w:jc w:val="center"/>
        </w:pPr>
        <w:r>
          <w:fldChar w:fldCharType="begin"/>
        </w:r>
        <w:r>
          <w:instrText>PAGE   \* MERGEFORMAT</w:instrText>
        </w:r>
        <w:r>
          <w:fldChar w:fldCharType="separate"/>
        </w:r>
        <w:r w:rsidR="00EB78EC">
          <w:rPr>
            <w:noProof/>
          </w:rPr>
          <w:t>1</w:t>
        </w:r>
        <w:r>
          <w:fldChar w:fldCharType="end"/>
        </w:r>
      </w:p>
    </w:sdtContent>
  </w:sdt>
  <w:p w14:paraId="17E0C52B" w14:textId="77777777" w:rsidR="008F5A47" w:rsidRDefault="008F5A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78726" w14:textId="77777777" w:rsidR="00857E9F" w:rsidRDefault="00857E9F" w:rsidP="008F5A47">
      <w:pPr>
        <w:spacing w:line="240" w:lineRule="auto"/>
      </w:pPr>
      <w:r>
        <w:separator/>
      </w:r>
    </w:p>
  </w:footnote>
  <w:footnote w:type="continuationSeparator" w:id="0">
    <w:p w14:paraId="39AFF0DC" w14:textId="77777777" w:rsidR="00857E9F" w:rsidRDefault="00857E9F" w:rsidP="008F5A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C6B2F" w14:textId="4B6E624B" w:rsidR="008F5A47" w:rsidRPr="008F5A47" w:rsidRDefault="008F5A47" w:rsidP="008F5A47">
    <w:pPr>
      <w:pStyle w:val="Header"/>
      <w:jc w:val="right"/>
      <w:rPr>
        <w:lang w:val="en-US"/>
      </w:rPr>
    </w:pPr>
    <w:r w:rsidRPr="008F5A47">
      <w:rPr>
        <w:lang w:val="en-US"/>
      </w:rPr>
      <w:t xml:space="preserve">Supplementary materials, Gabler </w:t>
    </w:r>
    <w:r w:rsidRPr="008F5A47">
      <w:rPr>
        <w:i/>
        <w:lang w:val="en-US"/>
      </w:rPr>
      <w:t>et.al.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CEA"/>
    <w:rsid w:val="00027D72"/>
    <w:rsid w:val="00041C7D"/>
    <w:rsid w:val="00072ADC"/>
    <w:rsid w:val="000A6E2F"/>
    <w:rsid w:val="00171377"/>
    <w:rsid w:val="00175EF4"/>
    <w:rsid w:val="001E5F4B"/>
    <w:rsid w:val="001E7E3A"/>
    <w:rsid w:val="00200CF1"/>
    <w:rsid w:val="002C2DEB"/>
    <w:rsid w:val="002D7768"/>
    <w:rsid w:val="002E2D6C"/>
    <w:rsid w:val="00301DC6"/>
    <w:rsid w:val="003330F7"/>
    <w:rsid w:val="00362090"/>
    <w:rsid w:val="003A596D"/>
    <w:rsid w:val="003C2955"/>
    <w:rsid w:val="003D53B8"/>
    <w:rsid w:val="00432E0F"/>
    <w:rsid w:val="00447F56"/>
    <w:rsid w:val="004615DF"/>
    <w:rsid w:val="00464292"/>
    <w:rsid w:val="004672CB"/>
    <w:rsid w:val="00470B59"/>
    <w:rsid w:val="00473E51"/>
    <w:rsid w:val="0049122C"/>
    <w:rsid w:val="004A2662"/>
    <w:rsid w:val="004B7ECA"/>
    <w:rsid w:val="004C700B"/>
    <w:rsid w:val="00502910"/>
    <w:rsid w:val="005033B8"/>
    <w:rsid w:val="005144DD"/>
    <w:rsid w:val="00521B66"/>
    <w:rsid w:val="00524342"/>
    <w:rsid w:val="005456B9"/>
    <w:rsid w:val="00553CB4"/>
    <w:rsid w:val="005664B1"/>
    <w:rsid w:val="005726F7"/>
    <w:rsid w:val="00584CEA"/>
    <w:rsid w:val="00587AD5"/>
    <w:rsid w:val="005A0D4B"/>
    <w:rsid w:val="005B1B3F"/>
    <w:rsid w:val="005B69D8"/>
    <w:rsid w:val="005B7761"/>
    <w:rsid w:val="006144AE"/>
    <w:rsid w:val="006151F7"/>
    <w:rsid w:val="00620327"/>
    <w:rsid w:val="00635A13"/>
    <w:rsid w:val="006448DB"/>
    <w:rsid w:val="00657B38"/>
    <w:rsid w:val="006711A1"/>
    <w:rsid w:val="00684C15"/>
    <w:rsid w:val="00692ECE"/>
    <w:rsid w:val="00695031"/>
    <w:rsid w:val="00696896"/>
    <w:rsid w:val="006D5AA5"/>
    <w:rsid w:val="006F4A8E"/>
    <w:rsid w:val="006F64DE"/>
    <w:rsid w:val="006F73F9"/>
    <w:rsid w:val="00702372"/>
    <w:rsid w:val="00723AE1"/>
    <w:rsid w:val="007273F3"/>
    <w:rsid w:val="00757B01"/>
    <w:rsid w:val="0076275C"/>
    <w:rsid w:val="007656B5"/>
    <w:rsid w:val="0078127A"/>
    <w:rsid w:val="00795C2E"/>
    <w:rsid w:val="007A236D"/>
    <w:rsid w:val="00800174"/>
    <w:rsid w:val="008134FC"/>
    <w:rsid w:val="00857E9F"/>
    <w:rsid w:val="00885002"/>
    <w:rsid w:val="0088518D"/>
    <w:rsid w:val="00887B14"/>
    <w:rsid w:val="008C154B"/>
    <w:rsid w:val="008E66E5"/>
    <w:rsid w:val="008E6A13"/>
    <w:rsid w:val="008F5A47"/>
    <w:rsid w:val="009234A9"/>
    <w:rsid w:val="00934BD7"/>
    <w:rsid w:val="009F1858"/>
    <w:rsid w:val="00A0468F"/>
    <w:rsid w:val="00A1124A"/>
    <w:rsid w:val="00A44436"/>
    <w:rsid w:val="00A5211A"/>
    <w:rsid w:val="00AB3732"/>
    <w:rsid w:val="00AB7BF5"/>
    <w:rsid w:val="00AD4FCF"/>
    <w:rsid w:val="00AE3794"/>
    <w:rsid w:val="00AF15F6"/>
    <w:rsid w:val="00AF51C2"/>
    <w:rsid w:val="00B13242"/>
    <w:rsid w:val="00B2042B"/>
    <w:rsid w:val="00B216C1"/>
    <w:rsid w:val="00B36E2D"/>
    <w:rsid w:val="00B414D7"/>
    <w:rsid w:val="00B52412"/>
    <w:rsid w:val="00B80CD3"/>
    <w:rsid w:val="00B953E5"/>
    <w:rsid w:val="00BB5858"/>
    <w:rsid w:val="00BD2E95"/>
    <w:rsid w:val="00BE3316"/>
    <w:rsid w:val="00BF791F"/>
    <w:rsid w:val="00C078AC"/>
    <w:rsid w:val="00C32433"/>
    <w:rsid w:val="00C45D60"/>
    <w:rsid w:val="00C465EB"/>
    <w:rsid w:val="00C5323C"/>
    <w:rsid w:val="00C854D2"/>
    <w:rsid w:val="00C87647"/>
    <w:rsid w:val="00C93F2F"/>
    <w:rsid w:val="00CC2CFE"/>
    <w:rsid w:val="00CD196A"/>
    <w:rsid w:val="00CF475A"/>
    <w:rsid w:val="00CF51B6"/>
    <w:rsid w:val="00D1194C"/>
    <w:rsid w:val="00D232F5"/>
    <w:rsid w:val="00D447DA"/>
    <w:rsid w:val="00D44BBF"/>
    <w:rsid w:val="00D53EC8"/>
    <w:rsid w:val="00D56FE9"/>
    <w:rsid w:val="00D82A8E"/>
    <w:rsid w:val="00D8329C"/>
    <w:rsid w:val="00DC668F"/>
    <w:rsid w:val="00DD09E5"/>
    <w:rsid w:val="00E245BF"/>
    <w:rsid w:val="00E50727"/>
    <w:rsid w:val="00E56A38"/>
    <w:rsid w:val="00E7456C"/>
    <w:rsid w:val="00E83E0D"/>
    <w:rsid w:val="00E83E45"/>
    <w:rsid w:val="00EA34AF"/>
    <w:rsid w:val="00EA6778"/>
    <w:rsid w:val="00EB3635"/>
    <w:rsid w:val="00EB78EC"/>
    <w:rsid w:val="00F41B38"/>
    <w:rsid w:val="00F57EBA"/>
    <w:rsid w:val="00F606E6"/>
    <w:rsid w:val="00F62D8A"/>
    <w:rsid w:val="00F64A38"/>
    <w:rsid w:val="00F70CE3"/>
    <w:rsid w:val="00F918EA"/>
    <w:rsid w:val="00F95395"/>
    <w:rsid w:val="00F97EFA"/>
    <w:rsid w:val="00FA1ED8"/>
    <w:rsid w:val="00FD33BE"/>
    <w:rsid w:val="00FF1D9F"/>
    <w:rsid w:val="00FF3C9D"/>
    <w:rsid w:val="43866291"/>
    <w:rsid w:val="4DF1B438"/>
    <w:rsid w:val="5CF0E1B4"/>
    <w:rsid w:val="5FC9AD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FFC1A"/>
  <w15:chartTrackingRefBased/>
  <w15:docId w15:val="{055BEA25-9E5E-4C93-8BF4-AB6939E5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647"/>
    <w:pPr>
      <w:spacing w:after="0" w:line="480" w:lineRule="auto"/>
      <w:jc w:val="both"/>
    </w:pPr>
    <w:rPr>
      <w:rFonts w:ascii="Times New Roman" w:hAnsi="Times New Roman"/>
      <w:sz w:val="20"/>
    </w:rPr>
  </w:style>
  <w:style w:type="paragraph" w:styleId="Heading2">
    <w:name w:val="heading 2"/>
    <w:basedOn w:val="Normal"/>
    <w:next w:val="Normal"/>
    <w:link w:val="Heading2Char"/>
    <w:uiPriority w:val="9"/>
    <w:unhideWhenUsed/>
    <w:qFormat/>
    <w:rsid w:val="00A5211A"/>
    <w:pPr>
      <w:keepNext/>
      <w:keepLines/>
      <w:jc w:val="left"/>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175EF4"/>
    <w:pPr>
      <w:spacing w:line="240" w:lineRule="auto"/>
    </w:pPr>
    <w:rPr>
      <w:szCs w:val="20"/>
    </w:rPr>
  </w:style>
  <w:style w:type="character" w:customStyle="1" w:styleId="CommentTextChar">
    <w:name w:val="Comment Text Char"/>
    <w:basedOn w:val="DefaultParagraphFont"/>
    <w:link w:val="CommentText"/>
    <w:uiPriority w:val="99"/>
    <w:semiHidden/>
    <w:rsid w:val="00175EF4"/>
    <w:rPr>
      <w:rFonts w:ascii="Arial" w:hAnsi="Arial"/>
      <w:sz w:val="20"/>
      <w:szCs w:val="20"/>
    </w:rPr>
  </w:style>
  <w:style w:type="character" w:styleId="CommentReference">
    <w:name w:val="annotation reference"/>
    <w:basedOn w:val="DefaultParagraphFont"/>
    <w:uiPriority w:val="99"/>
    <w:semiHidden/>
    <w:unhideWhenUsed/>
    <w:rsid w:val="00175EF4"/>
    <w:rPr>
      <w:sz w:val="16"/>
      <w:szCs w:val="16"/>
    </w:rPr>
  </w:style>
  <w:style w:type="paragraph" w:styleId="BalloonText">
    <w:name w:val="Balloon Text"/>
    <w:basedOn w:val="Normal"/>
    <w:link w:val="BalloonTextChar"/>
    <w:uiPriority w:val="99"/>
    <w:semiHidden/>
    <w:unhideWhenUsed/>
    <w:rsid w:val="00175EF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EF4"/>
    <w:rPr>
      <w:rFonts w:ascii="Segoe UI" w:hAnsi="Segoe UI" w:cs="Segoe UI"/>
      <w:sz w:val="18"/>
      <w:szCs w:val="18"/>
    </w:rPr>
  </w:style>
  <w:style w:type="character" w:styleId="LineNumber">
    <w:name w:val="line number"/>
    <w:basedOn w:val="DefaultParagraphFont"/>
    <w:uiPriority w:val="99"/>
    <w:semiHidden/>
    <w:unhideWhenUsed/>
    <w:rsid w:val="00B80CD3"/>
  </w:style>
  <w:style w:type="character" w:customStyle="1" w:styleId="Heading2Char">
    <w:name w:val="Heading 2 Char"/>
    <w:basedOn w:val="DefaultParagraphFont"/>
    <w:link w:val="Heading2"/>
    <w:uiPriority w:val="9"/>
    <w:rsid w:val="00A5211A"/>
    <w:rPr>
      <w:rFonts w:ascii="Times New Roman" w:eastAsiaTheme="majorEastAsia" w:hAnsi="Times New Roman" w:cstheme="majorBidi"/>
      <w:b/>
      <w:sz w:val="20"/>
      <w:szCs w:val="26"/>
    </w:rPr>
  </w:style>
  <w:style w:type="paragraph" w:customStyle="1" w:styleId="Formatvorlage1">
    <w:name w:val="Formatvorlage1"/>
    <w:basedOn w:val="Normal"/>
    <w:qFormat/>
    <w:rsid w:val="00C87647"/>
    <w:pPr>
      <w:keepNext/>
      <w:keepLines/>
      <w:jc w:val="left"/>
      <w:outlineLvl w:val="1"/>
    </w:pPr>
    <w:rPr>
      <w:rFonts w:eastAsiaTheme="majorEastAsia" w:cstheme="majorBidi"/>
      <w:b/>
      <w:szCs w:val="26"/>
      <w:lang w:val="en-US"/>
    </w:rPr>
  </w:style>
  <w:style w:type="paragraph" w:styleId="NoSpacing">
    <w:name w:val="No Spacing"/>
    <w:uiPriority w:val="1"/>
    <w:qFormat/>
    <w:rsid w:val="00C87647"/>
    <w:pPr>
      <w:spacing w:after="0" w:line="240" w:lineRule="auto"/>
      <w:jc w:val="both"/>
    </w:pPr>
    <w:rPr>
      <w:rFonts w:ascii="Times New Roman" w:hAnsi="Times New Roman"/>
      <w:sz w:val="20"/>
    </w:rPr>
  </w:style>
  <w:style w:type="paragraph" w:styleId="Header">
    <w:name w:val="header"/>
    <w:basedOn w:val="Normal"/>
    <w:link w:val="HeaderChar"/>
    <w:uiPriority w:val="99"/>
    <w:unhideWhenUsed/>
    <w:rsid w:val="008F5A47"/>
    <w:pPr>
      <w:tabs>
        <w:tab w:val="center" w:pos="4703"/>
        <w:tab w:val="right" w:pos="9406"/>
      </w:tabs>
      <w:spacing w:line="240" w:lineRule="auto"/>
    </w:pPr>
  </w:style>
  <w:style w:type="character" w:customStyle="1" w:styleId="HeaderChar">
    <w:name w:val="Header Char"/>
    <w:basedOn w:val="DefaultParagraphFont"/>
    <w:link w:val="Header"/>
    <w:uiPriority w:val="99"/>
    <w:rsid w:val="008F5A47"/>
    <w:rPr>
      <w:rFonts w:ascii="Times New Roman" w:hAnsi="Times New Roman"/>
      <w:sz w:val="20"/>
    </w:rPr>
  </w:style>
  <w:style w:type="paragraph" w:styleId="Footer">
    <w:name w:val="footer"/>
    <w:basedOn w:val="Normal"/>
    <w:link w:val="FooterChar"/>
    <w:uiPriority w:val="99"/>
    <w:unhideWhenUsed/>
    <w:rsid w:val="008F5A47"/>
    <w:pPr>
      <w:tabs>
        <w:tab w:val="center" w:pos="4703"/>
        <w:tab w:val="right" w:pos="9406"/>
      </w:tabs>
      <w:spacing w:line="240" w:lineRule="auto"/>
    </w:pPr>
  </w:style>
  <w:style w:type="character" w:customStyle="1" w:styleId="FooterChar">
    <w:name w:val="Footer Char"/>
    <w:basedOn w:val="DefaultParagraphFont"/>
    <w:link w:val="Footer"/>
    <w:uiPriority w:val="99"/>
    <w:rsid w:val="008F5A47"/>
    <w:rPr>
      <w:rFonts w:ascii="Times New Roman" w:hAnsi="Times New Roman"/>
      <w:sz w:val="20"/>
    </w:rPr>
  </w:style>
  <w:style w:type="character" w:customStyle="1" w:styleId="normaltextrun">
    <w:name w:val="normaltextrun"/>
    <w:basedOn w:val="DefaultParagraphFont"/>
    <w:rsid w:val="00587AD5"/>
  </w:style>
  <w:style w:type="paragraph" w:styleId="CommentSubject">
    <w:name w:val="annotation subject"/>
    <w:basedOn w:val="CommentText"/>
    <w:next w:val="CommentText"/>
    <w:link w:val="CommentSubjectChar"/>
    <w:uiPriority w:val="99"/>
    <w:semiHidden/>
    <w:unhideWhenUsed/>
    <w:rsid w:val="00553CB4"/>
    <w:rPr>
      <w:b/>
      <w:bCs/>
    </w:rPr>
  </w:style>
  <w:style w:type="character" w:customStyle="1" w:styleId="CommentSubjectChar">
    <w:name w:val="Comment Subject Char"/>
    <w:basedOn w:val="CommentTextChar"/>
    <w:link w:val="CommentSubject"/>
    <w:uiPriority w:val="99"/>
    <w:semiHidden/>
    <w:rsid w:val="00553CB4"/>
    <w:rPr>
      <w:rFonts w:ascii="Times New Roman" w:hAnsi="Times New Roman"/>
      <w:b/>
      <w:bCs/>
      <w:sz w:val="20"/>
      <w:szCs w:val="20"/>
    </w:rPr>
  </w:style>
  <w:style w:type="character" w:styleId="PlaceholderText">
    <w:name w:val="Placeholder Text"/>
    <w:basedOn w:val="DefaultParagraphFont"/>
    <w:uiPriority w:val="99"/>
    <w:semiHidden/>
    <w:rsid w:val="005A0D4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36513">
      <w:bodyDiv w:val="1"/>
      <w:marLeft w:val="0"/>
      <w:marRight w:val="0"/>
      <w:marTop w:val="0"/>
      <w:marBottom w:val="0"/>
      <w:divBdr>
        <w:top w:val="none" w:sz="0" w:space="0" w:color="auto"/>
        <w:left w:val="none" w:sz="0" w:space="0" w:color="auto"/>
        <w:bottom w:val="none" w:sz="0" w:space="0" w:color="auto"/>
        <w:right w:val="none" w:sz="0" w:space="0" w:color="auto"/>
      </w:divBdr>
      <w:divsChild>
        <w:div w:id="1128234342">
          <w:marLeft w:val="640"/>
          <w:marRight w:val="0"/>
          <w:marTop w:val="0"/>
          <w:marBottom w:val="0"/>
          <w:divBdr>
            <w:top w:val="none" w:sz="0" w:space="0" w:color="auto"/>
            <w:left w:val="none" w:sz="0" w:space="0" w:color="auto"/>
            <w:bottom w:val="none" w:sz="0" w:space="0" w:color="auto"/>
            <w:right w:val="none" w:sz="0" w:space="0" w:color="auto"/>
          </w:divBdr>
        </w:div>
        <w:div w:id="1281299780">
          <w:marLeft w:val="640"/>
          <w:marRight w:val="0"/>
          <w:marTop w:val="0"/>
          <w:marBottom w:val="0"/>
          <w:divBdr>
            <w:top w:val="none" w:sz="0" w:space="0" w:color="auto"/>
            <w:left w:val="none" w:sz="0" w:space="0" w:color="auto"/>
            <w:bottom w:val="none" w:sz="0" w:space="0" w:color="auto"/>
            <w:right w:val="none" w:sz="0" w:space="0" w:color="auto"/>
          </w:divBdr>
        </w:div>
        <w:div w:id="1717663200">
          <w:marLeft w:val="640"/>
          <w:marRight w:val="0"/>
          <w:marTop w:val="0"/>
          <w:marBottom w:val="0"/>
          <w:divBdr>
            <w:top w:val="none" w:sz="0" w:space="0" w:color="auto"/>
            <w:left w:val="none" w:sz="0" w:space="0" w:color="auto"/>
            <w:bottom w:val="none" w:sz="0" w:space="0" w:color="auto"/>
            <w:right w:val="none" w:sz="0" w:space="0" w:color="auto"/>
          </w:divBdr>
        </w:div>
        <w:div w:id="1258556142">
          <w:marLeft w:val="640"/>
          <w:marRight w:val="0"/>
          <w:marTop w:val="0"/>
          <w:marBottom w:val="0"/>
          <w:divBdr>
            <w:top w:val="none" w:sz="0" w:space="0" w:color="auto"/>
            <w:left w:val="none" w:sz="0" w:space="0" w:color="auto"/>
            <w:bottom w:val="none" w:sz="0" w:space="0" w:color="auto"/>
            <w:right w:val="none" w:sz="0" w:space="0" w:color="auto"/>
          </w:divBdr>
        </w:div>
        <w:div w:id="1266843305">
          <w:marLeft w:val="640"/>
          <w:marRight w:val="0"/>
          <w:marTop w:val="0"/>
          <w:marBottom w:val="0"/>
          <w:divBdr>
            <w:top w:val="none" w:sz="0" w:space="0" w:color="auto"/>
            <w:left w:val="none" w:sz="0" w:space="0" w:color="auto"/>
            <w:bottom w:val="none" w:sz="0" w:space="0" w:color="auto"/>
            <w:right w:val="none" w:sz="0" w:space="0" w:color="auto"/>
          </w:divBdr>
        </w:div>
        <w:div w:id="903298706">
          <w:marLeft w:val="640"/>
          <w:marRight w:val="0"/>
          <w:marTop w:val="0"/>
          <w:marBottom w:val="0"/>
          <w:divBdr>
            <w:top w:val="none" w:sz="0" w:space="0" w:color="auto"/>
            <w:left w:val="none" w:sz="0" w:space="0" w:color="auto"/>
            <w:bottom w:val="none" w:sz="0" w:space="0" w:color="auto"/>
            <w:right w:val="none" w:sz="0" w:space="0" w:color="auto"/>
          </w:divBdr>
        </w:div>
        <w:div w:id="2117673625">
          <w:marLeft w:val="640"/>
          <w:marRight w:val="0"/>
          <w:marTop w:val="0"/>
          <w:marBottom w:val="0"/>
          <w:divBdr>
            <w:top w:val="none" w:sz="0" w:space="0" w:color="auto"/>
            <w:left w:val="none" w:sz="0" w:space="0" w:color="auto"/>
            <w:bottom w:val="none" w:sz="0" w:space="0" w:color="auto"/>
            <w:right w:val="none" w:sz="0" w:space="0" w:color="auto"/>
          </w:divBdr>
        </w:div>
        <w:div w:id="1658537003">
          <w:marLeft w:val="640"/>
          <w:marRight w:val="0"/>
          <w:marTop w:val="0"/>
          <w:marBottom w:val="0"/>
          <w:divBdr>
            <w:top w:val="none" w:sz="0" w:space="0" w:color="auto"/>
            <w:left w:val="none" w:sz="0" w:space="0" w:color="auto"/>
            <w:bottom w:val="none" w:sz="0" w:space="0" w:color="auto"/>
            <w:right w:val="none" w:sz="0" w:space="0" w:color="auto"/>
          </w:divBdr>
        </w:div>
        <w:div w:id="1221163901">
          <w:marLeft w:val="640"/>
          <w:marRight w:val="0"/>
          <w:marTop w:val="0"/>
          <w:marBottom w:val="0"/>
          <w:divBdr>
            <w:top w:val="none" w:sz="0" w:space="0" w:color="auto"/>
            <w:left w:val="none" w:sz="0" w:space="0" w:color="auto"/>
            <w:bottom w:val="none" w:sz="0" w:space="0" w:color="auto"/>
            <w:right w:val="none" w:sz="0" w:space="0" w:color="auto"/>
          </w:divBdr>
        </w:div>
        <w:div w:id="141195978">
          <w:marLeft w:val="640"/>
          <w:marRight w:val="0"/>
          <w:marTop w:val="0"/>
          <w:marBottom w:val="0"/>
          <w:divBdr>
            <w:top w:val="none" w:sz="0" w:space="0" w:color="auto"/>
            <w:left w:val="none" w:sz="0" w:space="0" w:color="auto"/>
            <w:bottom w:val="none" w:sz="0" w:space="0" w:color="auto"/>
            <w:right w:val="none" w:sz="0" w:space="0" w:color="auto"/>
          </w:divBdr>
        </w:div>
        <w:div w:id="881862112">
          <w:marLeft w:val="640"/>
          <w:marRight w:val="0"/>
          <w:marTop w:val="0"/>
          <w:marBottom w:val="0"/>
          <w:divBdr>
            <w:top w:val="none" w:sz="0" w:space="0" w:color="auto"/>
            <w:left w:val="none" w:sz="0" w:space="0" w:color="auto"/>
            <w:bottom w:val="none" w:sz="0" w:space="0" w:color="auto"/>
            <w:right w:val="none" w:sz="0" w:space="0" w:color="auto"/>
          </w:divBdr>
        </w:div>
      </w:divsChild>
    </w:div>
    <w:div w:id="953175359">
      <w:bodyDiv w:val="1"/>
      <w:marLeft w:val="0"/>
      <w:marRight w:val="0"/>
      <w:marTop w:val="0"/>
      <w:marBottom w:val="0"/>
      <w:divBdr>
        <w:top w:val="none" w:sz="0" w:space="0" w:color="auto"/>
        <w:left w:val="none" w:sz="0" w:space="0" w:color="auto"/>
        <w:bottom w:val="none" w:sz="0" w:space="0" w:color="auto"/>
        <w:right w:val="none" w:sz="0" w:space="0" w:color="auto"/>
      </w:divBdr>
      <w:divsChild>
        <w:div w:id="1723409679">
          <w:marLeft w:val="640"/>
          <w:marRight w:val="0"/>
          <w:marTop w:val="0"/>
          <w:marBottom w:val="0"/>
          <w:divBdr>
            <w:top w:val="none" w:sz="0" w:space="0" w:color="auto"/>
            <w:left w:val="none" w:sz="0" w:space="0" w:color="auto"/>
            <w:bottom w:val="none" w:sz="0" w:space="0" w:color="auto"/>
            <w:right w:val="none" w:sz="0" w:space="0" w:color="auto"/>
          </w:divBdr>
        </w:div>
        <w:div w:id="953943562">
          <w:marLeft w:val="640"/>
          <w:marRight w:val="0"/>
          <w:marTop w:val="0"/>
          <w:marBottom w:val="0"/>
          <w:divBdr>
            <w:top w:val="none" w:sz="0" w:space="0" w:color="auto"/>
            <w:left w:val="none" w:sz="0" w:space="0" w:color="auto"/>
            <w:bottom w:val="none" w:sz="0" w:space="0" w:color="auto"/>
            <w:right w:val="none" w:sz="0" w:space="0" w:color="auto"/>
          </w:divBdr>
        </w:div>
        <w:div w:id="1199902122">
          <w:marLeft w:val="640"/>
          <w:marRight w:val="0"/>
          <w:marTop w:val="0"/>
          <w:marBottom w:val="0"/>
          <w:divBdr>
            <w:top w:val="none" w:sz="0" w:space="0" w:color="auto"/>
            <w:left w:val="none" w:sz="0" w:space="0" w:color="auto"/>
            <w:bottom w:val="none" w:sz="0" w:space="0" w:color="auto"/>
            <w:right w:val="none" w:sz="0" w:space="0" w:color="auto"/>
          </w:divBdr>
        </w:div>
        <w:div w:id="827018117">
          <w:marLeft w:val="640"/>
          <w:marRight w:val="0"/>
          <w:marTop w:val="0"/>
          <w:marBottom w:val="0"/>
          <w:divBdr>
            <w:top w:val="none" w:sz="0" w:space="0" w:color="auto"/>
            <w:left w:val="none" w:sz="0" w:space="0" w:color="auto"/>
            <w:bottom w:val="none" w:sz="0" w:space="0" w:color="auto"/>
            <w:right w:val="none" w:sz="0" w:space="0" w:color="auto"/>
          </w:divBdr>
        </w:div>
        <w:div w:id="1396853944">
          <w:marLeft w:val="640"/>
          <w:marRight w:val="0"/>
          <w:marTop w:val="0"/>
          <w:marBottom w:val="0"/>
          <w:divBdr>
            <w:top w:val="none" w:sz="0" w:space="0" w:color="auto"/>
            <w:left w:val="none" w:sz="0" w:space="0" w:color="auto"/>
            <w:bottom w:val="none" w:sz="0" w:space="0" w:color="auto"/>
            <w:right w:val="none" w:sz="0" w:space="0" w:color="auto"/>
          </w:divBdr>
        </w:div>
        <w:div w:id="1350521628">
          <w:marLeft w:val="640"/>
          <w:marRight w:val="0"/>
          <w:marTop w:val="0"/>
          <w:marBottom w:val="0"/>
          <w:divBdr>
            <w:top w:val="none" w:sz="0" w:space="0" w:color="auto"/>
            <w:left w:val="none" w:sz="0" w:space="0" w:color="auto"/>
            <w:bottom w:val="none" w:sz="0" w:space="0" w:color="auto"/>
            <w:right w:val="none" w:sz="0" w:space="0" w:color="auto"/>
          </w:divBdr>
        </w:div>
        <w:div w:id="40250654">
          <w:marLeft w:val="640"/>
          <w:marRight w:val="0"/>
          <w:marTop w:val="0"/>
          <w:marBottom w:val="0"/>
          <w:divBdr>
            <w:top w:val="none" w:sz="0" w:space="0" w:color="auto"/>
            <w:left w:val="none" w:sz="0" w:space="0" w:color="auto"/>
            <w:bottom w:val="none" w:sz="0" w:space="0" w:color="auto"/>
            <w:right w:val="none" w:sz="0" w:space="0" w:color="auto"/>
          </w:divBdr>
        </w:div>
        <w:div w:id="2041392936">
          <w:marLeft w:val="640"/>
          <w:marRight w:val="0"/>
          <w:marTop w:val="0"/>
          <w:marBottom w:val="0"/>
          <w:divBdr>
            <w:top w:val="none" w:sz="0" w:space="0" w:color="auto"/>
            <w:left w:val="none" w:sz="0" w:space="0" w:color="auto"/>
            <w:bottom w:val="none" w:sz="0" w:space="0" w:color="auto"/>
            <w:right w:val="none" w:sz="0" w:space="0" w:color="auto"/>
          </w:divBdr>
        </w:div>
        <w:div w:id="685325073">
          <w:marLeft w:val="640"/>
          <w:marRight w:val="0"/>
          <w:marTop w:val="0"/>
          <w:marBottom w:val="0"/>
          <w:divBdr>
            <w:top w:val="none" w:sz="0" w:space="0" w:color="auto"/>
            <w:left w:val="none" w:sz="0" w:space="0" w:color="auto"/>
            <w:bottom w:val="none" w:sz="0" w:space="0" w:color="auto"/>
            <w:right w:val="none" w:sz="0" w:space="0" w:color="auto"/>
          </w:divBdr>
        </w:div>
        <w:div w:id="566768001">
          <w:marLeft w:val="640"/>
          <w:marRight w:val="0"/>
          <w:marTop w:val="0"/>
          <w:marBottom w:val="0"/>
          <w:divBdr>
            <w:top w:val="none" w:sz="0" w:space="0" w:color="auto"/>
            <w:left w:val="none" w:sz="0" w:space="0" w:color="auto"/>
            <w:bottom w:val="none" w:sz="0" w:space="0" w:color="auto"/>
            <w:right w:val="none" w:sz="0" w:space="0" w:color="auto"/>
          </w:divBdr>
        </w:div>
      </w:divsChild>
    </w:div>
    <w:div w:id="174491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F29E0DF-FA38-9745-A736-F87FADD2D192}"/>
      </w:docPartPr>
      <w:docPartBody>
        <w:p w:rsidR="00000000" w:rsidRDefault="00D078F3">
          <w:r w:rsidRPr="00FB328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8F3"/>
    <w:rsid w:val="005F6ADD"/>
    <w:rsid w:val="00D07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78F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6452746-E22B-8E49-99B2-CB93E5C554D3}">
  <we:reference id="wa104382081" version="1.35.0.0" store="en-US" storeType="OMEX"/>
  <we:alternateReferences>
    <we:reference id="wa104382081" version="1.35.0.0" store="" storeType="OMEX"/>
  </we:alternateReferences>
  <we:properties>
    <we:property name="MENDELEY_CITATIONS" value="[{&quot;citationID&quot;:&quot;MENDELEY_CITATION_187c88ec-da59-4d5b-8914-70695cbddfa0&quot;,&quot;citationItems&quot;:[{&quot;id&quot;:&quot;07ddfcf0-da6e-37e7-8c57-0fc841af21b0&quot;,&quot;itemData&quot;:{&quot;DOI&quot;:&quot;10.1186/s13059-014-0550-8&quot;,&quot;ISSN&quot;:&quot;1474760X&quot;,&quot;PMID&quot;:&quot;25516281&quot;,&quot;abstract&quot;:&quo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quot;,&quot;author&quot;:[{&quot;dropping-particle&quot;:&quot;&quot;,&quot;family&quot;:&quot;Love&quot;,&quot;given&quot;:&quot;Michael I.&quot;,&quot;non-dropping-particle&quot;:&quot;&quot;,&quot;parse-names&quot;:false,&quot;suffix&quot;:&quot;&quot;},{&quot;dropping-particle&quot;:&quot;&quot;,&quot;family&quot;:&quot;Huber&quot;,&quot;given&quot;:&quot;Wolfgang&quot;,&quot;non-dropping-particle&quot;:&quot;&quot;,&quot;parse-names&quot;:false,&quot;suffix&quot;:&quot;&quot;},{&quot;dropping-particle&quot;:&quot;&quot;,&quot;family&quot;:&quot;Anders&quot;,&quot;given&quot;:&quot;Simon&quot;,&quot;non-dropping-particle&quot;:&quot;&quot;,&quot;parse-names&quot;:false,&quot;suffix&quot;:&quot;&quot;}],&quot;container-title&quot;:&quot;Genome Biology&quot;,&quot;id&quot;:&quot;07ddfcf0-da6e-37e7-8c57-0fc841af21b0&quot;,&quot;issued&quot;:{&quot;date-parts&quot;:[[&quot;2014&quot;]]},&quot;title&quot;:&quot;Moderated estimation of fold change and dispersion for RNA-seq data with DESeq2&quot;,&quot;type&quot;:&quot;article-journal&quot;},&quot;uris&quot;:[&quot;http://www.mendeley.com/documents/?uuid=eab28679-e01c-4b0c-88c1-1f3fb7143094&quot;],&quot;isTemporary&quot;:false,&quot;legacyDesktopId&quot;:&quot;eab28679-e01c-4b0c-88c1-1f3fb7143094&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&quot;},{&quot;citationID&quot;:&quot;MENDELEY_CITATION_8b9329e9-96f6-40a9-b243-3df2fc9f9aab&quot;,&quot;citationItems&quot;:[{&quot;id&quot;:&quot;d9301af5-72c7-349e-98bf-9ced8cf8e50a&quot;,&quot;itemData&quot;:{&quot;DOI&quot;:&quot;10.1089/omi.2011.0118&quot;,&quot;ISSN&quot;:&quot;15362310&quot;,&quot;PMID&quot;:&quot;22455463&quot;,&quot;abstract&quot;:&quot;Increasing quantitative data generated from transcriptomics and proteomics require integrative strategies for analysis. Here, we present an R package, clusterProfiler that automates the process of biological-term classification and the enrichment analysis of gene clusters. The analysis module and visualization module were combined into a reusable workflow. Currently, clusterProfiler supports three species, including humans, mice, and yeast. Methods provided in this package can be easily extended to other species and ontologies. The clusterProfiler package is released under Artistic-2.0 License within Bioconductor project. The source code and vignette are freely available at http://bioconductor.org/packages/release/bioc/html/clusterProfiler.html. © 2012 Mary Ann Liebert, Inc.&quot;,&quot;author&quot;:[{&quot;dropping-particle&quot;:&quot;&quot;,&quot;family&quot;:&quot;Yu&quot;,&quot;given&quot;:&quot;Guangchuang&quot;,&quot;non-dropping-particle&quot;:&quot;&quot;,&quot;parse-names&quot;:false,&quot;suffix&quot;:&quot;&quot;},{&quot;dropping-particle&quot;:&quot;&quot;,&quot;family&quot;:&quot;Wang&quot;,&quot;given&quot;:&quot;Li Gen&quot;,&quot;non-dropping-particle&quot;:&quot;&quot;,&quot;parse-names&quot;:false,&quot;suffix&quot;:&quot;&quot;},{&quot;dropping-particle&quot;:&quot;&quot;,&quot;family&quot;:&quot;Han&quot;,&quot;given&quot;:&quot;Yanyan&quot;,&quot;non-dropping-particle&quot;:&quot;&quot;,&quot;parse-names&quot;:false,&quot;suffix&quot;:&quot;&quot;},{&quot;dropping-particle&quot;:&quot;&quot;,&quot;family&quot;:&quot;He&quot;,&quot;given&quot;:&quot;Qing Yu&quot;,&quot;non-dropping-particle&quot;:&quot;&quot;,&quot;parse-names&quot;:false,&quot;suffix&quot;:&quot;&quot;}],&quot;container-title&quot;:&quot;OMICS A Journal of Integrative Biology&quot;,&quot;id&quot;:&quot;d9301af5-72c7-349e-98bf-9ced8cf8e50a&quot;,&quot;issued&quot;:{&quot;date-parts&quot;:[[&quot;2012&quot;]]},&quot;title&quot;:&quot;ClusterProfiler: An R package for comparing biological themes among gene clusters&quot;,&quot;type&quot;:&quot;article-journal&quot;},&quot;uris&quot;:[&quot;http://www.mendeley.com/documents/?uuid=dbac21c1-0338-4ec8-974e-af3d8cc52daa&quot;],&quot;isTemporary&quot;:false,&quot;legacyDesktopId&quot;:&quot;dbac21c1-0338-4ec8-974e-af3d8cc52daa&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&quot;},{&quot;citationID&quot;:&quot;MENDELEY_CITATION_93351194-056b-4bdb-bd13-158717f2d49e&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&quot;,&quot;citationItems&quot;:[{&quot;id&quot;:&quot;a4a7a85d-be8d-3b11-994f-8f1599b6596f&quot;,&quot;itemData&quot;:{&quot;type&quot;:&quot;article-journal&quot;,&quot;id&quot;:&quot;a4a7a85d-be8d-3b11-994f-8f1599b6596f&quot;,&quot;title&quot;:&quot;Aggressiveness of human melanoma xenograft models is promoted by aneuploidy-driven gene expression deregulation&quot;,&quot;author&quot;:[{&quot;family&quot;:&quot;Mathieu&quot;,&quot;given&quot;:&quot;Véronique&quot;,&quot;parse-names&quot;:false,&quot;dropping-particle&quot;:&quot;&quot;,&quot;non-dropping-particle&quot;:&quot;&quot;},{&quot;family&quot;:&quot;Pirker&quot;,&quot;given&quot;:&quot;Christine&quot;,&quot;parse-names&quot;:false,&quot;dropping-particle&quot;:&quot;&quot;,&quot;non-dropping-particle&quot;:&quot;&quot;},{&quot;family&quot;:&quot;Schmidt&quot;,&quot;given&quot;:&quot;Wolfgang M.&quot;,&quot;parse-names&quot;:false,&quot;dropping-particle&quot;:&quot;&quot;,&quot;non-dropping-particle&quot;:&quot;&quot;},{&quot;family&quot;:&quot;Spiegl-Kreinecker&quot;,&quot;given&quot;:&quot;Sabine&quot;,&quot;parse-names&quot;:false,&quot;dropping-particle&quot;:&quot;&quot;,&quot;non-dropping-particle&quot;:&quot;&quot;},{&quot;family&quot;:&quot;Lötsch&quot;,&quot;given&quot;:&quot;Daniela&quot;,&quot;parse-names&quot;:false,&quot;dropping-particle&quot;:&quot;&quot;,&quot;non-dropping-particle&quot;:&quot;&quot;},{&quot;family&quot;:&quot;Heffeter&quot;,&quot;given&quot;:&quot;Petra&quot;,&quot;parse-names&quot;:false,&quot;dropping-particle&quot;:&quot;&quot;,&quot;non-dropping-particle&quot;:&quot;&quot;},{&quot;family&quot;:&quot;Hegedus&quot;,&quot;given&quot;:&quot;Balazs&quot;,&quot;parse-names&quot;:false,&quot;dropping-particle&quot;:&quot;&quot;,&quot;non-dropping-particle&quot;:&quot;&quot;},{&quot;family&quot;:&quot;Grusch&quot;,&quot;given&quot;:&quot;Michael&quot;,&quot;parse-names&quot;:false,&quot;dropping-particle&quot;:&quot;&quot;,&quot;non-dropping-particle&quot;:&quot;&quot;},{&quot;family&quot;:&quot;Kiss&quot;,&quot;given&quot;:&quot;Robert&quot;,&quot;parse-names&quot;:false,&quot;dropping-particle&quot;:&quot;&quot;,&quot;non-dropping-particle&quot;:&quot;&quot;},{&quot;family&quot;:&quot;Berger&quot;,&quot;given&quot;:&quot;Walter&quot;,&quot;parse-names&quot;:false,&quot;dropping-particle&quot;:&quot;&quot;,&quot;non-dropping-particle&quot;:&quot;&quot;}],&quot;container-title&quot;:&quot;Oncotarget&quot;,&quot;container-title-short&quot;:&quot;Oncotarget&quot;,&quot;DOI&quot;:&quot;10.18632/oncotarget.473&quot;,&quot;ISSN&quot;:&quot;19492553&quot;,&quot;PMID&quot;:&quot;22535842&quot;,&quot;issued&quot;:{&quot;date-parts&quot;:[[2012]]},&quot;abstract&quot;:&quot;Melanoma is a devastating skin cancer characterized by distinct biological subtypes. Besides frequent mutations in growth- and survival-promoting genes like BRAF and NRAS, melanomas additionally harbor complex non-random genomic alterations. Using an integrative approach, we have analysed genomic and gene expression changes in human melanoma cell lines (N=32) derived from primary tumors and various metastatic sites and investigated the relation to local growth aggressiveness as xenografts in immuno-compromised mice (N=22). Although the vast majority (&gt;90%) of melanoma models harbored mutations in either BRAF or NRAS, significant differences in subcutaneous growth aggressiveness became obvious. Unsupervised clustering revealed that genomic alterations rather than gene expression data reflected this aggressive phenotype, while no association with histology, stage or metastatic site of the original melanoma was found. Genomic clustering allowed separation of melanoma models into two subgroups with differing local growth aggressiveness in vivo. Regarding genes expressed at significantly altered levels between these subgroups, a surprising correlation with the respective gene doses (&gt;85% accordance) was found. Genes deregulated at the DNA and mRNA level included well-known cancer genes partly already linked to melanoma (RAS genes, PTEN, AURKA, MAPK inhibitors Sprouty/Spred), but also novel candidates like SIPA1 (a Rap1GAP). Pathway mining further supported deregulation of Rap1 signaling in the aggressive subgroup e.g. by additional repression of two Rap1GEFs. Accordingly, siRNA-mediated down-regulation of SIPA1 exerted significant effects on clonogenicity, adherence and migration in aggressive melanoma models. Together our data suggest that an aneuploidy-driven gene expression deregulation drives local aggressiveness in human melanoma. © Mathieu et al.&quot;},&quot;isTemporary&quot;:false}]},{&quot;citationID&quot;:&quot;MENDELEY_CITATION_14694dc1-33b3-41a7-ade8-0e4e12c196d9&quot;,&quot;citationItems&quot;:[{&quot;id&quot;:&quot;d47b9c63-7270-3b33-b429-816b72cf21e3&quot;,&quot;itemData&quot;:{&quot;DOI&quot;:&quot;10.1093/nar/gkv007&quot;,&quot;ISSN&quot;:&quot;13624962&quot;,&quot;PMID&quot;:&quot;25605792&quot;,&quot;abstract&quot;:&quot;limma is an R/Bioconductor software package that provides an integrated solution for analysing data from gene expression experiments. It contains rich features for handling complex experimental designs and for information borrowing to overcome the problem of small sample sizes. Over the past decade, limma has been a popular choice for gene discovery through differential expression analyses of microarray and high-throughput PCR data. The package contains particularly strong facilities for reading, normalizing and exploring such data. Recently, the capabilities of limma have been significantly expanded in two important directions. First, the package can now perform both differential expression and differential splicing analyses of RNA sequencing (RNA-seq) data. All the downstream analysis tools previously restricted to microarray data are now available for RNA-seq as well. These capabilities allow users to analyse both RNA-seq and microarray data with very similar pipelines. Second, the package is now able to go past the traditional gene-wise expression analyses in a variety of ways, analysing expression profiles in terms of co-regulated sets of genes or in terms of higher-order expression signatures. This provides enhanced possibilities for biological interpretation of gene expression differences. This article reviews the philosophy and design of the limma package, summarizing both new and historical features, with an emphasis on recent enhancements and features that have not been previously described.&quot;,&quot;author&quot;:[{&quot;dropping-particle&quot;:&quot;&quot;,&quot;family&quot;:&quot;Ritchie&quot;,&quot;given&quot;:&quot;Matthew E.&quot;,&quot;non-dropping-particle&quot;:&quot;&quot;,&quot;parse-names&quot;:false,&quot;suffix&quot;:&quot;&quot;},{&quot;dropping-particle&quot;:&quot;&quot;,&quot;family&quot;:&quot;Phipson&quot;,&quot;given&quot;:&quot;Belinda&quot;,&quot;non-dropping-particle&quot;:&quot;&quot;,&quot;parse-names&quot;:false,&quot;suffix&quot;:&quot;&quot;},{&quot;dropping-particle&quot;:&quot;&quot;,&quot;family&quot;:&quot;Wu&quot;,&quot;given&quot;:&quot;Di&quot;,&quot;non-dropping-particle&quot;:&quot;&quot;,&quot;parse-names&quot;:false,&quot;suffix&quot;:&quot;&quot;},{&quot;dropping-particle&quot;:&quot;&quot;,&quot;family&quot;:&quot;Hu&quot;,&quot;given&quot;:&quot;Yifang&quot;,&quot;non-dropping-particle&quot;:&quot;&quot;,&quot;parse-names&quot;:false,&quot;suffix&quot;:&quot;&quot;},{&quot;dropping-particle&quot;:&quot;&quot;,&quot;family&quot;:&quot;Law&quot;,&quot;given&quot;:&quot;Charity W.&quot;,&quot;non-dropping-particle&quot;:&quot;&quot;,&quot;parse-names&quot;:false,&quot;suffix&quot;:&quot;&quot;},{&quot;dropping-particle&quot;:&quot;&quot;,&quot;family&quot;:&quot;Shi&quot;,&quot;given&quot;:&quot;Wei&quot;,&quot;non-dropping-particle&quot;:&quot;&quot;,&quot;parse-names&quot;:false,&quot;suffix&quot;:&quot;&quot;},{&quot;dropping-particle&quot;:&quot;&quot;,&quot;family&quot;:&quot;Smyth&quot;,&quot;given&quot;:&quot;Gordon K.&quot;,&quot;non-dropping-particle&quot;:&quot;&quot;,&quot;parse-names&quot;:false,&quot;suffix&quot;:&quot;&quot;}],&quot;container-title&quot;:&quot;Nucleic Acids Research&quot;,&quot;id&quot;:&quot;d47b9c63-7270-3b33-b429-816b72cf21e3&quot;,&quot;issued&quot;:{&quot;date-parts&quot;:[[&quot;2015&quot;]]},&quot;title&quot;:&quot;Limma powers differential expression analyses for RNA-sequencing and microarray studies&quot;,&quot;type&quot;:&quot;article-journal&quot;},&quot;uris&quot;:[&quot;http://www.mendeley.com/documents/?uuid=94fdbe55-9ab1-42d4-8dc8-260b8b893282&quot;],&quot;isTemporary&quot;:false,&quot;legacyDesktopId&quot;:&quot;94fdbe55-9ab1-42d4-8dc8-260b8b893282&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&quot;},{&quot;citationID&quot;:&quot;MENDELEY_CITATION_3c31364c-4947-45f5-910a-ae147e74d9d0&quot;,&quot;citationItems&quot;:[{&quot;id&quot;:&quot;a1a8a3d2-c55d-3915-bb91-14f56d0845d6&quot;,&quot;itemData&quot;:{&quot;ISBN&quot;:&quot;1949-2553 (Electronic)\r1949-2553 (Linking)&quot;,&quot;PMID&quot;:&quot;22535842&quot;,&quot;abstract&quot;:&quot;Melanoma is a devastating skin cancer characterized by distinct biological subtypes. Besides frequent mutations in growth- and survival-promoting genes like BRAF and NRAS, melanomas additionally harbor complex non-random genomic alterations. Using an integrative approach, we have analysed genomic and gene expression changes in human melanoma cell lines (N=32) derived from primary tumors and various metastatic sites and investigated the relation to local growth aggressiveness as xenografts in immuno-compromised mice (N=22). Although the vast majority &gt;90% of melanoma models harbored mutations in either BRAF or NRAS, significant differences in subcutaneous growth aggressiveness became obvious. Unsupervised clustering revealed that genomic alterations rather than gene expression data reflected this aggressive phenotype, while no association with histology, stage or metastatic site of the original melanoma was found. Genomic clustering allowed separation of melanoma models into two subgroups with differing local growth aggressiveness in vivo. Regarding genes expressed at significantly altered levels between these subgroups, a surprising correlation with the respective gene doses (&gt;85% accordance) was found. Genes deregulated at the DNA and mRNA level included well-known cancer genes partly already linked to melanoma (RAS genes, PTEN, AURKA, MAPK inhibitors Sprouty/Spred), but also novel candidates like SIPA1 (a Rap1GAP). Pathway mining further supported deregulation of Rap1 signaling in the aggressive subgroup e.g. by additional repression of two Rap1GEFs. Accordingly, siRNA-mediated down-regulation of SIPA1 exerted significant effects on clonogenicity, adherence and migration in aggressive melanoma models. Together our data suggest that an aneuploidy-driven gene expression deregulation drives local aggressiveness in human melanoma.&quot;,&quot;author&quot;:[{&quot;dropping-particle&quot;:&quot;&quot;,&quot;family&quot;:&quot;Mathieu&quot;,&quot;given&quot;:&quot;V&quot;,&quot;non-dropping-particle&quot;:&quot;&quot;,&quot;parse-names&quot;:false,&quot;suffix&quot;:&quot;&quot;},{&quot;dropping-particle&quot;:&quot;&quot;,&quot;family&quot;:&quot;Pirker&quot;,&quot;given&quot;:&quot;C&quot;,&quot;non-dropping-particle&quot;:&quot;&quot;,&quot;parse-names&quot;:false,&quot;suffix&quot;:&quot;&quot;},{&quot;dropping-particle&quot;:&quot;&quot;,&quot;family&quot;:&quot;Schmidt&quot;,&quot;given&quot;:&quot;W M&quot;,&quot;non-dropping-particle&quot;:&quot;&quot;,&quot;parse-names&quot;:false,&quot;suffix&quot;:&quot;&quot;},{&quot;dropping-particle&quot;:&quot;&quot;,&quot;family&quot;:&quot;Spiegl-Kreinecker&quot;,&quot;given&quot;:&quot;S&quot;,&quot;non-dropping-particle&quot;:&quot;&quot;,&quot;parse-names&quot;:false,&quot;suffix&quot;:&quot;&quot;},{&quot;dropping-particle&quot;:&quot;&quot;,&quot;family&quot;:&quot;Lotsch&quot;,&quot;given&quot;:&quot;D&quot;,&quot;non-dropping-particle&quot;:&quot;&quot;,&quot;parse-names&quot;:false,&quot;suffix&quot;:&quot;&quot;},{&quot;dropping-particle&quot;:&quot;&quot;,&quot;family&quot;:&quot;Heffeter&quot;,&quot;given&quot;:&quot;P&quot;,&quot;non-dropping-particle&quot;:&quot;&quot;,&quot;parse-names&quot;:false,&quot;suffix&quot;:&quot;&quot;},{&quot;dropping-particle&quot;:&quot;&quot;,&quot;family&quot;:&quot;Hegedus&quot;,&quot;given&quot;:&quot;B&quot;,&quot;non-dropping-particle&quot;:&quot;&quot;,&quot;parse-names&quot;:false,&quot;suffix&quot;:&quot;&quot;},{&quot;dropping-particle&quot;:&quot;&quot;,&quot;family&quot;:&quot;Grusch&quot;,&quot;given&quot;:&quot;M&quot;,&quot;non-dropping-particle&quot;:&quot;&quot;,&quot;parse-names&quot;:false,&quot;suffix&quot;:&quot;&quot;},{&quot;dropping-particle&quot;:&quot;&quot;,&quot;family&quot;:&quot;Kiss&quot;,&quot;given&quot;:&quot;R&quot;,&quot;non-dropping-particle&quot;:&quot;&quot;,&quot;parse-names&quot;:false,&quot;suffix&quot;:&quot;&quot;},{&quot;dropping-particle&quot;:&quot;&quot;,&quot;family&quot;:&quot;Berger&quot;,&quot;given&quot;:&quot;W&quot;,&quot;non-dropping-particle&quot;:&quot;&quot;,&quot;parse-names&quot;:false,&quot;suffix&quot;:&quot;&quot;}],&quot;container-title&quot;:&quot;Oncotarget&quot;,&quot;edition&quot;:&quot;2012/04/27&quot;,&quot;id&quot;:&quot;a1a8a3d2-c55d-3915-bb91-14f56d0845d6&quot;,&quot;issue&quot;:&quot;4&quot;,&quot;issued&quot;:{&quot;date-parts&quot;:[[&quot;2012&quot;]]},&quot;language&quot;:&quot;eng&quot;,&quot;page&quot;:&quot;399-413&quot;,&quot;title&quot;:&quot;Aggressiveness of human melanoma xenograft models is promoted by aneuploidy-driven gene expression deregulation&quot;,&quot;type&quot;:&quot;article-journal&quot;,&quot;volume&quot;:&quot;3&quot;},&quot;uris&quot;:[&quot;http://www.mendeley.com/documents/?uuid=4e62ab41-590b-46fc-a701-9b3d65ce7cea&quot;],&quot;isTemporary&quot;:false,&quot;legacyDesktopId&quot;:&quot;4e62ab41-590b-46fc-a701-9b3d65ce7cea&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&quot;},{&quot;citationID&quot;:&quot;MENDELEY_CITATION_744632fb-644f-41f7-969e-f875073c5add&quot;,&quot;citationItems&quot;:[{&quot;id&quot;:&quot;004dfd9e-7c17-3980-a9cb-2555c339f5de&quot;,&quot;itemData&quot;:{&quot;DOI&quot;:&quot;10.1158/0008-5472.CAN-11-3654&quot;,&quot;ISSN&quot;:&quot;00085472&quot;,&quot;PMID&quot;:&quot;22971346&quot;,&quot;abstract&quot;:&quot;A gly388arg polymorphism (rs351855) in the transmembrane domain of the fibroblast growth factor receptor (FGFR4) is associated with increased risk, staging, and metastasis in several different types of cancer. To specifically assess the impact of the polymorphic FGFR4 in colorectal cancer (CRC), we engineered CRC cell lines with distinct endogenous expression patterns to overexpress either the FGFR4gly or FGFR4arg alleles. The biologic analyses revealed an oncogenic importance for both polymorphic alleles, but FGFR4gly was the stronger inducer of tumor growth, whereas FGFR4arg was the stronger inducer of migration. An evaluation of clinical specimens revealed that FGFR4 was upregulated in 20/71 patients independent of gly388arg status. There was no correlation between the presence of an FGFR4arg allele and CRC or polyp risk in 3,471 participants of the CORSA study. However, among 182 patients with CRC, FGFR4arg-carriers had a fivefold higher risk of tumors that were stage II or greater. Together, our results established that both allelic forms of FGFR4 exert an oncogenic impact and may serve equally well as therapeutic targets in CRC. One important implication of our findings is that FGFR4 arg-carriers are at a higher risk for more aggressive tumors and therefore may profit from early detection measures. ©2012 AACR.&quot;,&quot;author&quot;:[{&quot;dropping-particle&quot;:&quot;&quot;,&quot;family&quot;:&quot;Heinzle&quot;,&quot;given&quot;:&quot;Christine&quot;,&quot;non-dropping-particle&quot;:&quot;&quot;,&quot;parse-names&quot;:false,&quot;suffix&quot;:&quot;&quot;},{&quot;dropping-particle&quot;:&quot;&quot;,&quot;family&quot;:&quot;Gsur&quot;,&quot;given&quot;:&quot;Andrea&quot;,&quot;non-dropping-particle&quot;:&quot;&quot;,&quot;parse-names&quot;:false,&quot;suffix&quot;:&quot;&quot;},{&quot;dropping-particle&quot;:&quot;&quot;,&quot;family&quot;:&quot;Hunjadi&quot;,&quot;given&quot;:&quot;Monika&quot;,&quot;non-dropping-particle&quot;:&quot;&quot;,&quot;parse-names&quot;:false,&quot;suffix&quot;:&quot;&quot;},{&quot;dropping-particle&quot;:&quot;&quot;,&quot;family&quot;:&quot;Erdem&quot;,&quot;given&quot;:&quot;Zeynep&quot;,&quot;non-dropping-particle&quot;:&quot;&quot;,&quot;parse-names&quot;:false,&quot;suffix&quot;:&quot;&quot;},{&quot;dropping-particle&quot;:&quot;&quot;,&quot;family&quot;:&quot;Gauglhofer&quot;,&quot;given&quot;:&quot;Christine&quot;,&quot;non-dropping-particle&quot;:&quot;&quot;,&quot;parse-names&quot;:false,&quot;suffix&quot;:&quot;&quot;},{&quot;dropping-particle&quot;:&quot;&quot;,&quot;family&quot;:&quot;Staẗtner&quot;,&quot;given&quot;:&quot;Stefan&quot;,&quot;non-dropping-particle&quot;:&quot;&quot;,&quot;parse-names&quot;:false,&quot;suffix&quot;:&quot;&quot;},{&quot;dropping-particle&quot;:&quot;&quot;,&quot;family&quot;:&quot;Karner&quot;,&quot;given&quot;:&quot;Josef&quot;,&quot;non-dropping-particle&quot;:&quot;&quot;,&quot;parse-names&quot;:false,&quot;suffix&quot;:&quot;&quot;},{&quot;dropping-particle&quot;:&quot;&quot;,&quot;family&quot;:&quot;Klimpfinger&quot;,&quot;given&quot;:&quot;Martin&quot;,&quot;non-dropping-particle&quot;:&quot;&quot;,&quot;parse-names&quot;:false,&quot;suffix&quot;:&quot;&quot;},{&quot;dropping-particle&quot;:&quot;&quot;,&quot;family&quot;:&quot;Wrba&quot;,&quot;given&quot;:&quot;Friedrich&quot;,&quot;non-dropping-particle&quot;:&quot;&quot;,&quot;parse-names&quot;:false,&quot;suffix&quot;:&quot;&quot;},{&quot;dropping-particle&quot;:&quot;&quot;,&quot;family&quot;:&quot;Reti&quot;,&quot;given&quot;:&quot;Andrea&quot;,&quot;non-dropping-particle&quot;:&quot;&quot;,&quot;parse-names&quot;:false,&quot;suffix&quot;:&quot;&quot;},{&quot;dropping-particle&quot;:&quot;&quot;,&quot;family&quot;:&quot;Hegedus&quot;,&quot;given&quot;:&quot;Balazs&quot;,&quot;non-dropping-particle&quot;:&quot;&quot;,&quot;parse-names&quot;:false,&quot;suffix&quot;:&quot;&quot;},{&quot;dropping-particle&quot;:&quot;&quot;,&quot;family&quot;:&quot;Baierl&quot;,&quot;given&quot;:&quot;Andreas&quot;,&quot;non-dropping-particle&quot;:&quot;&quot;,&quot;parse-names&quot;:false,&quot;suffix&quot;:&quot;&quot;},{&quot;dropping-particle&quot;:&quot;&quot;,&quot;family&quot;:&quot;Grasl-Kraupp&quot;,&quot;given&quot;:&quot;Bettina&quot;,&quot;non-dropping-particle&quot;:&quot;&quot;,&quot;parse-names&quot;:false,&quot;suffix&quot;:&quot;&quot;},{&quot;dropping-particle&quot;:&quot;&quot;,&quot;family&quot;:&quot;Holzmann&quot;,&quot;given&quot;:&quot;Klaus&quot;,&quot;non-dropping-particle&quot;:&quot;&quot;,&quot;parse-names&quot;:false,&quot;suffix&quot;:&quot;&quot;},{&quot;dropping-particle&quot;:&quot;&quot;,&quot;family&quot;:&quot;Grusch&quot;,&quot;given&quot;:&quot;Michael&quot;,&quot;non-dropping-particle&quot;:&quot;&quot;,&quot;parse-names&quot;:false,&quot;suffix&quot;:&quot;&quot;},{&quot;dropping-particle&quot;:&quot;&quot;,&quot;family&quot;:&quot;Berger&quot;,&quot;given&quot;:&quot;Walter&quot;,&quot;non-dropping-particle&quot;:&quot;&quot;,&quot;parse-names&quot;:false,&quot;suffix&quot;:&quot;&quot;},{&quot;dropping-particle&quot;:&quot;&quot;,&quot;family&quot;:&quot;Marian&quot;,&quot;given&quot;:&quot;Brigitte&quot;,&quot;non-dropping-particle&quot;:&quot;&quot;,&quot;parse-names&quot;:false,&quot;suffix&quot;:&quot;&quot;}],&quot;container-title&quot;:&quot;Cancer Research&quot;,&quot;id&quot;:&quot;004dfd9e-7c17-3980-a9cb-2555c339f5de&quot;,&quot;issued&quot;:{&quot;date-parts&quot;:[[&quot;2012&quot;]]},&quot;title&quot;:&quot;Differential effects of polymorphic alleles of FGF receptor 4 on colon cancer growth and metastasis&quot;,&quot;type&quot;:&quot;article-journal&quot;},&quot;uris&quot;:[&quot;http://www.mendeley.com/documents/?uuid=c02f335c-85d1-4168-8f86-ffa34ec153a5&quot;],&quot;isTemporary&quot;:false,&quot;legacyDesktopId&quot;:&quot;c02f335c-85d1-4168-8f86-ffa34ec153a5&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&quot;},{&quot;citationID&quot;:&quot;MENDELEY_CITATION_bdcf53ac-5f0c-486c-82cf-212d77e1c8f3&quot;,&quot;citationItems&quot;:[{&quot;id&quot;:&quot;9ff6c61c-fe4a-375d-95db-24213aeb28f6&quot;,&quot;itemData&quot;:{&quot;DOI&quot;:&quot;10.1186/s40478-019-0775-6&quot;,&quot;ISSN&quot;:&quot;20515960&quot;,&quot;PMID&quot;:&quot;31391125&quot;,&quot;abstract&quot;:&quot;The BRAF gene and the TERT promoter are among the most frequently altered genomic loci in low-grade (LGG) and high-grade-glioma (HGG), respectively. The coexistence of BRAF and TERT promoter aberrations characterizes a subset of aggressive glioma. Therefore, we investigated interactions between those alterations in malignant glioma. We analyzed co-occurrence of BRAFV600E and TERT promoter mutations in our clinical data (n = 8) in addition to published datasets (n = 103) and established a BRAFV600E-positive glioma cell panel (n = 9) for in vitro analyses. We investigated altered gene expression, signaling events and TERT promoter activity upon BRAF- and E-twenty-six (ETS)-factor inhibition by qRT-PCR, chromatin immunoprecipitation (ChIP), Western blots and luciferase reporter assays. TERT promoter mutations were significantly enriched in BRAFV600E-mutated HGG as compared to BRAFV600E-mutated LGG. In vitro, BRAFV600E/TERT promoter double-mutant glioma cells showed exceptional sensitivity towards BRAF-targeting agents. Remarkably, BRAF-inhibition attenuated TERT expression and TERT promoter activity exclusively in double-mutant models, while TERT expression was undetectable in BRAFV600E-only cells. Various ETS-factors were broadly expressed, however, only ETS1 expression and phosphorylation were consistently downregulated following BRAF-inhibition. Knock-down experiments and ChIP corroborated the notion of a functional role for ETS1 and, accordingly, all double-mutant tumor cells were highly sensitive towards the ETS-factor inhibitor YK-4-279. In conclusion, our data suggest that concomitant BRAFV600E and TERT promoter mutations synergistically support cancer cell proliferation and immortalization. ETS1 links these two driver alterations functionally and may represent a promising therapeutic target in this aggressive glioma subgroup.&quot;,&quot;author&quot;:[{&quot;dropping-particle&quot;:&quot;&quot;,&quot;family&quot;:&quot;Gabler&quot;,&quot;given&quot;:&quot;Lisa&quot;,&quot;non-dropping-particle&quot;:&quot;&quot;,&quot;parse-names&quot;:false,&quot;suffix&quot;:&quot;&quot;},{&quot;dropping-particle&quot;:&quot;&quot;,&quot;family&quot;:&quot;Lötsch&quot;,&quot;given&quot;:&quot;Daniela&quot;,&quot;non-dropping-particle&quot;:&quot;&quot;,&quot;parse-names&quot;:false,&quot;suffix&quot;:&quot;&quot;},{&quot;dropping-particle&quot;:&quot;&quot;,&quot;family&quot;:&quot;Kirchhofer&quot;,&quot;given&quot;:&quot;Dominik&quot;,&quot;non-dropping-particle&quot;:&quot;&quot;,&quot;parse-names&quot;:false,&quot;suffix&quot;:&quot;&quot;},{&quot;dropping-particle&quot;:&quot;&quot;,&quot;family&quot;:&quot;Schoonhoven&quot;,&quot;given&quot;:&quot;Sushilla&quot;,&quot;non-dropping-particle&quot;:&quot;Van&quot;,&quot;parse-names&quot;:false,&quot;suffix&quot;:&quot;&quot;},{&quot;dropping-particle&quot;:&quot;&quot;,&quot;family&quot;:&quot;Schmidt&quot;,&quot;given&quot;:&quot;H.M. Hannah M. H.M.&quot;,&quot;non-dropping-particle&quot;:&quot;&quot;,&quot;parse-names&quot;:false,&quot;suffix&quot;:&quot;&quot;},{&quot;dropping-particle&quot;:&quot;&quot;,&quot;family&quot;:&quot;Mayr&quot;,&quot;given&quot;:&quot;Lisa&quot;,&quot;non-dropping-particle&quot;:&quot;&quot;,&quot;parse-names&quot;:false,&quot;suffix&quot;:&quot;&quot;},{&quot;dropping-particle&quot;:&quot;&quot;,&quot;family&quot;:&quot;Pirker&quot;,&quot;given&quot;:&quot;Christine&quot;,&quot;non-dropping-particle&quot;:&quot;&quot;,&quot;parse-names&quot;:false,&quot;suffix&quot;:&quot;&quot;},{&quot;dropping-particle&quot;:&quot;&quot;,&quot;family&quot;:&quot;Neumayer&quot;,&quot;given&quot;:&quot;Katharina&quot;,&quot;non-dropping-particle&quot;:&quot;&quot;,&quot;parse-names&quot;:false,&quot;suffix&quot;:&quot;&quot;},{&quot;dropping-particle&quot;:&quot;&quot;,&quot;family&quot;:&quot;Dinhof&quot;,&quot;given&quot;:&quot;Carina&quot;,&quot;non-dropping-particle&quot;:&quot;&quot;,&quot;parse-names&quot;:false,&quot;suffix&quot;:&quot;&quot;},{&quot;dropping-particle&quot;:&quot;&quot;,&quot;family&quot;:&quot;Kastler&quot;,&quot;given&quot;:&quot;Lucia&quot;,&quot;non-dropping-particle&quot;:&quot;&quot;,&quot;parse-names&quot;:false,&quot;suffix&quot;:&quot;&quot;},{&quot;dropping-particle&quot;:&quot;&quot;,&quot;family&quot;:&quot;Azizi&quot;,&quot;given&quot;:&quot;A.A. Amedeo A.&quot;,&quot;non-dropping-particle&quot;:&quot;&quot;,&quot;parse-names&quot;:false,&quot;suffix&quot;:&quot;&quot;},{&quot;dropping-particle&quot;:&quot;&quot;,&quot;family&quot;:&quot;Dorfer&quot;,&quot;given&quot;:&quot;Christian&quot;,&quot;non-dropping-particle&quot;:&quot;&quot;,&quot;parse-names&quot;:false,&quot;suffix&quot;:&quot;&quot;},{&quot;dropping-particle&quot;:&quot;&quot;,&quot;family&quot;:&quot;Czech&quot;,&quot;given&quot;:&quot;Thomas&quot;,&quot;non-dropping-particle&quot;:&quot;&quot;,&quot;parse-names&quot;:false,&quot;suffix&quot;:&quot;&quot;},{&quot;dropping-particle&quot;:&quot;&quot;,&quot;family&quot;:&quot;Haberler&quot;,&quot;given&quot;:&quot;Christine&quot;,&quot;non-dropping-particle&quot;:&quot;&quot;,&quot;parse-names&quot;:false,&quot;suffix&quot;:&quot;&quot;},{&quot;dropping-particle&quot;:&quot;&quot;,&quot;family&quot;:&quot;Peyrl&quot;,&quot;given&quot;:&quot;Andreas&quot;,&quot;non-dropping-particle&quot;:&quot;&quot;,&quot;parse-names&quot;:false,&quot;suffix&quot;:&quot;&quot;},{&quot;dropping-particle&quot;:&quot;&quot;,&quot;family&quot;:&quot;Kumar&quot;,&quot;given&quot;:&quot;Rajiv&quot;,&quot;non-dropping-particle&quot;:&quot;&quot;,&quot;parse-names&quot;:false,&quot;suffix&quot;:&quot;&quot;},{&quot;dropping-particle&quot;:&quot;&quot;,&quot;family&quot;:&quot;Slavc&quot;,&quot;given&quot;:&quot;Irene&quot;,&quot;non-dropping-particle&quot;:&quot;&quot;,&quot;parse-names&quot;:false,&quot;suffix&quot;:&quot;&quot;},{&quot;dropping-particle&quot;:&quot;&quot;,&quot;family&quot;:&quot;Spiegl-Kreinecker&quot;,&quot;given&quot;:&quot;Sabine&quot;,&quot;non-dropping-particle&quot;:&quot;&quot;,&quot;parse-names&quot;:false,&quot;suffix&quot;:&quot;&quot;},{&quot;dropping-particle&quot;:&quot;&quot;,&quot;family&quot;:&quot;Gojo&quot;,&quot;given&quot;:&quot;Johannes&quot;,&quot;non-dropping-particle&quot;:&quot;&quot;,&quot;parse-names&quot;:false,&quot;suffix&quot;:&quot;&quot;},{&quot;dropping-particle&quot;:&quot;&quot;,&quot;family&quot;:&quot;Berger&quot;,&quot;given&quot;:&quot;Walter&quot;,&quot;non-dropping-particle&quot;:&quot;&quot;,&quot;parse-names&quot;:false,&quot;suffix&quot;:&quot;&quot;}],&quot;container-title&quot;:&quot;Acta Neuropathologica Communications&quot;,&quot;id&quot;:&quot;9ff6c61c-fe4a-375d-95db-24213aeb28f6&quot;,&quot;issue&quot;:&quot;1&quot;,&quot;issued&quot;:{&quot;date-parts&quot;:[[&quot;2019&quot;]]},&quot;page&quot;:&quot;128&quot;,&quot;title&quot;:&quot;TERT expression is susceptible to BRAF and ETS-factor inhibition in BRAF V600E /TERT promoter double-mutated glioma&quot;,&quot;type&quot;:&quot;article-journal&quot;,&quot;volume&quot;:&quot;7&quot;},&quot;uris&quot;:[&quot;http://www.mendeley.com/documents/?uuid=b3ad158f-850e-48b8-942c-759ef250c2a0&quot;],&quot;isTemporary&quot;:false,&quot;legacyDesktopId&quot;:&quot;b3ad158f-850e-48b8-942c-759ef250c2a0&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&quot;},{&quot;citationID&quot;:&quot;MENDELEY_CITATION_2a013e9a-50e5-427f-bc11-fbb4f7ffd905&quot;,&quot;citationItems&quot;:[{&quot;id&quot;:&quot;9ff6c61c-fe4a-375d-95db-24213aeb28f6&quot;,&quot;itemData&quot;:{&quot;DOI&quot;:&quot;10.1186/s40478-019-0775-6&quot;,&quot;ISSN&quot;:&quot;20515960&quot;,&quot;PMID&quot;:&quot;31391125&quot;,&quot;abstract&quot;:&quot;The BRAF gene and the TERT promoter are among the most frequently altered genomic loci in low-grade (LGG) and high-grade-glioma (HGG), respectively. The coexistence of BRAF and TERT promoter aberrations characterizes a subset of aggressive glioma. Therefore, we investigated interactions between those alterations in malignant glioma. We analyzed co-occurrence of BRAFV600E and TERT promoter mutations in our clinical data (n = 8) in addition to published datasets (n = 103) and established a BRAFV600E-positive glioma cell panel (n = 9) for in vitro analyses. We investigated altered gene expression, signaling events and TERT promoter activity upon BRAF- and E-twenty-six (ETS)-factor inhibition by qRT-PCR, chromatin immunoprecipitation (ChIP), Western blots and luciferase reporter assays. TERT promoter mutations were significantly enriched in BRAFV600E-mutated HGG as compared to BRAFV600E-mutated LGG. In vitro, BRAFV600E/TERT promoter double-mutant glioma cells showed exceptional sensitivity towards BRAF-targeting agents. Remarkably, BRAF-inhibition attenuated TERT expression and TERT promoter activity exclusively in double-mutant models, while TERT expression was undetectable in BRAFV600E-only cells. Various ETS-factors were broadly expressed, however, only ETS1 expression and phosphorylation were consistently downregulated following BRAF-inhibition. Knock-down experiments and ChIP corroborated the notion of a functional role for ETS1 and, accordingly, all double-mutant tumor cells were highly sensitive towards the ETS-factor inhibitor YK-4-279. In conclusion, our data suggest that concomitant BRAFV600E and TERT promoter mutations synergistically support cancer cell proliferation and immortalization. ETS1 links these two driver alterations functionally and may represent a promising therapeutic target in this aggressive glioma subgroup.&quot;,&quot;author&quot;:[{&quot;dropping-particle&quot;:&quot;&quot;,&quot;family&quot;:&quot;Gabler&quot;,&quot;given&quot;:&quot;Lisa&quot;,&quot;non-dropping-particle&quot;:&quot;&quot;,&quot;parse-names&quot;:false,&quot;suffix&quot;:&quot;&quot;},{&quot;dropping-particle&quot;:&quot;&quot;,&quot;family&quot;:&quot;Lötsch&quot;,&quot;given&quot;:&quot;Daniela&quot;,&quot;non-dropping-particle&quot;:&quot;&quot;,&quot;parse-names&quot;:false,&quot;suffix&quot;:&quot;&quot;},{&quot;dropping-particle&quot;:&quot;&quot;,&quot;family&quot;:&quot;Kirchhofer&quot;,&quot;given&quot;:&quot;Dominik&quot;,&quot;non-dropping-particle&quot;:&quot;&quot;,&quot;parse-names&quot;:false,&quot;suffix&quot;:&quot;&quot;},{&quot;dropping-particle&quot;:&quot;&quot;,&quot;family&quot;:&quot;Schoonhoven&quot;,&quot;given&quot;:&quot;Sushilla&quot;,&quot;non-dropping-particle&quot;:&quot;Van&quot;,&quot;parse-names&quot;:false,&quot;suffix&quot;:&quot;&quot;},{&quot;dropping-particle&quot;:&quot;&quot;,&quot;family&quot;:&quot;Schmidt&quot;,&quot;given&quot;:&quot;H.M. Hannah M. H.M.&quot;,&quot;non-dropping-particle&quot;:&quot;&quot;,&quot;parse-names&quot;:false,&quot;suffix&quot;:&quot;&quot;},{&quot;dropping-particle&quot;:&quot;&quot;,&quot;family&quot;:&quot;Mayr&quot;,&quot;given&quot;:&quot;Lisa&quot;,&quot;non-dropping-particle&quot;:&quot;&quot;,&quot;parse-names&quot;:false,&quot;suffix&quot;:&quot;&quot;},{&quot;dropping-particle&quot;:&quot;&quot;,&quot;family&quot;:&quot;Pirker&quot;,&quot;given&quot;:&quot;Christine&quot;,&quot;non-dropping-particle&quot;:&quot;&quot;,&quot;parse-names&quot;:false,&quot;suffix&quot;:&quot;&quot;},{&quot;dropping-particle&quot;:&quot;&quot;,&quot;family&quot;:&quot;Neumayer&quot;,&quot;given&quot;:&quot;Katharina&quot;,&quot;non-dropping-particle&quot;:&quot;&quot;,&quot;parse-names&quot;:false,&quot;suffix&quot;:&quot;&quot;},{&quot;dropping-particle&quot;:&quot;&quot;,&quot;family&quot;:&quot;Dinhof&quot;,&quot;given&quot;:&quot;Carina&quot;,&quot;non-dropping-particle&quot;:&quot;&quot;,&quot;parse-names&quot;:false,&quot;suffix&quot;:&quot;&quot;},{&quot;dropping-particle&quot;:&quot;&quot;,&quot;family&quot;:&quot;Kastler&quot;,&quot;given&quot;:&quot;Lucia&quot;,&quot;non-dropping-particle&quot;:&quot;&quot;,&quot;parse-names&quot;:false,&quot;suffix&quot;:&quot;&quot;},{&quot;dropping-particle&quot;:&quot;&quot;,&quot;family&quot;:&quot;Azizi&quot;,&quot;given&quot;:&quot;A.A. Amedeo A.&quot;,&quot;non-dropping-particle&quot;:&quot;&quot;,&quot;parse-names&quot;:false,&quot;suffix&quot;:&quot;&quot;},{&quot;dropping-particle&quot;:&quot;&quot;,&quot;family&quot;:&quot;Dorfer&quot;,&quot;given&quot;:&quot;Christian&quot;,&quot;non-dropping-particle&quot;:&quot;&quot;,&quot;parse-names&quot;:false,&quot;suffix&quot;:&quot;&quot;},{&quot;dropping-particle&quot;:&quot;&quot;,&quot;family&quot;:&quot;Czech&quot;,&quot;given&quot;:&quot;Thomas&quot;,&quot;non-dropping-particle&quot;:&quot;&quot;,&quot;parse-names&quot;:false,&quot;suffix&quot;:&quot;&quot;},{&quot;dropping-particle&quot;:&quot;&quot;,&quot;family&quot;:&quot;Haberler&quot;,&quot;given&quot;:&quot;Christine&quot;,&quot;non-dropping-particle&quot;:&quot;&quot;,&quot;parse-names&quot;:false,&quot;suffix&quot;:&quot;&quot;},{&quot;dropping-particle&quot;:&quot;&quot;,&quot;family&quot;:&quot;Peyrl&quot;,&quot;given&quot;:&quot;Andreas&quot;,&quot;non-dropping-particle&quot;:&quot;&quot;,&quot;parse-names&quot;:false,&quot;suffix&quot;:&quot;&quot;},{&quot;dropping-particle&quot;:&quot;&quot;,&quot;family&quot;:&quot;Kumar&quot;,&quot;given&quot;:&quot;Rajiv&quot;,&quot;non-dropping-particle&quot;:&quot;&quot;,&quot;parse-names&quot;:false,&quot;suffix&quot;:&quot;&quot;},{&quot;dropping-particle&quot;:&quot;&quot;,&quot;family&quot;:&quot;Slavc&quot;,&quot;given&quot;:&quot;Irene&quot;,&quot;non-dropping-particle&quot;:&quot;&quot;,&quot;parse-names&quot;:false,&quot;suffix&quot;:&quot;&quot;},{&quot;dropping-particle&quot;:&quot;&quot;,&quot;family&quot;:&quot;Spiegl-Kreinecker&quot;,&quot;given&quot;:&quot;Sabine&quot;,&quot;non-dropping-particle&quot;:&quot;&quot;,&quot;parse-names&quot;:false,&quot;suffix&quot;:&quot;&quot;},{&quot;dropping-particle&quot;:&quot;&quot;,&quot;family&quot;:&quot;Gojo&quot;,&quot;given&quot;:&quot;Johannes&quot;,&quot;non-dropping-particle&quot;:&quot;&quot;,&quot;parse-names&quot;:false,&quot;suffix&quot;:&quot;&quot;},{&quot;dropping-particle&quot;:&quot;&quot;,&quot;family&quot;:&quot;Berger&quot;,&quot;given&quot;:&quot;Walter&quot;,&quot;non-dropping-particle&quot;:&quot;&quot;,&quot;parse-names&quot;:false,&quot;suffix&quot;:&quot;&quot;}],&quot;container-title&quot;:&quot;Acta Neuropathologica Communications&quot;,&quot;id&quot;:&quot;9ff6c61c-fe4a-375d-95db-24213aeb28f6&quot;,&quot;issue&quot;:&quot;1&quot;,&quot;issued&quot;:{&quot;date-parts&quot;:[[&quot;2019&quot;]]},&quot;page&quot;:&quot;128&quot;,&quot;title&quot;:&quot;TERT expression is susceptible to BRAF and ETS-factor inhibition in BRAF V600E /TERT promoter double-mutated glioma&quot;,&quot;type&quot;:&quot;article-journal&quot;,&quot;volume&quot;:&quot;7&quot;},&quot;uris&quot;:[&quot;http://www.mendeley.com/documents/?uuid=b3ad158f-850e-48b8-942c-759ef250c2a0&quot;],&quot;isTemporary&quot;:false,&quot;legacyDesktopId&quot;:&quot;b3ad158f-850e-48b8-942c-759ef250c2a0&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&quot;},{&quot;citationID&quot;:&quot;MENDELEY_CITATION_ebe397e1-333f-46dd-9465-c42c9a2f8faf&quot;,&quot;citationItems&quot;:[{&quot;id&quot;:&quot;021273b5-c9b4-3e8f-875d-fdbbb9e8eacd&quot;,&quot;itemData&quot;:{&quot;ISSN&quot;:&quot;21598274&quot;,&quot;abstract&quot;:&quot;Patient stratification biomarkers that enable the translation of cancer genetic knowledge into clinical use are essential for the successful and rapid development of emerging targeted anticancer therapeutics. Here, we describe the identification of patient stratification biomarkers for NVP-BGJ398, a novel and selective fibroblast growth factor receptor (FGFR) inhibitor. By intersecting genome-wide gene expression and genomic alteration data with cell line-sensitivity data across an annotated collection of cancer cell lines called the Cancer Cell Line Encyclopedia, we show that genetic alterations for FGFR family members predict for sensitivity to NVP-BGJ398. For the first time, we report oncogenic FGFR1 amplification in osteosarcoma as a potential patient selection biomarker. Furthermore, we show that cancer cell lines harboring FGF19 copy number gain at the 11q13 amplicon are sensitive to NVP-BGJ398 only when concomitant expression of β-klotho occurs. Thus, our findings provide the rationale for the clinical development of FGFR inhibitors in selected patients with cancer harboring tumors with the identified predictors of sensitivity. SIGNIFICANCE: The success of a personalized medicine approach using targeted therapies ultimately depends on being able to identify the patients who will benefi t the most from any given drug. To this end, we have integrated the molecular profi les for more than 500 cancer cell lines with sensitivity data for the novel anticancer drug NVP-BGJ398 and showed that FGFR genetic alterations are the most significant predictors for sensitivity. This work has ultimately endorsed the incorporation of specifi c patient selection biomakers in the clinical trials for NVP-BGJ398. © 2012 American Association for Cancer Research.&quot;,&quot;author&quot;:[{&quot;dropping-particle&quot;:&quot;&quot;,&quot;family&quot;:&quot;Guagnano&quot;,&quot;given&quot;:&quot;Vito&quot;,&quot;non-dropping-particle&quot;:&quot;&quot;,&quot;parse-names&quot;:false,&quot;suffix&quot;:&quot;&quot;},{&quot;dropping-particle&quot;:&quot;&quot;,&quot;family&quot;:&quot;Kauffmann&quot;,&quot;given&quot;:&quot;Audrey&quot;,&quot;non-dropping-particle&quot;:&quot;&quot;,&quot;parse-names&quot;:false,&quot;suffix&quot;:&quot;&quot;},{&quot;dropping-particle&quot;:&quot;&quot;,&quot;family&quot;:&quot;Wöhrle&quot;,&quot;given&quot;:&quot;Simon&quot;,&quot;non-dropping-particle&quot;:&quot;&quot;,&quot;parse-names&quot;:false,&quot;suffix&quot;:&quot;&quot;},{&quot;dropping-particle&quot;:&quot;&quot;,&quot;family&quot;:&quot;Stamm&quot;,&quot;given&quot;:&quot;Christelle&quot;,&quot;non-dropping-particle&quot;:&quot;&quot;,&quot;parse-names&quot;:false,&quot;suffix&quot;:&quot;&quot;},{&quot;dropping-particle&quot;:&quot;&quot;,&quot;family&quot;:&quot;Ito&quot;,&quot;given&quot;:&quot;Moriko&quot;,&quot;non-dropping-particle&quot;:&quot;&quot;,&quot;parse-names&quot;:false,&quot;suffix&quot;:&quot;&quot;},{&quot;dropping-particle&quot;:&quot;&quot;,&quot;family&quot;:&quot;Barys&quot;,&quot;given&quot;:&quot;Louise&quot;,&quot;non-dropping-particle&quot;:&quot;&quot;,&quot;parse-names&quot;:false,&quot;suffix&quot;:&quot;&quot;},{&quot;dropping-particle&quot;:&quot;&quot;,&quot;family&quot;:&quot;Pornon&quot;,&quot;given&quot;:&quot;Astrid&quot;,&quot;non-dropping-particle&quot;:&quot;&quot;,&quot;parse-names&quot;:false,&quot;suffix&quot;:&quot;&quot;},{&quot;dropping-particle&quot;:&quot;&quot;,&quot;family&quot;:&quot;Yao&quot;,&quot;given&quot;:&quot;Yao&quot;,&quot;non-dropping-particle&quot;:&quot;&quot;,&quot;parse-names&quot;:false,&quot;suffix&quot;:&quot;&quot;},{&quot;dropping-particle&quot;:&quot;&quot;,&quot;family&quot;:&quot;Li&quot;,&quot;given&quot;:&quot;Fang&quot;,&quot;non-dropping-particle&quot;:&quot;&quot;,&quot;parse-names&quot;:false,&quot;suffix&quot;:&quot;&quot;},{&quot;dropping-particle&quot;:&quot;&quot;,&quot;family&quot;:&quot;Zhang&quot;,&quot;given&quot;:&quot;Yun&quot;,&quot;non-dropping-particle&quot;:&quot;&quot;,&quot;parse-names&quot;:false,&quot;suffix&quot;:&quot;&quot;},{&quot;dropping-particle&quot;:&quot;&quot;,&quot;family&quot;:&quot;Chen&quot;,&quot;given&quot;:&quot;Zhi&quot;,&quot;non-dropping-particle&quot;:&quot;&quot;,&quot;parse-names&quot;:false,&quot;suffix&quot;:&quot;&quot;},{&quot;dropping-particle&quot;:&quot;&quot;,&quot;family&quot;:&quot;Wilson&quot;,&quot;given&quot;:&quot;Christopher J.&quot;,&quot;non-dropping-particle&quot;:&quot;&quot;,&quot;parse-names&quot;:false,&quot;suffix&quot;:&quot;&quot;},{&quot;dropping-particle&quot;:&quot;&quot;,&quot;family&quot;:&quot;Bordas&quot;,&quot;given&quot;:&quot;Vincent&quot;,&quot;non-dropping-particle&quot;:&quot;&quot;,&quot;parse-names&quot;:false,&quot;suffix&quot;:&quot;&quot;},{&quot;dropping-particle&quot;:&quot;&quot;,&quot;family&quot;:&quot;Douget&quot;,&quot;given&quot;:&quot;Mickaël&quot;,&quot;non-dropping-particle&quot;:&quot;Le&quot;,&quot;parse-names&quot;:false,&quot;suffix&quot;:&quot;&quot;},{&quot;dropping-particle&quot;:&quot;&quot;,&quot;family&quot;:&quot;Alex Gaither&quot;,&quot;given&quot;:&quot;L.&quot;,&quot;non-dropping-particle&quot;:&quot;&quot;,&quot;parse-names&quot;:false,&quot;suffix&quot;:&quot;&quot;},{&quot;dropping-particle&quot;:&quot;&quot;,&quot;family&quot;:&quot;Borawski&quot;,&quot;given&quot;:&quot;Jason&quot;,&quot;non-dropping-particle&quot;:&quot;&quot;,&quot;parse-names&quot;:false,&quot;suffix&quot;:&quot;&quot;},{&quot;dropping-particle&quot;:&quot;&quot;,&quot;family&quot;:&quot;Monahan&quot;,&quot;given&quot;:&quot;John E.&quot;,&quot;non-dropping-particle&quot;:&quot;&quot;,&quot;parse-names&quot;:false,&quot;suffix&quot;:&quot;&quot;},{&quot;dropping-particle&quot;:&quot;&quot;,&quot;family&quot;:&quot;Venkatesan&quot;,&quot;given&quot;:&quot;Kavitha&quot;,&quot;non-dropping-particle&quot;:&quot;&quot;,&quot;parse-names&quot;:false,&quot;suffix&quot;:&quot;&quot;},{&quot;dropping-particle&quot;:&quot;&quot;,&quot;family&quot;:&quot;Brümmendorf&quot;,&quot;given&quot;:&quot;Thomas&quot;,&quot;non-dropping-particle&quot;:&quot;&quot;,&quot;parse-names&quot;:false,&quot;suffix&quot;:&quot;&quot;},{&quot;dropping-particle&quot;:&quot;&quot;,&quot;family&quot;:&quot;Thomas&quot;,&quot;given&quot;:&quot;David M.&quot;,&quot;non-dropping-particle&quot;:&quot;&quot;,&quot;parse-names&quot;:false,&quot;suffix&quot;:&quot;&quot;},{&quot;dropping-particle&quot;:&quot;&quot;,&quot;family&quot;:&quot;Garcia-Echeverria&quot;,&quot;given&quot;:&quot;Carlos&quot;,&quot;non-dropping-particle&quot;:&quot;&quot;,&quot;parse-names&quot;:false,&quot;suffix&quot;:&quot;&quot;},{&quot;dropping-particle&quot;:&quot;&quot;,&quot;family&quot;:&quot;Hofmann&quot;,&quot;given&quot;:&quot;Francesco&quot;,&quot;non-dropping-particle&quot;:&quot;&quot;,&quot;parse-names&quot;:false,&quot;suffix&quot;:&quot;&quot;},{&quot;dropping-particle&quot;:&quot;&quot;,&quot;family&quot;:&quot;Sellers&quot;,&quot;given&quot;:&quot;William R.&quot;,&quot;non-dropping-particle&quot;:&quot;&quot;,&quot;parse-names&quot;:false,&quot;suffix&quot;:&quot;&quot;},{&quot;dropping-particle&quot;:&quot;&quot;,&quot;family&quot;:&quot;Graus-Porta&quot;,&quot;given&quot;:&quot;Diana&quot;,&quot;non-dropping-particle&quot;:&quot;&quot;,&quot;parse-names&quot;:false,&quot;suffix&quot;:&quot;&quot;}],&quot;container-title&quot;:&quot;Cancer Discovery&quot;,&quot;id&quot;:&quot;021273b5-c9b4-3e8f-875d-fdbbb9e8eacd&quot;,&quot;issue&quot;:&quot;12&quot;,&quot;issued&quot;:{&quot;date-parts&quot;:[[&quot;2012&quot;]]},&quot;page&quot;:&quot;1118-33&quot;,&quot;title&quot;:&quot;FGFR genetic alterations predict for sensitivity to NVP-BGJ398, a selective Pan-FGFR inhibitor&quot;,&quot;type&quot;:&quot;article-journal&quot;,&quot;volume&quot;:&quot;2&quot;},&quot;uris&quot;:[&quot;http://www.mendeley.com/documents/?uuid=1aed6090-910b-450a-8b41-aa8e73a587a0&quot;,&quot;http://www.mendeley.com/documents/?uuid=5db63fad-d32b-4a9a-9d69-2280358a7ed5&quot;],&quot;isTemporary&quot;:false,&quot;legacyDesktopId&quot;:&quot;1aed6090-910b-450a-8b41-aa8e73a587a0&quot;}],&quot;properties&quot;:{&quot;noteIndex&quot;:0},&quot;isEdited&quot;:false,&quot;manualOverride&quot;:{&quot;citeprocText&quot;:&quot;&lt;sup&gt;8&lt;/sup&gt;&quot;,&quot;isManuallyOverridden&quot;:false,&quot;manualOverrideText&quot;:&quot;&quot;},&quot;citationTag&quot;:&quot;MENDELEY_CITATION_v3_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&quot;},{&quot;citationID&quot;:&quot;MENDELEY_CITATION_8b8875d8-679d-42fb-814f-35e861bb754f&quot;,&quot;citationItems&quot;:[{&quot;id&quot;:&quot;0f0203d7-b88a-3fee-8420-cc6da31a7ae3&quot;,&quot;itemData&quot;:{&quot;ISSN&quot;:&quot;15231747&quot;,&quot;abstract&quot;:&quot;Cutaneous melanoma is a tumor with rising incidence and a very poor prognosis at the disseminated stage. Melanomas are characterized by frequent mutations in BRAF and also by overexpression of fibroblast growth factor 2 (FGF2), offering opportunities for therapeutic intervention. We investigated inhibition of FGF signaling and its combination with dacarbazine or BRAF inhibitors as an antitumor strategy in melanoma. The majority of melanoma cell lines displayed overexpression of FGF2 but also FGF5 and FGF18 together with different isoforms of FGF receptors (FGFRs) 1-4. Blockade of FGF signals with dominant-negative receptor constructs (dnFGFR1, 3, or 4) or small-molecule inhibitors (SU5402 and PD166866) reduced melanoma cell proliferation, colony formation, as well as anchorage-independent growth, and increased apoptosis. DnFGFR constructs also significantly inhibited tumor growth in vivo. Combination of FGF inhibitors with dacarbazine showed additive or antagonistic effects, whereas synergistic drug interaction was observed when combining FGFR inhibition with the multikinase/BRAF inhibitor sorafenib or the V600E mutant-specific BRAF inhibitor RG7204. In conclusion, FGFR inhibition has antitumor effects against melanoma cells in vitro and in vivo. Combination with BRAF inhibition offers a potential for synergistic antimelanoma effects and represents a promising therapeutic strategy against advanced melanoma. © 2011 The Society for Investigative Dermatology.&quot;,&quot;author&quot;:[{&quot;dropping-particle&quot;:&quot;&quot;,&quot;family&quot;:&quot;Metzner&quot;,&quot;given&quot;:&quot;Thomas&quot;,&quot;non-dropping-particle&quot;:&quot;&quot;,&quot;parse-names&quot;:false,&quot;suffix&quot;:&quot;&quot;},{&quot;dropping-particle&quot;:&quot;&quot;,&quot;family&quot;:&quot;Bedeir&quot;,&quot;given&quot;:&quot;Alexandra&quot;,&quot;non-dropping-particle&quot;:&quot;&quot;,&quot;parse-names&quot;:false,&quot;suffix&quot;:&quot;&quot;},{&quot;dropping-particle&quot;:&quot;&quot;,&quot;family&quot;:&quot;Held&quot;,&quot;given&quot;:&quot;Gerlinde&quot;,&quot;non-dropping-particle&quot;:&quot;&quot;,&quot;parse-names&quot;:false,&quot;suffix&quot;:&quot;&quot;},{&quot;dropping-particle&quot;:&quot;&quot;,&quot;family&quot;:&quot;Peter-Vörösmarty&quot;,&quot;given&quot;:&quot;Barbara&quot;,&quot;non-dropping-particle&quot;:&quot;&quot;,&quot;parse-names&quot;:false,&quot;suffix&quot;:&quot;&quot;},{&quot;dropping-particle&quot;:&quot;&quot;,&quot;family&quot;:&quot;Ghassemi&quot;,&quot;given&quot;:&quot;Sara&quot;,&quot;non-dropping-particle&quot;:&quot;&quot;,&quot;parse-names&quot;:false,&quot;suffix&quot;:&quot;&quot;},{&quot;dropping-particle&quot;:&quot;&quot;,&quot;family&quot;:&quot;Heinzle&quot;,&quot;given&quot;:&quot;Christine&quot;,&quot;non-dropping-particle&quot;:&quot;&quot;,&quot;parse-names&quot;:false,&quot;suffix&quot;:&quot;&quot;},{&quot;dropping-particle&quot;:&quot;&quot;,&quot;family&quot;:&quot;Spiegl-Kreinecker&quot;,&quot;given&quot;:&quot;Sabine&quot;,&quot;non-dropping-particle&quot;:&quot;&quot;,&quot;parse-names&quot;:false,&quot;suffix&quot;:&quot;&quot;},{&quot;dropping-particle&quot;:&quot;&quot;,&quot;family&quot;:&quot;Marian&quot;,&quot;given&quot;:&quot;Brigitte&quot;,&quot;non-dropping-particle&quot;:&quot;&quot;,&quot;parse-names&quot;:false,&quot;suffix&quot;:&quot;&quot;},{&quot;dropping-particle&quot;:&quot;&quot;,&quot;family&quot;:&quot;Holzmann&quot;,&quot;given&quot;:&quot;Klaus&quot;,&quot;non-dropping-particle&quot;:&quot;&quot;,&quot;parse-names&quot;:false,&quot;suffix&quot;:&quot;&quot;},{&quot;dropping-particle&quot;:&quot;&quot;,&quot;family&quot;:&quot;Grasl-Kraupp&quot;,&quot;given&quot;:&quot;Bettina&quot;,&quot;non-dropping-particle&quot;:&quot;&quot;,&quot;parse-names&quot;:false,&quot;suffix&quot;:&quot;&quot;},{&quot;dropping-particle&quot;:&quot;&quot;,&quot;family&quot;:&quot;Pirker&quot;,&quot;given&quot;:&quot;Christine&quot;,&quot;non-dropping-particle&quot;:&quot;&quot;,&quot;parse-names&quot;:false,&quot;suffix&quot;:&quot;&quot;},{&quot;dropping-particle&quot;:&quot;&quot;,&quot;family&quot;:&quot;Micksche&quot;,&quot;given&quot;:&quot;Michael&quot;,&quot;non-dropping-particle&quot;:&quot;&quot;,&quot;parse-names&quot;:false,&quot;suffix&quot;:&quot;&quot;},{&quot;dropping-particle&quot;:&quot;&quot;,&quot;family&quot;:&quot;Berger&quot;,&quot;given&quot;:&quot;Walter&quot;,&quot;non-dropping-particle&quot;:&quot;&quot;,&quot;parse-names&quot;:false,&quot;suffix&quot;:&quot;&quot;},{&quot;dropping-particle&quot;:&quot;&quot;,&quot;family&quot;:&quot;Heffeter&quot;,&quot;given&quot;:&quot;Petra&quot;,&quot;non-dropping-particle&quot;:&quot;&quot;,&quot;parse-names&quot;:false,&quot;suffix&quot;:&quot;&quot;},{&quot;dropping-particle&quot;:&quot;&quot;,&quot;family&quot;:&quot;Grusch&quot;,&quot;given&quot;:&quot;Michael&quot;,&quot;non-dropping-particle&quot;:&quot;&quot;,&quot;parse-names&quot;:false,&quot;suffix&quot;:&quot;&quot;}],&quot;container-title&quot;:&quot;Journal of Investigative Dermatology&quot;,&quot;id&quot;:&quot;0f0203d7-b88a-3fee-8420-cc6da31a7ae3&quot;,&quot;issue&quot;:&quot;10&quot;,&quot;issued&quot;:{&quot;date-parts&quot;:[[&quot;2011&quot;]]},&quot;page&quot;:&quot;2087-95&quot;,&quot;title&quot;:&quot;Fibroblast growth factor receptors as therapeutic targets in human melanoma: Synergism with BRAF inhibition&quot;,&quot;type&quot;:&quot;article-journal&quot;,&quot;volume&quot;:&quot;131&quot;},&quot;uris&quot;:[&quot;http://www.mendeley.com/documents/?uuid=17674116-2258-4316-bdb0-1c116bbb72c6&quot;],&quot;isTemporary&quot;:false,&quot;legacyDesktopId&quot;:&quot;17674116-2258-4316-bdb0-1c116bbb72c6&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&quot;},{&quot;citationID&quot;:&quot;MENDELEY_CITATION_ca6dbdde-289a-4d2d-9000-64f5a7ceac78&quot;,&quot;citationItems&quot;:[{&quot;id&quot;:&quot;9ff6c61c-fe4a-375d-95db-24213aeb28f6&quot;,&quot;itemData&quot;:{&quot;DOI&quot;:&quot;10.1186/s40478-019-0775-6&quot;,&quot;ISSN&quot;:&quot;20515960&quot;,&quot;PMID&quot;:&quot;31391125&quot;,&quot;abstract&quot;:&quot;The BRAF gene and the TERT promoter are among the most frequently altered genomic loci in low-grade (LGG) and high-grade-glioma (HGG), respectively. The coexistence of BRAF and TERT promoter aberrations characterizes a subset of aggressive glioma. Therefore, we investigated interactions between those alterations in malignant glioma. We analyzed co-occurrence of BRAFV600E and TERT promoter mutations in our clinical data (n = 8) in addition to published datasets (n = 103) and established a BRAFV600E-positive glioma cell panel (n = 9) for in vitro analyses. We investigated altered gene expression, signaling events and TERT promoter activity upon BRAF- and E-twenty-six (ETS)-factor inhibition by qRT-PCR, chromatin immunoprecipitation (ChIP), Western blots and luciferase reporter assays. TERT promoter mutations were significantly enriched in BRAFV600E-mutated HGG as compared to BRAFV600E-mutated LGG. In vitro, BRAFV600E/TERT promoter double-mutant glioma cells showed exceptional sensitivity towards BRAF-targeting agents. Remarkably, BRAF-inhibition attenuated TERT expression and TERT promoter activity exclusively in double-mutant models, while TERT expression was undetectable in BRAFV600E-only cells. Various ETS-factors were broadly expressed, however, only ETS1 expression and phosphorylation were consistently downregulated following BRAF-inhibition. Knock-down experiments and ChIP corroborated the notion of a functional role for ETS1 and, accordingly, all double-mutant tumor cells were highly sensitive towards the ETS-factor inhibitor YK-4-279. In conclusion, our data suggest that concomitant BRAFV600E and TERT promoter mutations synergistically support cancer cell proliferation and immortalization. ETS1 links these two driver alterations functionally and may represent a promising therapeutic target in this aggressive glioma subgroup.&quot;,&quot;author&quot;:[{&quot;dropping-particle&quot;:&quot;&quot;,&quot;family&quot;:&quot;Gabler&quot;,&quot;given&quot;:&quot;Lisa&quot;,&quot;non-dropping-particle&quot;:&quot;&quot;,&quot;parse-names&quot;:false,&quot;suffix&quot;:&quot;&quot;},{&quot;dropping-particle&quot;:&quot;&quot;,&quot;family&quot;:&quot;Lötsch&quot;,&quot;given&quot;:&quot;Daniela&quot;,&quot;non-dropping-particle&quot;:&quot;&quot;,&quot;parse-names&quot;:false,&quot;suffix&quot;:&quot;&quot;},{&quot;dropping-particle&quot;:&quot;&quot;,&quot;family&quot;:&quot;Kirchhofer&quot;,&quot;given&quot;:&quot;Dominik&quot;,&quot;non-dropping-particle&quot;:&quot;&quot;,&quot;parse-names&quot;:false,&quot;suffix&quot;:&quot;&quot;},{&quot;dropping-particle&quot;:&quot;&quot;,&quot;family&quot;:&quot;Schoonhoven&quot;,&quot;given&quot;:&quot;Sushilla&quot;,&quot;non-dropping-particle&quot;:&quot;Van&quot;,&quot;parse-names&quot;:false,&quot;suffix&quot;:&quot;&quot;},{&quot;dropping-particle&quot;:&quot;&quot;,&quot;family&quot;:&quot;Schmidt&quot;,&quot;given&quot;:&quot;H.M. Hannah M. H.M.&quot;,&quot;non-dropping-particle&quot;:&quot;&quot;,&quot;parse-names&quot;:false,&quot;suffix&quot;:&quot;&quot;},{&quot;dropping-particle&quot;:&quot;&quot;,&quot;family&quot;:&quot;Mayr&quot;,&quot;given&quot;:&quot;Lisa&quot;,&quot;non-dropping-particle&quot;:&quot;&quot;,&quot;parse-names&quot;:false,&quot;suffix&quot;:&quot;&quot;},{&quot;dropping-particle&quot;:&quot;&quot;,&quot;family&quot;:&quot;Pirker&quot;,&quot;given&quot;:&quot;Christine&quot;,&quot;non-dropping-particle&quot;:&quot;&quot;,&quot;parse-names&quot;:false,&quot;suffix&quot;:&quot;&quot;},{&quot;dropping-particle&quot;:&quot;&quot;,&quot;family&quot;:&quot;Neumayer&quot;,&quot;given&quot;:&quot;Katharina&quot;,&quot;non-dropping-particle&quot;:&quot;&quot;,&quot;parse-names&quot;:false,&quot;suffix&quot;:&quot;&quot;},{&quot;dropping-particle&quot;:&quot;&quot;,&quot;family&quot;:&quot;Dinhof&quot;,&quot;given&quot;:&quot;Carina&quot;,&quot;non-dropping-particle&quot;:&quot;&quot;,&quot;parse-names&quot;:false,&quot;suffix&quot;:&quot;&quot;},{&quot;dropping-particle&quot;:&quot;&quot;,&quot;family&quot;:&quot;Kastler&quot;,&quot;given&quot;:&quot;Lucia&quot;,&quot;non-dropping-particle&quot;:&quot;&quot;,&quot;parse-names&quot;:false,&quot;suffix&quot;:&quot;&quot;},{&quot;dropping-particle&quot;:&quot;&quot;,&quot;family&quot;:&quot;Azizi&quot;,&quot;given&quot;:&quot;A.A. Amedeo A.&quot;,&quot;non-dropping-particle&quot;:&quot;&quot;,&quot;parse-names&quot;:false,&quot;suffix&quot;:&quot;&quot;},{&quot;dropping-particle&quot;:&quot;&quot;,&quot;family&quot;:&quot;Dorfer&quot;,&quot;given&quot;:&quot;Christian&quot;,&quot;non-dropping-particle&quot;:&quot;&quot;,&quot;parse-names&quot;:false,&quot;suffix&quot;:&quot;&quot;},{&quot;dropping-particle&quot;:&quot;&quot;,&quot;family&quot;:&quot;Czech&quot;,&quot;given&quot;:&quot;Thomas&quot;,&quot;non-dropping-particle&quot;:&quot;&quot;,&quot;parse-names&quot;:false,&quot;suffix&quot;:&quot;&quot;},{&quot;dropping-particle&quot;:&quot;&quot;,&quot;family&quot;:&quot;Haberler&quot;,&quot;given&quot;:&quot;Christine&quot;,&quot;non-dropping-particle&quot;:&quot;&quot;,&quot;parse-names&quot;:false,&quot;suffix&quot;:&quot;&quot;},{&quot;dropping-particle&quot;:&quot;&quot;,&quot;family&quot;:&quot;Peyrl&quot;,&quot;given&quot;:&quot;Andreas&quot;,&quot;non-dropping-particle&quot;:&quot;&quot;,&quot;parse-names&quot;:false,&quot;suffix&quot;:&quot;&quot;},{&quot;dropping-particle&quot;:&quot;&quot;,&quot;family&quot;:&quot;Kumar&quot;,&quot;given&quot;:&quot;Rajiv&quot;,&quot;non-dropping-particle&quot;:&quot;&quot;,&quot;parse-names&quot;:false,&quot;suffix&quot;:&quot;&quot;},{&quot;dropping-particle&quot;:&quot;&quot;,&quot;family&quot;:&quot;Slavc&quot;,&quot;given&quot;:&quot;Irene&quot;,&quot;non-dropping-particle&quot;:&quot;&quot;,&quot;parse-names&quot;:false,&quot;suffix&quot;:&quot;&quot;},{&quot;dropping-particle&quot;:&quot;&quot;,&quot;family&quot;:&quot;Spiegl-Kreinecker&quot;,&quot;given&quot;:&quot;Sabine&quot;,&quot;non-dropping-particle&quot;:&quot;&quot;,&quot;parse-names&quot;:false,&quot;suffix&quot;:&quot;&quot;},{&quot;dropping-particle&quot;:&quot;&quot;,&quot;family&quot;:&quot;Gojo&quot;,&quot;given&quot;:&quot;Johannes&quot;,&quot;non-dropping-particle&quot;:&quot;&quot;,&quot;parse-names&quot;:false,&quot;suffix&quot;:&quot;&quot;},{&quot;dropping-particle&quot;:&quot;&quot;,&quot;family&quot;:&quot;Berger&quot;,&quot;given&quot;:&quot;Walter&quot;,&quot;non-dropping-particle&quot;:&quot;&quot;,&quot;parse-names&quot;:false,&quot;suffix&quot;:&quot;&quot;}],&quot;container-title&quot;:&quot;Acta Neuropathologica Communications&quot;,&quot;id&quot;:&quot;9ff6c61c-fe4a-375d-95db-24213aeb28f6&quot;,&quot;issue&quot;:&quot;1&quot;,&quot;issued&quot;:{&quot;date-parts&quot;:[[&quot;2019&quot;]]},&quot;page&quot;:&quot;128&quot;,&quot;title&quot;:&quot;TERT expression is susceptible to BRAF and ETS-factor inhibition in BRAF V600E /TERT promoter double-mutated glioma&quot;,&quot;type&quot;:&quot;article-journal&quot;,&quot;volume&quot;:&quot;7&quot;},&quot;uris&quot;:[&quot;http://www.mendeley.com/documents/?uuid=b3ad158f-850e-48b8-942c-759ef250c2a0&quot;],&quot;isTemporary&quot;:false,&quot;legacyDesktopId&quot;:&quot;b3ad158f-850e-48b8-942c-759ef250c2a0&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&quot;},{&quot;citationID&quot;:&quot;MENDELEY_CITATION_dbbd3c25-b52c-4606-b137-cc44a13eeff8&quot;,&quot;citationItems&quot;:[{&quot;id&quot;:&quot;021273b5-c9b4-3e8f-875d-fdbbb9e8eacd&quot;,&quot;itemData&quot;:{&quot;ISSN&quot;:&quot;21598274&quot;,&quot;abstract&quot;:&quot;Patient stratification biomarkers that enable the translation of cancer genetic knowledge into clinical use are essential for the successful and rapid development of emerging targeted anticancer therapeutics. Here, we describe the identification of patient stratification biomarkers for NVP-BGJ398, a novel and selective fibroblast growth factor receptor (FGFR) inhibitor. By intersecting genome-wide gene expression and genomic alteration data with cell line-sensitivity data across an annotated collection of cancer cell lines called the Cancer Cell Line Encyclopedia, we show that genetic alterations for FGFR family members predict for sensitivity to NVP-BGJ398. For the first time, we report oncogenic FGFR1 amplification in osteosarcoma as a potential patient selection biomarker. Furthermore, we show that cancer cell lines harboring FGF19 copy number gain at the 11q13 amplicon are sensitive to NVP-BGJ398 only when concomitant expression of β-klotho occurs. Thus, our findings provide the rationale for the clinical development of FGFR inhibitors in selected patients with cancer harboring tumors with the identified predictors of sensitivity. SIGNIFICANCE: The success of a personalized medicine approach using targeted therapies ultimately depends on being able to identify the patients who will benefi t the most from any given drug. To this end, we have integrated the molecular profi les for more than 500 cancer cell lines with sensitivity data for the novel anticancer drug NVP-BGJ398 and showed that FGFR genetic alterations are the most significant predictors for sensitivity. This work has ultimately endorsed the incorporation of specifi c patient selection biomakers in the clinical trials for NVP-BGJ398. © 2012 American Association for Cancer Research.&quot;,&quot;author&quot;:[{&quot;dropping-particle&quot;:&quot;&quot;,&quot;family&quot;:&quot;Guagnano&quot;,&quot;given&quot;:&quot;Vito&quot;,&quot;non-dropping-particle&quot;:&quot;&quot;,&quot;parse-names&quot;:false,&quot;suffix&quot;:&quot;&quot;},{&quot;dropping-particle&quot;:&quot;&quot;,&quot;family&quot;:&quot;Kauffmann&quot;,&quot;given&quot;:&quot;Audrey&quot;,&quot;non-dropping-particle&quot;:&quot;&quot;,&quot;parse-names&quot;:false,&quot;suffix&quot;:&quot;&quot;},{&quot;dropping-particle&quot;:&quot;&quot;,&quot;family&quot;:&quot;Wöhrle&quot;,&quot;given&quot;:&quot;Simon&quot;,&quot;non-dropping-particle&quot;:&quot;&quot;,&quot;parse-names&quot;:false,&quot;suffix&quot;:&quot;&quot;},{&quot;dropping-particle&quot;:&quot;&quot;,&quot;family&quot;:&quot;Stamm&quot;,&quot;given&quot;:&quot;Christelle&quot;,&quot;non-dropping-particle&quot;:&quot;&quot;,&quot;parse-names&quot;:false,&quot;suffix&quot;:&quot;&quot;},{&quot;dropping-particle&quot;:&quot;&quot;,&quot;family&quot;:&quot;Ito&quot;,&quot;given&quot;:&quot;Moriko&quot;,&quot;non-dropping-particle&quot;:&quot;&quot;,&quot;parse-names&quot;:false,&quot;suffix&quot;:&quot;&quot;},{&quot;dropping-particle&quot;:&quot;&quot;,&quot;family&quot;:&quot;Barys&quot;,&quot;given&quot;:&quot;Louise&quot;,&quot;non-dropping-particle&quot;:&quot;&quot;,&quot;parse-names&quot;:false,&quot;suffix&quot;:&quot;&quot;},{&quot;dropping-particle&quot;:&quot;&quot;,&quot;family&quot;:&quot;Pornon&quot;,&quot;given&quot;:&quot;Astrid&quot;,&quot;non-dropping-particle&quot;:&quot;&quot;,&quot;parse-names&quot;:false,&quot;suffix&quot;:&quot;&quot;},{&quot;dropping-particle&quot;:&quot;&quot;,&quot;family&quot;:&quot;Yao&quot;,&quot;given&quot;:&quot;Yao&quot;,&quot;non-dropping-particle&quot;:&quot;&quot;,&quot;parse-names&quot;:false,&quot;suffix&quot;:&quot;&quot;},{&quot;dropping-particle&quot;:&quot;&quot;,&quot;family&quot;:&quot;Li&quot;,&quot;given&quot;:&quot;Fang&quot;,&quot;non-dropping-particle&quot;:&quot;&quot;,&quot;parse-names&quot;:false,&quot;suffix&quot;:&quot;&quot;},{&quot;dropping-particle&quot;:&quot;&quot;,&quot;family&quot;:&quot;Zhang&quot;,&quot;given&quot;:&quot;Yun&quot;,&quot;non-dropping-particle&quot;:&quot;&quot;,&quot;parse-names&quot;:false,&quot;suffix&quot;:&quot;&quot;},{&quot;dropping-particle&quot;:&quot;&quot;,&quot;family&quot;:&quot;Chen&quot;,&quot;given&quot;:&quot;Zhi&quot;,&quot;non-dropping-particle&quot;:&quot;&quot;,&quot;parse-names&quot;:false,&quot;suffix&quot;:&quot;&quot;},{&quot;dropping-particle&quot;:&quot;&quot;,&quot;family&quot;:&quot;Wilson&quot;,&quot;given&quot;:&quot;Christopher J.&quot;,&quot;non-dropping-particle&quot;:&quot;&quot;,&quot;parse-names&quot;:false,&quot;suffix&quot;:&quot;&quot;},{&quot;dropping-particle&quot;:&quot;&quot;,&quot;family&quot;:&quot;Bordas&quot;,&quot;given&quot;:&quot;Vincent&quot;,&quot;non-dropping-particle&quot;:&quot;&quot;,&quot;parse-names&quot;:false,&quot;suffix&quot;:&quot;&quot;},{&quot;dropping-particle&quot;:&quot;&quot;,&quot;family&quot;:&quot;Douget&quot;,&quot;given&quot;:&quot;Mickaël&quot;,&quot;non-dropping-particle&quot;:&quot;Le&quot;,&quot;parse-names&quot;:false,&quot;suffix&quot;:&quot;&quot;},{&quot;dropping-particle&quot;:&quot;&quot;,&quot;family&quot;:&quot;Alex Gaither&quot;,&quot;given&quot;:&quot;L.&quot;,&quot;non-dropping-particle&quot;:&quot;&quot;,&quot;parse-names&quot;:false,&quot;suffix&quot;:&quot;&quot;},{&quot;dropping-particle&quot;:&quot;&quot;,&quot;family&quot;:&quot;Borawski&quot;,&quot;given&quot;:&quot;Jason&quot;,&quot;non-dropping-particle&quot;:&quot;&quot;,&quot;parse-names&quot;:false,&quot;suffix&quot;:&quot;&quot;},{&quot;dropping-particle&quot;:&quot;&quot;,&quot;family&quot;:&quot;Monahan&quot;,&quot;given&quot;:&quot;John E.&quot;,&quot;non-dropping-particle&quot;:&quot;&quot;,&quot;parse-names&quot;:false,&quot;suffix&quot;:&quot;&quot;},{&quot;dropping-particle&quot;:&quot;&quot;,&quot;family&quot;:&quot;Venkatesan&quot;,&quot;given&quot;:&quot;Kavitha&quot;,&quot;non-dropping-particle&quot;:&quot;&quot;,&quot;parse-names&quot;:false,&quot;suffix&quot;:&quot;&quot;},{&quot;dropping-particle&quot;:&quot;&quot;,&quot;family&quot;:&quot;Brümmendorf&quot;,&quot;given&quot;:&quot;Thomas&quot;,&quot;non-dropping-particle&quot;:&quot;&quot;,&quot;parse-names&quot;:false,&quot;suffix&quot;:&quot;&quot;},{&quot;dropping-particle&quot;:&quot;&quot;,&quot;family&quot;:&quot;Thomas&quot;,&quot;given&quot;:&quot;David M.&quot;,&quot;non-dropping-particle&quot;:&quot;&quot;,&quot;parse-names&quot;:false,&quot;suffix&quot;:&quot;&quot;},{&quot;dropping-particle&quot;:&quot;&quot;,&quot;family&quot;:&quot;Garcia-Echeverria&quot;,&quot;given&quot;:&quot;Carlos&quot;,&quot;non-dropping-particle&quot;:&quot;&quot;,&quot;parse-names&quot;:false,&quot;suffix&quot;:&quot;&quot;},{&quot;dropping-particle&quot;:&quot;&quot;,&quot;family&quot;:&quot;Hofmann&quot;,&quot;given&quot;:&quot;Francesco&quot;,&quot;non-dropping-particle&quot;:&quot;&quot;,&quot;parse-names&quot;:false,&quot;suffix&quot;:&quot;&quot;},{&quot;dropping-particle&quot;:&quot;&quot;,&quot;family&quot;:&quot;Sellers&quot;,&quot;given&quot;:&quot;William R.&quot;,&quot;non-dropping-particle&quot;:&quot;&quot;,&quot;parse-names&quot;:false,&quot;suffix&quot;:&quot;&quot;},{&quot;dropping-particle&quot;:&quot;&quot;,&quot;family&quot;:&quot;Graus-Porta&quot;,&quot;given&quot;:&quot;Diana&quot;,&quot;non-dropping-particle&quot;:&quot;&quot;,&quot;parse-names&quot;:false,&quot;suffix&quot;:&quot;&quot;}],&quot;container-title&quot;:&quot;Cancer Discovery&quot;,&quot;id&quot;:&quot;021273b5-c9b4-3e8f-875d-fdbbb9e8eacd&quot;,&quot;issue&quot;:&quot;12&quot;,&quot;issued&quot;:{&quot;date-parts&quot;:[[&quot;2012&quot;]]},&quot;page&quot;:&quot;1118-33&quot;,&quot;title&quot;:&quot;FGFR genetic alterations predict for sensitivity to NVP-BGJ398, a selective Pan-FGFR inhibitor&quot;,&quot;type&quot;:&quot;article-journal&quot;,&quot;volume&quot;:&quot;2&quot;},&quot;uris&quot;:[&quot;http://www.mendeley.com/documents/?uuid=1aed6090-910b-450a-8b41-aa8e73a587a0&quot;,&quot;http://www.mendeley.com/documents/?uuid=5db63fad-d32b-4a9a-9d69-2280358a7ed5&quot;],&quot;isTemporary&quot;:false,&quot;legacyDesktopId&quot;:&quot;1aed6090-910b-450a-8b41-aa8e73a587a0&quot;}],&quot;properties&quot;:{&quot;noteIndex&quot;:0},&quot;isEdited&quot;:false,&quot;manualOverride&quot;:{&quot;citeprocText&quot;:&quot;&lt;sup&gt;8&lt;/sup&gt;&quot;,&quot;isManuallyOverridden&quot;:false,&quot;manualOverrideText&quot;:&quot;&quot;},&quot;citationTag&quot;:&quot;MENDELEY_CITATION_v3_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&quot;},{&quot;citationID&quot;:&quot;MENDELEY_CITATION_8fd3b390-fd37-4f55-82ca-0f610417f01a&quot;,&quot;citationItems&quot;:[{&quot;id&quot;:&quot;189bf5a7-77a3-3cd9-b837-f87da8d4c64f&quot;,&quot;itemData&quot;:{&quot;DOI&quot;:&quot;10.1158/1078-0432.CCR-09-1800&quot;,&quot;ISSN&quot;:&quot;1557-3265&quot;,&quot;PMID&quot;:&quot;20442299&quot;,&quot;abstract&quot;:&quot;Purpose: Stem-like tumor cells comprise a highly tumorigenic and therapy-resistant tumor subpopulation, which is believed to substantially influence tumor initiation and therapy resistance in glioma. Currently, therapeutic, drug-induced differentiation is considered as a promising approach to eradicate this tumor-driving cell population; retinoic acid is well known as a potent modulator of differentiation and proliferation in normal stem cells. In glioma, knowledge about the efficacy of retinoic acid - induced differentiation to target the stem-like tumor cell pool could have therapeutic implications. Experimental Design: Stem-like glioma cells (SLGC) were differentiated with all-trans retinoic acid - containing medium to study the effect of differentiation on angiogenesis, invasive growth, as well as radioresistance and chemoresistance of SLGCs. In vivo effects were studied using live microscopy in a cranial window model. Results: Our data suggest that in vitro differentiation of SLGCs induces therapy-sensitizing effects, impairs the secretion of angiogenic cytokines, and disrupts SLGCs motility. Further, ex vivo differentiation reduces tumorigenicity of SLGCs. Finally, we show that all-trans retinoic acid treatment alone can induce antitumor effects in vivo. Conclusions: Altogether, these results highlight the potential of differentiation treatment to target the stem-like cell population in glioblastoma. ©2010 AACR.&quot;,&quot;author&quot;:[{&quot;dropping-particle&quot;:&quot;&quot;,&quot;family&quot;:&quot;Campos&quot;,&quot;given&quot;:&quot;B&quot;,&quot;non-dropping-particle&quot;:&quot;&quot;,&quot;parse-names&quot;:false,&quot;suffix&quot;:&quot;&quot;},{&quot;dropping-particle&quot;:&quot;&quot;,&quot;family&quot;:&quot;Wan&quot;,&quot;given&quot;:&quot;F&quot;,&quot;non-dropping-particle&quot;:&quot;&quot;,&quot;parse-names&quot;:false,&quot;suffix&quot;:&quot;&quot;},{&quot;dropping-particle&quot;:&quot;&quot;,&quot;family&quot;:&quot;Farhadi&quot;,&quot;given&quot;:&quot;M&quot;,&quot;non-dropping-particle&quot;:&quot;&quot;,&quot;parse-names&quot;:false,&quot;suffix&quot;:&quot;&quot;},{&quot;dropping-particle&quot;:&quot;&quot;,&quot;family&quot;:&quot;Ernst&quot;,&quot;given&quot;:&quot;A&quot;,&quot;non-dropping-particle&quot;:&quot;&quot;,&quot;parse-names&quot;:false,&quot;suffix&quot;:&quot;&quot;},{&quot;dropping-particle&quot;:&quot;&quot;,&quot;family&quot;:&quot;Zeppernick&quot;,&quot;given&quot;:&quot;F&quot;,&quot;non-dropping-particle&quot;:&quot;&quot;,&quot;parse-names&quot;:false,&quot;suffix&quot;:&quot;&quot;},{&quot;dropping-particle&quot;:&quot;&quot;,&quot;family&quot;:&quot;Tagscherer&quot;,&quot;given&quot;:&quot;KE&quot;,&quot;non-dropping-particle&quot;:&quot;&quot;,&quot;parse-names&quot;:false,&quot;suffix&quot;:&quot;&quot;},{&quot;dropping-particle&quot;:&quot;&quot;,&quot;family&quot;:&quot;Ahmadi&quot;,&quot;given&quot;:&quot;R&quot;,&quot;non-dropping-particle&quot;:&quot;&quot;,&quot;parse-names&quot;:false,&quot;suffix&quot;:&quot;&quot;},{&quot;dropping-particle&quot;:&quot;&quot;,&quot;family&quot;:&quot;Lohr&quot;,&quot;given&quot;:&quot;J&quot;,&quot;non-dropping-particle&quot;:&quot;&quot;,&quot;parse-names&quot;:false,&quot;suffix&quot;:&quot;&quot;},{&quot;dropping-particle&quot;:&quot;&quot;,&quot;family&quot;:&quot;Dictus&quot;,&quot;given&quot;:&quot;C&quot;,&quot;non-dropping-particle&quot;:&quot;&quot;,&quot;parse-names&quot;:false,&quot;suffix&quot;:&quot;&quot;},{&quot;dropping-particle&quot;:&quot;&quot;,&quot;family&quot;:&quot;Gdynia&quot;,&quot;given&quot;:&quot;G&quot;,&quot;non-dropping-particle&quot;:&quot;&quot;,&quot;parse-names&quot;:false,&quot;suffix&quot;:&quot;&quot;},{&quot;dropping-particle&quot;:&quot;&quot;,&quot;family&quot;:&quot;Combs&quot;,&quot;given&quot;:&quot;SE&quot;,&quot;non-dropping-particle&quot;:&quot;&quot;,&quot;parse-names&quot;:false,&quot;suffix&quot;:&quot;&quot;},{&quot;dropping-particle&quot;:&quot;&quot;,&quot;family&quot;:&quot;Goidts&quot;,&quot;given&quot;:&quot;V&quot;,&quot;non-dropping-particle&quot;:&quot;&quot;,&quot;parse-names&quot;:false,&quot;suffix&quot;:&quot;&quot;},{&quot;dropping-particle&quot;:&quot;&quot;,&quot;family&quot;:&quot;Helmke&quot;,&quot;given&quot;:&quot;BM&quot;,&quot;non-dropping-particle&quot;:&quot;&quot;,&quot;parse-names&quot;:false,&quot;suffix&quot;:&quot;&quot;},{&quot;dropping-particle&quot;:&quot;&quot;,&quot;family&quot;:&quot;Eckstein&quot;,&quot;given&quot;:&quot;V&quot;,&quot;non-dropping-particle&quot;:&quot;&quot;,&quot;parse-names&quot;:false,&quot;suffix&quot;:&quot;&quot;},{&quot;dropping-particle&quot;:&quot;&quot;,&quot;family&quot;:&quot;Roth&quot;,&quot;given&quot;:&quot;W&quot;,&quot;non-dropping-particle&quot;:&quot;&quot;,&quot;parse-names&quot;:false,&quot;suffix&quot;:&quot;&quot;},{&quot;dropping-particle&quot;:&quot;&quot;,&quot;family&quot;:&quot;Beckhove&quot;,&quot;given&quot;:&quot;P&quot;,&quot;non-dropping-particle&quot;:&quot;&quot;,&quot;parse-names&quot;:false,&quot;suffix&quot;:&quot;&quot;},{&quot;dropping-particle&quot;:&quot;&quot;,&quot;family&quot;:&quot;Lichter&quot;,&quot;given&quot;:&quot;P&quot;,&quot;non-dropping-particle&quot;:&quot;&quot;,&quot;parse-names&quot;:false,&quot;suffix&quot;:&quot;&quot;},{&quot;dropping-particle&quot;:&quot;&quot;,&quot;family&quot;:&quot;Unterberg&quot;,&quot;given&quot;:&quot;A&quot;,&quot;non-dropping-particle&quot;:&quot;&quot;,&quot;parse-names&quot;:false,&quot;suffix&quot;:&quot;&quot;},{&quot;dropping-particle&quot;:&quot;&quot;,&quot;family&quot;:&quot;Radlwimmer&quot;,&quot;given&quot;:&quot;B&quot;,&quot;non-dropping-particle&quot;:&quot;&quot;,&quot;parse-names&quot;:false,&quot;suffix&quot;:&quot;&quot;},{&quot;dropping-particle&quot;:&quot;&quot;,&quot;family&quot;:&quot;Herold-Mende&quot;,&quot;given&quot;:&quot;C&quot;,&quot;non-dropping-particle&quot;:&quot;&quot;,&quot;parse-names&quot;:false,&quot;suffix&quot;:&quot;&quot;}],&quot;container-title&quot;:&quot;Clinical cancer research : an official journal of the American Association for Cancer Research&quot;,&quot;id&quot;:&quot;189bf5a7-77a3-3cd9-b837-f87da8d4c64f&quot;,&quot;issue&quot;:&quot;10&quot;,&quot;issued&quot;:{&quot;date-parts&quot;:[[&quot;2010&quot;,&quot;5&quot;,&quot;15&quot;]]},&quot;page&quot;:&quot;2715-2728&quot;,&quot;publisher&quot;:&quot;Clin Cancer Res&quot;,&quot;title&quot;:&quot;Differentiation therapy exerts antitumor effects on stem-like glioma cells&quot;,&quot;type&quot;:&quot;article-journal&quot;,&quot;volume&quot;:&quot;16&quot;},&quot;uris&quot;:[&quot;http://www.mendeley.com/documents/?uuid=189bf5a7-77a3-3cd9-b837-f87da8d4c64f&quot;],&quot;isTemporary&quot;:false,&quot;legacyDesktopId&quot;:&quot;189bf5a7-77a3-3cd9-b837-f87da8d4c64f&quot;}],&quot;properties&quot;:{&quot;noteIndex&quot;:0},&quot;isEdited&quot;:false,&quot;manualOverride&quot;:{&quot;citeprocText&quot;:&quot;&lt;sup&gt;10&lt;/sup&gt;&quot;,&quot;isManuallyOverridden&quot;:false,&quot;manualOverrideText&quot;:&quot;&quot;},&quot;citationTag&quot;:&quot;MENDELEY_CITATION_v3_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&quot;},{&quot;citationID&quot;:&quot;MENDELEY_CITATION_1978846d-ae95-4adc-9bdb-c86cebb436f1&quot;,&quot;citationItems&quot;:[{&quot;id&quot;:&quot;189bf5a7-77a3-3cd9-b837-f87da8d4c64f&quot;,&quot;itemData&quot;:{&quot;DOI&quot;:&quot;10.1158/1078-0432.CCR-09-1800&quot;,&quot;ISSN&quot;:&quot;1557-3265&quot;,&quot;PMID&quot;:&quot;20442299&quot;,&quot;abstract&quot;:&quot;Purpose: Stem-like tumor cells comprise a highly tumorigenic and therapy-resistant tumor subpopulation, which is believed to substantially influence tumor initiation and therapy resistance in glioma. Currently, therapeutic, drug-induced differentiation is considered as a promising approach to eradicate this tumor-driving cell population; retinoic acid is well known as a potent modulator of differentiation and proliferation in normal stem cells. In glioma, knowledge about the efficacy of retinoic acid - induced differentiation to target the stem-like tumor cell pool could have therapeutic implications. Experimental Design: Stem-like glioma cells (SLGC) were differentiated with all-trans retinoic acid - containing medium to study the effect of differentiation on angiogenesis, invasive growth, as well as radioresistance and chemoresistance of SLGCs. In vivo effects were studied using live microscopy in a cranial window model. Results: Our data suggest that in vitro differentiation of SLGCs induces therapy-sensitizing effects, impairs the secretion of angiogenic cytokines, and disrupts SLGCs motility. Further, ex vivo differentiation reduces tumorigenicity of SLGCs. Finally, we show that all-trans retinoic acid treatment alone can induce antitumor effects in vivo. Conclusions: Altogether, these results highlight the potential of differentiation treatment to target the stem-like cell population in glioblastoma. ©2010 AACR.&quot;,&quot;author&quot;:[{&quot;dropping-particle&quot;:&quot;&quot;,&quot;family&quot;:&quot;Campos&quot;,&quot;given&quot;:&quot;B&quot;,&quot;non-dropping-particle&quot;:&quot;&quot;,&quot;parse-names&quot;:false,&quot;suffix&quot;:&quot;&quot;},{&quot;dropping-particle&quot;:&quot;&quot;,&quot;family&quot;:&quot;Wan&quot;,&quot;given&quot;:&quot;F&quot;,&quot;non-dropping-particle&quot;:&quot;&quot;,&quot;parse-names&quot;:false,&quot;suffix&quot;:&quot;&quot;},{&quot;dropping-particle&quot;:&quot;&quot;,&quot;family&quot;:&quot;Farhadi&quot;,&quot;given&quot;:&quot;M&quot;,&quot;non-dropping-particle&quot;:&quot;&quot;,&quot;parse-names&quot;:false,&quot;suffix&quot;:&quot;&quot;},{&quot;dropping-particle&quot;:&quot;&quot;,&quot;family&quot;:&quot;Ernst&quot;,&quot;given&quot;:&quot;A&quot;,&quot;non-dropping-particle&quot;:&quot;&quot;,&quot;parse-names&quot;:false,&quot;suffix&quot;:&quot;&quot;},{&quot;dropping-particle&quot;:&quot;&quot;,&quot;family&quot;:&quot;Zeppernick&quot;,&quot;given&quot;:&quot;F&quot;,&quot;non-dropping-particle&quot;:&quot;&quot;,&quot;parse-names&quot;:false,&quot;suffix&quot;:&quot;&quot;},{&quot;dropping-particle&quot;:&quot;&quot;,&quot;family&quot;:&quot;Tagscherer&quot;,&quot;given&quot;:&quot;KE&quot;,&quot;non-dropping-particle&quot;:&quot;&quot;,&quot;parse-names&quot;:false,&quot;suffix&quot;:&quot;&quot;},{&quot;dropping-particle&quot;:&quot;&quot;,&quot;family&quot;:&quot;Ahmadi&quot;,&quot;given&quot;:&quot;R&quot;,&quot;non-dropping-particle&quot;:&quot;&quot;,&quot;parse-names&quot;:false,&quot;suffix&quot;:&quot;&quot;},{&quot;dropping-particle&quot;:&quot;&quot;,&quot;family&quot;:&quot;Lohr&quot;,&quot;given&quot;:&quot;J&quot;,&quot;non-dropping-particle&quot;:&quot;&quot;,&quot;parse-names&quot;:false,&quot;suffix&quot;:&quot;&quot;},{&quot;dropping-particle&quot;:&quot;&quot;,&quot;family&quot;:&quot;Dictus&quot;,&quot;given&quot;:&quot;C&quot;,&quot;non-dropping-particle&quot;:&quot;&quot;,&quot;parse-names&quot;:false,&quot;suffix&quot;:&quot;&quot;},{&quot;dropping-particle&quot;:&quot;&quot;,&quot;family&quot;:&quot;Gdynia&quot;,&quot;given&quot;:&quot;G&quot;,&quot;non-dropping-particle&quot;:&quot;&quot;,&quot;parse-names&quot;:false,&quot;suffix&quot;:&quot;&quot;},{&quot;dropping-particle&quot;:&quot;&quot;,&quot;family&quot;:&quot;Combs&quot;,&quot;given&quot;:&quot;SE&quot;,&quot;non-dropping-particle&quot;:&quot;&quot;,&quot;parse-names&quot;:false,&quot;suffix&quot;:&quot;&quot;},{&quot;dropping-particle&quot;:&quot;&quot;,&quot;family&quot;:&quot;Goidts&quot;,&quot;given&quot;:&quot;V&quot;,&quot;non-dropping-particle&quot;:&quot;&quot;,&quot;parse-names&quot;:false,&quot;suffix&quot;:&quot;&quot;},{&quot;dropping-particle&quot;:&quot;&quot;,&quot;family&quot;:&quot;Helmke&quot;,&quot;given&quot;:&quot;BM&quot;,&quot;non-dropping-particle&quot;:&quot;&quot;,&quot;parse-names&quot;:false,&quot;suffix&quot;:&quot;&quot;},{&quot;dropping-particle&quot;:&quot;&quot;,&quot;family&quot;:&quot;Eckstein&quot;,&quot;given&quot;:&quot;V&quot;,&quot;non-dropping-particle&quot;:&quot;&quot;,&quot;parse-names&quot;:false,&quot;suffix&quot;:&quot;&quot;},{&quot;dropping-particle&quot;:&quot;&quot;,&quot;family&quot;:&quot;Roth&quot;,&quot;given&quot;:&quot;W&quot;,&quot;non-dropping-particle&quot;:&quot;&quot;,&quot;parse-names&quot;:false,&quot;suffix&quot;:&quot;&quot;},{&quot;dropping-particle&quot;:&quot;&quot;,&quot;family&quot;:&quot;Beckhove&quot;,&quot;given&quot;:&quot;P&quot;,&quot;non-dropping-particle&quot;:&quot;&quot;,&quot;parse-names&quot;:false,&quot;suffix&quot;:&quot;&quot;},{&quot;dropping-particle&quot;:&quot;&quot;,&quot;family&quot;:&quot;Lichter&quot;,&quot;given&quot;:&quot;P&quot;,&quot;non-dropping-particle&quot;:&quot;&quot;,&quot;parse-names&quot;:false,&quot;suffix&quot;:&quot;&quot;},{&quot;dropping-particle&quot;:&quot;&quot;,&quot;family&quot;:&quot;Unterberg&quot;,&quot;given&quot;:&quot;A&quot;,&quot;non-dropping-particle&quot;:&quot;&quot;,&quot;parse-names&quot;:false,&quot;suffix&quot;:&quot;&quot;},{&quot;dropping-particle&quot;:&quot;&quot;,&quot;family&quot;:&quot;Radlwimmer&quot;,&quot;given&quot;:&quot;B&quot;,&quot;non-dropping-particle&quot;:&quot;&quot;,&quot;parse-names&quot;:false,&quot;suffix&quot;:&quot;&quot;},{&quot;dropping-particle&quot;:&quot;&quot;,&quot;family&quot;:&quot;Herold-Mende&quot;,&quot;given&quot;:&quot;C&quot;,&quot;non-dropping-particle&quot;:&quot;&quot;,&quot;parse-names&quot;:false,&quot;suffix&quot;:&quot;&quot;}],&quot;container-title&quot;:&quot;Clinical cancer research : an official journal of the American Association for Cancer Research&quot;,&quot;id&quot;:&quot;189bf5a7-77a3-3cd9-b837-f87da8d4c64f&quot;,&quot;issue&quot;:&quot;10&quot;,&quot;issued&quot;:{&quot;date-parts&quot;:[[&quot;2010&quot;,&quot;5&quot;,&quot;15&quot;]]},&quot;page&quot;:&quot;2715-2728&quot;,&quot;publisher&quot;:&quot;Clin Cancer Res&quot;,&quot;title&quot;:&quot;Differentiation therapy exerts antitumor effects on stem-like glioma cells&quot;,&quot;type&quot;:&quot;article-journal&quot;,&quot;volume&quot;:&quot;16&quot;},&quot;uris&quot;:[&quot;http://www.mendeley.com/documents/?uuid=189bf5a7-77a3-3cd9-b837-f87da8d4c64f&quot;],&quot;isTemporary&quot;:false,&quot;legacyDesktopId&quot;:&quot;189bf5a7-77a3-3cd9-b837-f87da8d4c64f&quot;}],&quot;properties&quot;:{&quot;noteIndex&quot;:0},&quot;isEdited&quot;:false,&quot;manualOverride&quot;:{&quot;citeprocText&quot;:&quot;&lt;sup&gt;10&lt;/sup&gt;&quot;,&quot;isManuallyOverridden&quot;:false,&quot;manualOverrideText&quot;:&quot;&quot;},&quot;citationTag&quot;:&quot;MENDELEY_CITATION_v3_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&quot;},{&quot;citationID&quot;:&quot;MENDELEY_CITATION_d4708c58-463d-4396-80f0-1de35ad36398&quot;,&quot;citationItems&quot;:[{&quot;id&quot;:&quot;189bf5a7-77a3-3cd9-b837-f87da8d4c64f&quot;,&quot;itemData&quot;:{&quot;DOI&quot;:&quot;10.1158/1078-0432.CCR-09-1800&quot;,&quot;ISSN&quot;:&quot;1557-3265&quot;,&quot;PMID&quot;:&quot;20442299&quot;,&quot;abstract&quot;:&quot;Purpose: Stem-like tumor cells comprise a highly tumorigenic and therapy-resistant tumor subpopulation, which is believed to substantially influence tumor initiation and therapy resistance in glioma. Currently, therapeutic, drug-induced differentiation is considered as a promising approach to eradicate this tumor-driving cell population; retinoic acid is well known as a potent modulator of differentiation and proliferation in normal stem cells. In glioma, knowledge about the efficacy of retinoic acid - induced differentiation to target the stem-like tumor cell pool could have therapeutic implications. Experimental Design: Stem-like glioma cells (SLGC) were differentiated with all-trans retinoic acid - containing medium to study the effect of differentiation on angiogenesis, invasive growth, as well as radioresistance and chemoresistance of SLGCs. In vivo effects were studied using live microscopy in a cranial window model. Results: Our data suggest that in vitro differentiation of SLGCs induces therapy-sensitizing effects, impairs the secretion of angiogenic cytokines, and disrupts SLGCs motility. Further, ex vivo differentiation reduces tumorigenicity of SLGCs. Finally, we show that all-trans retinoic acid treatment alone can induce antitumor effects in vivo. Conclusions: Altogether, these results highlight the potential of differentiation treatment to target the stem-like cell population in glioblastoma. ©2010 AACR.&quot;,&quot;author&quot;:[{&quot;dropping-particle&quot;:&quot;&quot;,&quot;family&quot;:&quot;Campos&quot;,&quot;given&quot;:&quot;B&quot;,&quot;non-dropping-particle&quot;:&quot;&quot;,&quot;parse-names&quot;:false,&quot;suffix&quot;:&quot;&quot;},{&quot;dropping-particle&quot;:&quot;&quot;,&quot;family&quot;:&quot;Wan&quot;,&quot;given&quot;:&quot;F&quot;,&quot;non-dropping-particle&quot;:&quot;&quot;,&quot;parse-names&quot;:false,&quot;suffix&quot;:&quot;&quot;},{&quot;dropping-particle&quot;:&quot;&quot;,&quot;family&quot;:&quot;Farhadi&quot;,&quot;given&quot;:&quot;M&quot;,&quot;non-dropping-particle&quot;:&quot;&quot;,&quot;parse-names&quot;:false,&quot;suffix&quot;:&quot;&quot;},{&quot;dropping-particle&quot;:&quot;&quot;,&quot;family&quot;:&quot;Ernst&quot;,&quot;given&quot;:&quot;A&quot;,&quot;non-dropping-particle&quot;:&quot;&quot;,&quot;parse-names&quot;:false,&quot;suffix&quot;:&quot;&quot;},{&quot;dropping-particle&quot;:&quot;&quot;,&quot;family&quot;:&quot;Zeppernick&quot;,&quot;given&quot;:&quot;F&quot;,&quot;non-dropping-particle&quot;:&quot;&quot;,&quot;parse-names&quot;:false,&quot;suffix&quot;:&quot;&quot;},{&quot;dropping-particle&quot;:&quot;&quot;,&quot;family&quot;:&quot;Tagscherer&quot;,&quot;given&quot;:&quot;KE&quot;,&quot;non-dropping-particle&quot;:&quot;&quot;,&quot;parse-names&quot;:false,&quot;suffix&quot;:&quot;&quot;},{&quot;dropping-particle&quot;:&quot;&quot;,&quot;family&quot;:&quot;Ahmadi&quot;,&quot;given&quot;:&quot;R&quot;,&quot;non-dropping-particle&quot;:&quot;&quot;,&quot;parse-names&quot;:false,&quot;suffix&quot;:&quot;&quot;},{&quot;dropping-particle&quot;:&quot;&quot;,&quot;family&quot;:&quot;Lohr&quot;,&quot;given&quot;:&quot;J&quot;,&quot;non-dropping-particle&quot;:&quot;&quot;,&quot;parse-names&quot;:false,&quot;suffix&quot;:&quot;&quot;},{&quot;dropping-particle&quot;:&quot;&quot;,&quot;family&quot;:&quot;Dictus&quot;,&quot;given&quot;:&quot;C&quot;,&quot;non-dropping-particle&quot;:&quot;&quot;,&quot;parse-names&quot;:false,&quot;suffix&quot;:&quot;&quot;},{&quot;dropping-particle&quot;:&quot;&quot;,&quot;family&quot;:&quot;Gdynia&quot;,&quot;given&quot;:&quot;G&quot;,&quot;non-dropping-particle&quot;:&quot;&quot;,&quot;parse-names&quot;:false,&quot;suffix&quot;:&quot;&quot;},{&quot;dropping-particle&quot;:&quot;&quot;,&quot;family&quot;:&quot;Combs&quot;,&quot;given&quot;:&quot;SE&quot;,&quot;non-dropping-particle&quot;:&quot;&quot;,&quot;parse-names&quot;:false,&quot;suffix&quot;:&quot;&quot;},{&quot;dropping-particle&quot;:&quot;&quot;,&quot;family&quot;:&quot;Goidts&quot;,&quot;given&quot;:&quot;V&quot;,&quot;non-dropping-particle&quot;:&quot;&quot;,&quot;parse-names&quot;:false,&quot;suffix&quot;:&quot;&quot;},{&quot;dropping-particle&quot;:&quot;&quot;,&quot;family&quot;:&quot;Helmke&quot;,&quot;given&quot;:&quot;BM&quot;,&quot;non-dropping-particle&quot;:&quot;&quot;,&quot;parse-names&quot;:false,&quot;suffix&quot;:&quot;&quot;},{&quot;dropping-particle&quot;:&quot;&quot;,&quot;family&quot;:&quot;Eckstein&quot;,&quot;given&quot;:&quot;V&quot;,&quot;non-dropping-particle&quot;:&quot;&quot;,&quot;parse-names&quot;:false,&quot;suffix&quot;:&quot;&quot;},{&quot;dropping-particle&quot;:&quot;&quot;,&quot;family&quot;:&quot;Roth&quot;,&quot;given&quot;:&quot;W&quot;,&quot;non-dropping-particle&quot;:&quot;&quot;,&quot;parse-names&quot;:false,&quot;suffix&quot;:&quot;&quot;},{&quot;dropping-particle&quot;:&quot;&quot;,&quot;family&quot;:&quot;Beckhove&quot;,&quot;given&quot;:&quot;P&quot;,&quot;non-dropping-particle&quot;:&quot;&quot;,&quot;parse-names&quot;:false,&quot;suffix&quot;:&quot;&quot;},{&quot;dropping-particle&quot;:&quot;&quot;,&quot;family&quot;:&quot;Lichter&quot;,&quot;given&quot;:&quot;P&quot;,&quot;non-dropping-particle&quot;:&quot;&quot;,&quot;parse-names&quot;:false,&quot;suffix&quot;:&quot;&quot;},{&quot;dropping-particle&quot;:&quot;&quot;,&quot;family&quot;:&quot;Unterberg&quot;,&quot;given&quot;:&quot;A&quot;,&quot;non-dropping-particle&quot;:&quot;&quot;,&quot;parse-names&quot;:false,&quot;suffix&quot;:&quot;&quot;},{&quot;dropping-particle&quot;:&quot;&quot;,&quot;family&quot;:&quot;Radlwimmer&quot;,&quot;given&quot;:&quot;B&quot;,&quot;non-dropping-particle&quot;:&quot;&quot;,&quot;parse-names&quot;:false,&quot;suffix&quot;:&quot;&quot;},{&quot;dropping-particle&quot;:&quot;&quot;,&quot;family&quot;:&quot;Herold-Mende&quot;,&quot;given&quot;:&quot;C&quot;,&quot;non-dropping-particle&quot;:&quot;&quot;,&quot;parse-names&quot;:false,&quot;suffix&quot;:&quot;&quot;}],&quot;container-title&quot;:&quot;Clinical cancer research : an official journal of the American Association for Cancer Research&quot;,&quot;id&quot;:&quot;189bf5a7-77a3-3cd9-b837-f87da8d4c64f&quot;,&quot;issue&quot;:&quot;10&quot;,&quot;issued&quot;:{&quot;date-parts&quot;:[[&quot;2010&quot;,&quot;5&quot;,&quot;15&quot;]]},&quot;page&quot;:&quot;2715-2728&quot;,&quot;publisher&quot;:&quot;Clin Cancer Res&quot;,&quot;title&quot;:&quot;Differentiation therapy exerts antitumor effects on stem-like glioma cells&quot;,&quot;type&quot;:&quot;article-journal&quot;,&quot;volume&quot;:&quot;16&quot;},&quot;uris&quot;:[&quot;http://www.mendeley.com/documents/?uuid=189bf5a7-77a3-3cd9-b837-f87da8d4c64f&quot;],&quot;isTemporary&quot;:false,&quot;legacyDesktopId&quot;:&quot;189bf5a7-77a3-3cd9-b837-f87da8d4c64f&quot;}],&quot;properties&quot;:{&quot;noteIndex&quot;:0},&quot;isEdited&quot;:false,&quot;manualOverride&quot;:{&quot;citeprocText&quot;:&quot;&lt;sup&gt;10&lt;/sup&gt;&quot;,&quot;isManuallyOverridden&quot;:false,&quot;manualOverrideText&quot;:&quot;&quot;},&quot;citationTag&quot;:&quot;MENDELEY_CITATION_v3_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&quot;},{&quot;citationID&quot;:&quot;MENDELEY_CITATION_39eec3d1-4008-4add-b345-59c06463000a&quot;,&quot;citationItems&quot;:[{&quot;id&quot;:&quot;0990be3e-f3e6-3d0d-bf56-465f4d019c0f&quot;,&quot;itemData&quot;:{&quot;DOI&quot;:&quot;10.1101/2021.06.17.448794&quot;,&quot;abstract&quot;:&quot;Ewing sarcoma is a pediatric bone and soft tissue cancer for which new therapies to improve disease outcome and to reduce adverse effects of current standard treatments are urgently needed. To identify new and effective drugs, phenotypic drug screening has proven to be a powerful method and a cancer model ideally suited for this approach is the larval zebrafish xenograft system. Complementing mouse xenografts, zebrafish offer high-througput screening possibilities in an intact complex vertebrate organism. Here, we generated Ewing sarcoma xenografts in zebrafish larvae and established a workflow for automated imaging of xenografts, tumor cell recognition within transplanted zebrafish and quantitative tumor size analysis over consecutive days by high-content imaging. The increased throughput of our in vivo screening setup allowed us to identify combination therapies effective against Ewing sarcoma cells. Especially, combined inhibition of MCL-1 and BCL-XL, two anti-apoptotic proteins, was highly efficient at eradicating tumor cells in our zebrafish xenograft assays with two Ewing sarcoma cell lines and with patient-derived cells. Transcriptional analysis across Ewing sarcoma cell lines and tumors revealed that MCL-1 and BCL2L1 , coding for BCL-XL, are the most abundantly expressed anti-apoptotic genes, suggesting that combined MCL-1/BCL-XL inhibition might be a broadly applicable strategy for Ewing sarcoma treatment.\n\n### Competing Interest Statement\n\nThe authors have declared no competing interest.&quot;,&quot;author&quot;:[{&quot;dropping-particle&quot;:&quot;&quot;,&quot;family&quot;:&quot;Grissenberger&quot;,&quot;given&quot;:&quot;Sarah&quot;,&quot;non-dropping-particle&quot;:&quot;&quot;,&quot;parse-names&quot;:false,&quot;suffix&quot;:&quot;&quot;},{&quot;dropping-particle&quot;:&quot;&quot;,&quot;family&quot;:&quot;Sturtzel&quot;,&quot;given&quot;:&quot;Caterina&quot;,&quot;non-dropping-particle&quot;:&quot;&quot;,&quot;parse-names&quot;:false,&quot;suffix&quot;:&quot;&quot;},{&quot;dropping-particle&quot;:&quot;&quot;,&quot;family&quot;:&quot;Wenninger-Weinzierl&quot;,&quot;given&quot;:&quot;Andrea&quot;,&quot;non-dropping-particle&quot;:&quot;&quot;,&quot;parse-names&quot;:false,&quot;suffix&quot;:&quot;&quot;},{&quot;dropping-particle&quot;:&quot;&quot;,&quot;family&quot;:&quot;Scheuringer&quot;,&quot;given&quot;:&quot;Eva&quot;,&quot;non-dropping-particle&quot;:&quot;&quot;,&quot;parse-names&quot;:false,&quot;suffix&quot;:&quot;&quot;},{&quot;dropping-particle&quot;:&quot;&quot;,&quot;family&quot;:&quot;Bierbaumer&quot;,&quot;given&quot;:&quot;Lisa&quot;,&quot;non-dropping-particle&quot;:&quot;&quot;,&quot;parse-names&quot;:false,&quot;suffix&quot;:&quot;&quot;},{&quot;dropping-particle&quot;:&quot;&quot;,&quot;family&quot;:&quot;Pascoal&quot;,&quot;given&quot;:&quot;Susana&quot;,&quot;non-dropping-particle&quot;:&quot;&quot;,&quot;parse-names&quot;:false,&quot;suffix&quot;:&quot;&quot;},{&quot;dropping-particle&quot;:&quot;&quot;,&quot;family&quot;:&quot;Tötzl&quot;,&quot;given&quot;:&quot;Marcus&quot;,&quot;non-dropping-particle&quot;:&quot;&quot;,&quot;parse-names&quot;:false,&quot;suffix&quot;:&quot;&quot;},{&quot;dropping-particle&quot;:&quot;&quot;,&quot;family&quot;:&quot;Tomazou&quot;,&quot;given&quot;:&quot;Eleni&quot;,&quot;non-dropping-particle&quot;:&quot;&quot;,&quot;parse-names&quot;:false,&quot;suffix&quot;:&quot;&quot;},{&quot;dropping-particle&quot;:&quot;&quot;,&quot;family&quot;:&quot;Delattre&quot;,&quot;given&quot;:&quot;Olivier&quot;,&quot;non-dropping-particle&quot;:&quot;&quot;,&quot;parse-names&quot;:false,&quot;suffix&quot;:&quot;&quot;},{&quot;dropping-particle&quot;:&quot;&quot;,&quot;family&quot;:&quot;Surdez&quot;,&quot;given&quot;:&quot;Didier&quot;,&quot;non-dropping-particle&quot;:&quot;&quot;,&quot;parse-names&quot;:false,&quot;suffix&quot;:&quot;&quot;},{&quot;dropping-particle&quot;:&quot;&quot;,&quot;family&quot;:&quot;Kovar&quot;,&quot;given&quot;:&quot;Heinrich&quot;,&quot;non-dropping-particle&quot;:&quot;&quot;,&quot;parse-names&quot;:false,&quot;suffix&quot;:&quot;&quot;},{&quot;dropping-particle&quot;:&quot;&quot;,&quot;family&quot;:&quot;Halbritter&quot;,&quot;given&quot;:&quot;Florian&quot;,&quot;non-dropping-particle&quot;:&quot;&quot;,&quot;parse-names&quot;:false,&quot;suffix&quot;:&quot;&quot;},{&quot;dropping-particle&quot;:&quot;&quot;,&quot;family&quot;:&quot;Distel&quot;,&quot;given&quot;:&quot;Martin&quot;,&quot;non-dropping-particle&quot;:&quot;&quot;,&quot;parse-names&quot;:false,&quot;suffix&quot;:&quot;&quot;}],&quot;container-title&quot;:&quot;bioRxiv&quot;,&quot;id&quot;:&quot;0990be3e-f3e6-3d0d-bf56-465f4d019c0f&quot;,&quot;issued&quot;:{&quot;date-parts&quot;:[[&quot;2021&quot;,&quot;6&quot;,&quot;17&quot;]]},&quot;page&quot;:&quot;2021.06.17.448794&quot;,&quot;publisher&quot;:&quot;Cold Spring Harbor Laboratory&quot;,&quot;title&quot;:&quot;Automated compound testing in zebrafish xenografts identifies combined MCL-1 and BCL-XL inhibition to be effective against Ewing sarcoma&quot;,&quot;type&quot;:&quot;article-journal&quot;},&quot;uris&quot;:[&quot;http://www.mendeley.com/documents/?uuid=0990be3e-f3e6-3d0d-bf56-465f4d019c0f&quot;],&quot;isTemporary&quot;:false,&quot;legacyDesktopId&quot;:&quot;0990be3e-f3e6-3d0d-bf56-465f4d019c0f&quot;}],&quot;properties&quot;:{&quot;noteIndex&quot;:0},&quot;isEdited&quot;:false,&quot;manualOverride&quot;:{&quot;citeprocText&quot;:&quot;&lt;sup&gt;11&lt;/sup&gt;&quot;,&quot;isManuallyOverridden&quot;:false,&quot;manualOverrideText&quot;:&quot;&quot;},&quot;citationTag&quot;:&quot;MENDELEY_CITATION_v3_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&quot;},{&quot;citationID&quot;:&quot;MENDELEY_CITATION_3e50c460-736a-419a-994c-7eab163a5436&quot;,&quot;citationItems&quot;:[{&quot;id&quot;:&quot;0990be3e-f3e6-3d0d-bf56-465f4d019c0f&quot;,&quot;itemData&quot;:{&quot;DOI&quot;:&quot;10.1101/2021.06.17.448794&quot;,&quot;abstract&quot;:&quot;Ewing sarcoma is a pediatric bone and soft tissue cancer for which new therapies to improve disease outcome and to reduce adverse effects of current standard treatments are urgently needed. To identify new and effective drugs, phenotypic drug screening has proven to be a powerful method and a cancer model ideally suited for this approach is the larval zebrafish xenograft system. Complementing mouse xenografts, zebrafish offer high-througput screening possibilities in an intact complex vertebrate organism. Here, we generated Ewing sarcoma xenografts in zebrafish larvae and established a workflow for automated imaging of xenografts, tumor cell recognition within transplanted zebrafish and quantitative tumor size analysis over consecutive days by high-content imaging. The increased throughput of our in vivo screening setup allowed us to identify combination therapies effective against Ewing sarcoma cells. Especially, combined inhibition of MCL-1 and BCL-XL, two anti-apoptotic proteins, was highly efficient at eradicating tumor cells in our zebrafish xenograft assays with two Ewing sarcoma cell lines and with patient-derived cells. Transcriptional analysis across Ewing sarcoma cell lines and tumors revealed that MCL-1 and BCL2L1 , coding for BCL-XL, are the most abundantly expressed anti-apoptotic genes, suggesting that combined MCL-1/BCL-XL inhibition might be a broadly applicable strategy for Ewing sarcoma treatment.\n\n### Competing Interest Statement\n\nThe authors have declared no competing interest.&quot;,&quot;author&quot;:[{&quot;dropping-particle&quot;:&quot;&quot;,&quot;family&quot;:&quot;Grissenberger&quot;,&quot;given&quot;:&quot;Sarah&quot;,&quot;non-dropping-particle&quot;:&quot;&quot;,&quot;parse-names&quot;:false,&quot;suffix&quot;:&quot;&quot;},{&quot;dropping-particle&quot;:&quot;&quot;,&quot;family&quot;:&quot;Sturtzel&quot;,&quot;given&quot;:&quot;Caterina&quot;,&quot;non-dropping-particle&quot;:&quot;&quot;,&quot;parse-names&quot;:false,&quot;suffix&quot;:&quot;&quot;},{&quot;dropping-particle&quot;:&quot;&quot;,&quot;family&quot;:&quot;Wenninger-Weinzierl&quot;,&quot;given&quot;:&quot;Andrea&quot;,&quot;non-dropping-particle&quot;:&quot;&quot;,&quot;parse-names&quot;:false,&quot;suffix&quot;:&quot;&quot;},{&quot;dropping-particle&quot;:&quot;&quot;,&quot;family&quot;:&quot;Scheuringer&quot;,&quot;given&quot;:&quot;Eva&quot;,&quot;non-dropping-particle&quot;:&quot;&quot;,&quot;parse-names&quot;:false,&quot;suffix&quot;:&quot;&quot;},{&quot;dropping-particle&quot;:&quot;&quot;,&quot;family&quot;:&quot;Bierbaumer&quot;,&quot;given&quot;:&quot;Lisa&quot;,&quot;non-dropping-particle&quot;:&quot;&quot;,&quot;parse-names&quot;:false,&quot;suffix&quot;:&quot;&quot;},{&quot;dropping-particle&quot;:&quot;&quot;,&quot;family&quot;:&quot;Pascoal&quot;,&quot;given&quot;:&quot;Susana&quot;,&quot;non-dropping-particle&quot;:&quot;&quot;,&quot;parse-names&quot;:false,&quot;suffix&quot;:&quot;&quot;},{&quot;dropping-particle&quot;:&quot;&quot;,&quot;family&quot;:&quot;Tötzl&quot;,&quot;given&quot;:&quot;Marcus&quot;,&quot;non-dropping-particle&quot;:&quot;&quot;,&quot;parse-names&quot;:false,&quot;suffix&quot;:&quot;&quot;},{&quot;dropping-particle&quot;:&quot;&quot;,&quot;family&quot;:&quot;Tomazou&quot;,&quot;given&quot;:&quot;Eleni&quot;,&quot;non-dropping-particle&quot;:&quot;&quot;,&quot;parse-names&quot;:false,&quot;suffix&quot;:&quot;&quot;},{&quot;dropping-particle&quot;:&quot;&quot;,&quot;family&quot;:&quot;Delattre&quot;,&quot;given&quot;:&quot;Olivier&quot;,&quot;non-dropping-particle&quot;:&quot;&quot;,&quot;parse-names&quot;:false,&quot;suffix&quot;:&quot;&quot;},{&quot;dropping-particle&quot;:&quot;&quot;,&quot;family&quot;:&quot;Surdez&quot;,&quot;given&quot;:&quot;Didier&quot;,&quot;non-dropping-particle&quot;:&quot;&quot;,&quot;parse-names&quot;:false,&quot;suffix&quot;:&quot;&quot;},{&quot;dropping-particle&quot;:&quot;&quot;,&quot;family&quot;:&quot;Kovar&quot;,&quot;given&quot;:&quot;Heinrich&quot;,&quot;non-dropping-particle&quot;:&quot;&quot;,&quot;parse-names&quot;:false,&quot;suffix&quot;:&quot;&quot;},{&quot;dropping-particle&quot;:&quot;&quot;,&quot;family&quot;:&quot;Halbritter&quot;,&quot;given&quot;:&quot;Florian&quot;,&quot;non-dropping-particle&quot;:&quot;&quot;,&quot;parse-names&quot;:false,&quot;suffix&quot;:&quot;&quot;},{&quot;dropping-particle&quot;:&quot;&quot;,&quot;family&quot;:&quot;Distel&quot;,&quot;given&quot;:&quot;Martin&quot;,&quot;non-dropping-particle&quot;:&quot;&quot;,&quot;parse-names&quot;:false,&quot;suffix&quot;:&quot;&quot;}],&quot;container-title&quot;:&quot;bioRxiv&quot;,&quot;id&quot;:&quot;0990be3e-f3e6-3d0d-bf56-465f4d019c0f&quot;,&quot;issued&quot;:{&quot;date-parts&quot;:[[&quot;2021&quot;,&quot;6&quot;,&quot;17&quot;]]},&quot;page&quot;:&quot;2021.06.17.448794&quot;,&quot;publisher&quot;:&quot;Cold Spring Harbor Laboratory&quot;,&quot;title&quot;:&quot;Automated compound testing in zebrafish xenografts identifies combined MCL-1 and BCL-XL inhibition to be effective against Ewing sarcoma&quot;,&quot;type&quot;:&quot;article-journal&quot;},&quot;uris&quot;:[&quot;http://www.mendeley.com/documents/?uuid=0990be3e-f3e6-3d0d-bf56-465f4d019c0f&quot;],&quot;isTemporary&quot;:false,&quot;legacyDesktopId&quot;:&quot;0990be3e-f3e6-3d0d-bf56-465f4d019c0f&quot;}],&quot;properties&quot;:{&quot;noteIndex&quot;:0},&quot;isEdited&quot;:false,&quot;manualOverride&quot;:{&quot;citeprocText&quot;:&quot;&lt;sup&gt;11&lt;/sup&gt;&quot;,&quot;isManuallyOverridden&quot;:false,&quot;manualOverrideText&quot;:&quot;&quot;},&quot;citationTag&quot;:&quot;MENDELEY_CITATION_v3_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&quot;}]"/>
    <we:property name="MENDELEY_CITATIONS_STYLE" value="{&quot;id&quot;:&quot;https://www.zotero.org/styles/neuro-oncology&quot;,&quot;title&quot;:&quot;Neuro-Oncology&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DCAA4-2B0E-428B-8785-2581A5334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3856</Words>
  <Characters>23450</Characters>
  <Application>Microsoft Office Word</Application>
  <DocSecurity>0</DocSecurity>
  <Lines>300</Lines>
  <Paragraphs>91</Paragraphs>
  <ScaleCrop>false</ScaleCrop>
  <HeadingPairs>
    <vt:vector size="2" baseType="variant">
      <vt:variant>
        <vt:lpstr>Title</vt:lpstr>
      </vt:variant>
      <vt:variant>
        <vt:i4>1</vt:i4>
      </vt:variant>
    </vt:vector>
  </HeadingPairs>
  <TitlesOfParts>
    <vt:vector size="1" baseType="lpstr">
      <vt:lpstr/>
    </vt:vector>
  </TitlesOfParts>
  <Company>Medizinische Universitaet Wien</Company>
  <LinksUpToDate>false</LinksUpToDate>
  <CharactersWithSpaces>27215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Gabler</dc:creator>
  <cp:keywords/>
  <dc:description/>
  <cp:lastModifiedBy>Gabler, Lisa</cp:lastModifiedBy>
  <cp:revision>6</cp:revision>
  <dcterms:created xsi:type="dcterms:W3CDTF">2022-04-20T18:09:00Z</dcterms:created>
  <dcterms:modified xsi:type="dcterms:W3CDTF">2022-04-20T18:20:00Z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http://www.zotero.org/styles/neuro-oncology</vt:lpwstr>
  </property>
  <property fmtid="{D5CDD505-2E9C-101B-9397-08002B2CF9AE}" pid="4" name="Mendeley Unique User Id_1">
    <vt:lpwstr>152789ac-b4c6-3889-ad02-f57f562b47a4</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http://csl.mendeley.com/styles/502636061/embo-press-2Li-3</vt:lpwstr>
  </property>
  <property fmtid="{D5CDD505-2E9C-101B-9397-08002B2CF9AE}" pid="8" name="Mendeley Recent Style Name 1_1">
    <vt:lpwstr>EMBO Press - Lisa Gabler</vt:lpwstr>
  </property>
  <property fmtid="{D5CDD505-2E9C-101B-9397-08002B2CF9AE}" pid="9" name="Mendeley Recent Style Id 2_1">
    <vt:lpwstr>http://csl.mendeley.com/styles/502636061/embo-press</vt:lpwstr>
  </property>
  <property fmtid="{D5CDD505-2E9C-101B-9397-08002B2CF9AE}" pid="10" name="Mendeley Recent Style Name 2_1">
    <vt:lpwstr>EMBO Press - Lisa Gabler</vt:lpwstr>
  </property>
  <property fmtid="{D5CDD505-2E9C-101B-9397-08002B2CF9AE}" pid="11" name="Mendeley Recent Style Id 3_1">
    <vt:lpwstr>http://csl.mendeley.com/styles/502636061/embo-press-2Li</vt:lpwstr>
  </property>
  <property fmtid="{D5CDD505-2E9C-101B-9397-08002B2CF9AE}" pid="12" name="Mendeley Recent Style Name 3_1">
    <vt:lpwstr>EMBO Press - Lisa Gabler</vt:lpwstr>
  </property>
  <property fmtid="{D5CDD505-2E9C-101B-9397-08002B2CF9AE}" pid="13" name="Mendeley Recent Style Id 4_1">
    <vt:lpwstr>http://www.zotero.org/styles/embo-reports</vt:lpwstr>
  </property>
  <property fmtid="{D5CDD505-2E9C-101B-9397-08002B2CF9AE}" pid="14" name="Mendeley Recent Style Name 4_1">
    <vt:lpwstr>EMBO reports</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http://www.zotero.org/styles/neuro-oncology</vt:lpwstr>
  </property>
  <property fmtid="{D5CDD505-2E9C-101B-9397-08002B2CF9AE}" pid="24" name="Mendeley Recent Style Name 9_1">
    <vt:lpwstr>Neuro-Oncology</vt:lpwstr>
  </property>
</Properties>
</file>